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423C9" w14:textId="77777777" w:rsidR="00C536BA" w:rsidRPr="00EB5B20" w:rsidRDefault="00000000">
      <w:pPr>
        <w:spacing w:after="40"/>
        <w:jc w:val="center"/>
        <w:rPr>
          <w:rFonts w:cs="Arial"/>
          <w:sz w:val="22"/>
        </w:rPr>
      </w:pPr>
      <w:r w:rsidRPr="00EB5B20">
        <w:rPr>
          <w:rFonts w:cs="Arial"/>
          <w:b/>
          <w:sz w:val="22"/>
        </w:rPr>
        <w:t>RESTRICTION CLONING AND TRANSFORMATION</w:t>
      </w:r>
    </w:p>
    <w:p w14:paraId="11182162" w14:textId="3CD46BA6" w:rsidR="00C536BA" w:rsidRPr="00EB5B20" w:rsidRDefault="00000000" w:rsidP="00EB5B20">
      <w:pPr>
        <w:spacing w:after="200"/>
        <w:jc w:val="center"/>
        <w:rPr>
          <w:rFonts w:cs="Arial"/>
          <w:sz w:val="22"/>
        </w:rPr>
      </w:pPr>
      <w:r w:rsidRPr="00EB5B20">
        <w:rPr>
          <w:rFonts w:cs="Arial"/>
          <w:sz w:val="22"/>
        </w:rPr>
        <w:t>Chemically competent DH5α / NEB 5-alpha E. coli</w:t>
      </w:r>
    </w:p>
    <w:p w14:paraId="65C56EE9" w14:textId="77777777" w:rsidR="00C536BA" w:rsidRPr="00EB5B20" w:rsidRDefault="00000000">
      <w:pPr>
        <w:pStyle w:val="Heading1"/>
        <w:rPr>
          <w:rFonts w:ascii="Arial" w:hAnsi="Arial" w:cs="Arial"/>
          <w:sz w:val="22"/>
          <w:szCs w:val="22"/>
        </w:rPr>
      </w:pPr>
      <w:r w:rsidRPr="00EB5B20">
        <w:rPr>
          <w:rFonts w:ascii="Arial" w:hAnsi="Arial" w:cs="Arial"/>
          <w:sz w:val="22"/>
          <w:szCs w:val="22"/>
        </w:rPr>
        <w:t>1. Purpose</w:t>
      </w:r>
    </w:p>
    <w:p w14:paraId="623CD754" w14:textId="77777777" w:rsidR="00C536BA" w:rsidRPr="00EB5B20" w:rsidRDefault="00000000">
      <w:pPr>
        <w:pStyle w:val="BodyText"/>
        <w:rPr>
          <w:rFonts w:cs="Arial"/>
          <w:sz w:val="22"/>
        </w:rPr>
      </w:pPr>
      <w:r w:rsidRPr="00EB5B20">
        <w:rPr>
          <w:rFonts w:cs="Arial"/>
          <w:sz w:val="22"/>
        </w:rPr>
        <w:t>This procedure describes routine restriction cloning, DNA assembly, and chemical transformation into DH5α, NEB 5-alpha, or equivalent cloning strains. It includes two assembly options: T4 DNA ligation and NEBuilder HiFi DNA Assembly.</w:t>
      </w:r>
    </w:p>
    <w:p w14:paraId="531DA6ED" w14:textId="77777777" w:rsidR="00C536BA" w:rsidRPr="00EB5B20" w:rsidRDefault="00000000">
      <w:pPr>
        <w:pStyle w:val="BodyText"/>
        <w:rPr>
          <w:rFonts w:cs="Arial"/>
          <w:sz w:val="22"/>
        </w:rPr>
      </w:pPr>
      <w:r w:rsidRPr="00EB5B20">
        <w:rPr>
          <w:rFonts w:cs="Arial"/>
          <w:sz w:val="22"/>
        </w:rPr>
        <w:t>Use current product instructions when a reagent or competent-cell lot specifies conditions that differ from this SOP.</w:t>
      </w:r>
    </w:p>
    <w:p w14:paraId="3399C424" w14:textId="77777777" w:rsidR="00C536BA" w:rsidRPr="00EB5B20" w:rsidRDefault="00000000">
      <w:pPr>
        <w:pStyle w:val="Heading1"/>
        <w:rPr>
          <w:rFonts w:ascii="Arial" w:hAnsi="Arial" w:cs="Arial"/>
          <w:sz w:val="22"/>
          <w:szCs w:val="22"/>
        </w:rPr>
      </w:pPr>
      <w:r w:rsidRPr="00EB5B20">
        <w:rPr>
          <w:rFonts w:ascii="Arial" w:hAnsi="Arial" w:cs="Arial"/>
          <w:sz w:val="22"/>
          <w:szCs w:val="22"/>
        </w:rPr>
        <w:t>2. Materials</w:t>
      </w:r>
    </w:p>
    <w:p w14:paraId="2D065E17" w14:textId="37EC058C" w:rsidR="00C536BA" w:rsidRPr="00EB5B20" w:rsidRDefault="00000000">
      <w:pPr>
        <w:pStyle w:val="LabBullet"/>
        <w:rPr>
          <w:rFonts w:cs="Arial"/>
          <w:sz w:val="22"/>
        </w:rPr>
      </w:pPr>
      <w:r w:rsidRPr="00EB5B20">
        <w:rPr>
          <w:rFonts w:cs="Arial"/>
          <w:sz w:val="22"/>
        </w:rPr>
        <w:t>•  Plasmid DNA, insert DNA, or purified PCR</w:t>
      </w:r>
      <w:r w:rsidR="00EB5B20">
        <w:rPr>
          <w:rFonts w:cs="Arial"/>
          <w:sz w:val="22"/>
        </w:rPr>
        <w:t>/Gel</w:t>
      </w:r>
      <w:r w:rsidRPr="00EB5B20">
        <w:rPr>
          <w:rFonts w:cs="Arial"/>
          <w:sz w:val="22"/>
        </w:rPr>
        <w:t xml:space="preserve"> product</w:t>
      </w:r>
    </w:p>
    <w:p w14:paraId="685456FE" w14:textId="5B90A925" w:rsidR="00C536BA" w:rsidRPr="00EB5B20" w:rsidRDefault="00000000">
      <w:pPr>
        <w:pStyle w:val="LabBullet"/>
        <w:rPr>
          <w:rFonts w:cs="Arial"/>
          <w:sz w:val="22"/>
        </w:rPr>
      </w:pPr>
      <w:r w:rsidRPr="00EB5B20">
        <w:rPr>
          <w:rFonts w:cs="Arial"/>
          <w:sz w:val="22"/>
        </w:rPr>
        <w:t>•  Restriction enzyme(s) and compatible reaction buffer</w:t>
      </w:r>
      <w:r w:rsidR="00EB5B20">
        <w:rPr>
          <w:rFonts w:cs="Arial"/>
          <w:sz w:val="22"/>
        </w:rPr>
        <w:t xml:space="preserve"> (NEB 3.1, CutSmart)</w:t>
      </w:r>
    </w:p>
    <w:p w14:paraId="069A48C9" w14:textId="77777777" w:rsidR="00C536BA" w:rsidRPr="00EB5B20" w:rsidRDefault="00000000">
      <w:pPr>
        <w:pStyle w:val="LabBullet"/>
        <w:rPr>
          <w:rFonts w:cs="Arial"/>
          <w:sz w:val="22"/>
        </w:rPr>
      </w:pPr>
      <w:r w:rsidRPr="00EB5B20">
        <w:rPr>
          <w:rFonts w:cs="Arial"/>
          <w:sz w:val="22"/>
        </w:rPr>
        <w:t>•  Agarose gel electrophoresis supplies and gel extraction kit</w:t>
      </w:r>
    </w:p>
    <w:p w14:paraId="67E6F9D2" w14:textId="77777777" w:rsidR="00C536BA" w:rsidRPr="00EB5B20" w:rsidRDefault="00000000">
      <w:pPr>
        <w:pStyle w:val="LabBullet"/>
        <w:rPr>
          <w:rFonts w:cs="Arial"/>
          <w:sz w:val="22"/>
        </w:rPr>
      </w:pPr>
      <w:r w:rsidRPr="00EB5B20">
        <w:rPr>
          <w:rFonts w:cs="Arial"/>
          <w:sz w:val="22"/>
        </w:rPr>
        <w:t>•  NEB Quick CIP for single-enzyme ligation cloning, when required</w:t>
      </w:r>
    </w:p>
    <w:p w14:paraId="230ACCF9" w14:textId="125290B8" w:rsidR="00C536BA" w:rsidRPr="00EB5B20" w:rsidRDefault="00000000">
      <w:pPr>
        <w:pStyle w:val="LabBullet"/>
        <w:rPr>
          <w:rFonts w:cs="Arial"/>
          <w:sz w:val="22"/>
        </w:rPr>
      </w:pPr>
      <w:r w:rsidRPr="00EB5B20">
        <w:rPr>
          <w:rFonts w:cs="Arial"/>
          <w:sz w:val="22"/>
        </w:rPr>
        <w:t>•  T4 DNA Ligase and T4 DNA Ligase Reaction Buffer, or NEBuilder HiFi DNA Assembly Master Mix</w:t>
      </w:r>
    </w:p>
    <w:p w14:paraId="70664492" w14:textId="77777777" w:rsidR="00C536BA" w:rsidRPr="00EB5B20" w:rsidRDefault="00000000">
      <w:pPr>
        <w:pStyle w:val="LabBullet"/>
        <w:rPr>
          <w:rFonts w:cs="Arial"/>
          <w:sz w:val="22"/>
        </w:rPr>
      </w:pPr>
      <w:r w:rsidRPr="00EB5B20">
        <w:rPr>
          <w:rFonts w:cs="Arial"/>
          <w:sz w:val="22"/>
        </w:rPr>
        <w:t>•  Chemically competent DH5α or NEB 5-alpha cells, SOC medium, and selective LB agar plates</w:t>
      </w:r>
    </w:p>
    <w:p w14:paraId="1E618642" w14:textId="77777777" w:rsidR="00C536BA" w:rsidRPr="00EB5B20" w:rsidRDefault="00000000">
      <w:pPr>
        <w:pStyle w:val="LabBullet"/>
        <w:rPr>
          <w:rFonts w:cs="Arial"/>
          <w:sz w:val="22"/>
        </w:rPr>
      </w:pPr>
      <w:r w:rsidRPr="00EB5B20">
        <w:rPr>
          <w:rFonts w:cs="Arial"/>
          <w:sz w:val="22"/>
        </w:rPr>
        <w:t>•  42°C water bath or heat block, ice bucket, 37°C shaking incubator, and microcentrifuge</w:t>
      </w:r>
    </w:p>
    <w:p w14:paraId="1E685723" w14:textId="77777777" w:rsidR="00C536BA" w:rsidRPr="00EB5B20" w:rsidRDefault="00000000">
      <w:pPr>
        <w:pStyle w:val="Heading1"/>
        <w:rPr>
          <w:rFonts w:ascii="Arial" w:hAnsi="Arial" w:cs="Arial"/>
          <w:sz w:val="22"/>
          <w:szCs w:val="22"/>
        </w:rPr>
      </w:pPr>
      <w:r w:rsidRPr="00EB5B20">
        <w:rPr>
          <w:rFonts w:ascii="Arial" w:hAnsi="Arial" w:cs="Arial"/>
          <w:sz w:val="22"/>
          <w:szCs w:val="22"/>
        </w:rPr>
        <w:t>3. Restriction enzyme calculation</w:t>
      </w:r>
    </w:p>
    <w:p w14:paraId="23E3A64B" w14:textId="77777777" w:rsidR="00C536BA" w:rsidRPr="00EB5B20" w:rsidRDefault="00000000">
      <w:pPr>
        <w:pStyle w:val="BodyText"/>
        <w:rPr>
          <w:rFonts w:cs="Arial"/>
          <w:sz w:val="22"/>
        </w:rPr>
      </w:pPr>
      <w:r w:rsidRPr="00EB5B20">
        <w:rPr>
          <w:rFonts w:cs="Arial"/>
          <w:sz w:val="22"/>
        </w:rPr>
        <w:t>Use 10 units of each restriction enzyme per microgram of DNA as the standard starting condition. Enzyme-specific instructions take precedence.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6696"/>
        <w:gridCol w:w="3672"/>
      </w:tblGrid>
      <w:tr w:rsidR="00C536BA" w:rsidRPr="00EB5B20" w14:paraId="4C2D397C" w14:textId="77777777">
        <w:trPr>
          <w:tblHeader/>
          <w:jc w:val="center"/>
        </w:trPr>
        <w:tc>
          <w:tcPr>
            <w:tcW w:w="6696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F5725" w14:textId="77777777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b/>
                <w:sz w:val="22"/>
              </w:rPr>
              <w:t>Calculation</w:t>
            </w:r>
          </w:p>
        </w:tc>
        <w:tc>
          <w:tcPr>
            <w:tcW w:w="3672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F26B9" w14:textId="77777777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b/>
                <w:sz w:val="22"/>
              </w:rPr>
              <w:t>Result</w:t>
            </w:r>
          </w:p>
        </w:tc>
      </w:tr>
      <w:tr w:rsidR="00C536BA" w:rsidRPr="00EB5B20" w14:paraId="066015DA" w14:textId="77777777">
        <w:trPr>
          <w:jc w:val="center"/>
        </w:trPr>
        <w:tc>
          <w:tcPr>
            <w:tcW w:w="66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31F50" w14:textId="69AC15EC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20,000 U/mL ÷ 1,000 µL/mL</w:t>
            </w:r>
            <w:r w:rsidR="00EB5B20">
              <w:rPr>
                <w:rFonts w:cs="Arial"/>
                <w:sz w:val="22"/>
              </w:rPr>
              <w:t xml:space="preserve"> (This varies per restriction enzyme)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53506" w14:textId="77777777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20 U/µL</w:t>
            </w:r>
          </w:p>
        </w:tc>
      </w:tr>
      <w:tr w:rsidR="00C536BA" w:rsidRPr="00EB5B20" w14:paraId="1ED74112" w14:textId="77777777">
        <w:trPr>
          <w:jc w:val="center"/>
        </w:trPr>
        <w:tc>
          <w:tcPr>
            <w:tcW w:w="66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30A89" w14:textId="77777777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10 U required ÷ 20 U/µL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80867" w14:textId="77777777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0.5 µL enzyme per µg DNA</w:t>
            </w:r>
          </w:p>
        </w:tc>
      </w:tr>
    </w:tbl>
    <w:p w14:paraId="42E8075C" w14:textId="77777777" w:rsidR="00C536BA" w:rsidRPr="00EB5B20" w:rsidRDefault="00C536BA">
      <w:pPr>
        <w:spacing w:after="20"/>
        <w:rPr>
          <w:rFonts w:cs="Arial"/>
          <w:sz w:val="22"/>
        </w:rPr>
      </w:pPr>
    </w:p>
    <w:p w14:paraId="5A6F3A9F" w14:textId="77777777" w:rsidR="00C536BA" w:rsidRPr="00EB5B20" w:rsidRDefault="00000000">
      <w:pPr>
        <w:pStyle w:val="BodyText"/>
        <w:rPr>
          <w:rFonts w:cs="Arial"/>
          <w:sz w:val="22"/>
        </w:rPr>
      </w:pPr>
      <w:r w:rsidRPr="00EB5B20">
        <w:rPr>
          <w:rFonts w:cs="Arial"/>
          <w:sz w:val="22"/>
        </w:rPr>
        <w:t>Example: digesting 1 µg DNA with a 20 U/µL restriction enzyme requires 0.5 µL enzyme. In a double digest, add 0.5 µL of each enzyme per 1 µg DNA.</w:t>
      </w:r>
    </w:p>
    <w:p w14:paraId="7828DCAB" w14:textId="77777777" w:rsidR="00C536BA" w:rsidRPr="00EB5B20" w:rsidRDefault="00000000">
      <w:pPr>
        <w:pStyle w:val="BodyText"/>
        <w:rPr>
          <w:rFonts w:cs="Arial"/>
          <w:sz w:val="22"/>
        </w:rPr>
      </w:pPr>
      <w:r w:rsidRPr="00EB5B20">
        <w:rPr>
          <w:rFonts w:cs="Arial"/>
          <w:sz w:val="22"/>
        </w:rPr>
        <w:t>Do not apply the 10 U/µg calculation to T4 DNA Ligase or Quick CIP. Use the product-specific amounts listed below.</w:t>
      </w:r>
    </w:p>
    <w:p w14:paraId="52A69670" w14:textId="77777777" w:rsidR="00C536BA" w:rsidRPr="00EB5B20" w:rsidRDefault="00000000">
      <w:pPr>
        <w:pStyle w:val="Heading1"/>
        <w:rPr>
          <w:rFonts w:ascii="Arial" w:hAnsi="Arial" w:cs="Arial"/>
          <w:sz w:val="22"/>
          <w:szCs w:val="22"/>
        </w:rPr>
      </w:pPr>
      <w:r w:rsidRPr="00EB5B20">
        <w:rPr>
          <w:rFonts w:ascii="Arial" w:hAnsi="Arial" w:cs="Arial"/>
          <w:sz w:val="22"/>
          <w:szCs w:val="22"/>
        </w:rPr>
        <w:t>4. Restriction digestion</w:t>
      </w:r>
    </w:p>
    <w:p w14:paraId="5BE62C5D" w14:textId="77777777" w:rsidR="00C536BA" w:rsidRPr="00EB5B20" w:rsidRDefault="00000000">
      <w:pPr>
        <w:pStyle w:val="Heading2"/>
        <w:rPr>
          <w:rFonts w:ascii="Arial" w:hAnsi="Arial" w:cs="Arial"/>
          <w:sz w:val="22"/>
          <w:szCs w:val="22"/>
        </w:rPr>
      </w:pPr>
      <w:r w:rsidRPr="00EB5B20">
        <w:rPr>
          <w:rFonts w:ascii="Arial" w:hAnsi="Arial" w:cs="Arial"/>
          <w:sz w:val="22"/>
          <w:szCs w:val="22"/>
        </w:rPr>
        <w:t>4.1 Standard 50 µL reaction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5256"/>
        <w:gridCol w:w="2520"/>
        <w:gridCol w:w="2520"/>
      </w:tblGrid>
      <w:tr w:rsidR="00C536BA" w:rsidRPr="00EB5B20" w14:paraId="51F01A37" w14:textId="77777777">
        <w:trPr>
          <w:tblHeader/>
          <w:jc w:val="center"/>
        </w:trPr>
        <w:tc>
          <w:tcPr>
            <w:tcW w:w="5256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0D848" w14:textId="77777777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b/>
                <w:sz w:val="22"/>
              </w:rPr>
              <w:t>Component</w:t>
            </w:r>
          </w:p>
        </w:tc>
        <w:tc>
          <w:tcPr>
            <w:tcW w:w="252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61C98" w14:textId="77777777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b/>
                <w:sz w:val="22"/>
              </w:rPr>
              <w:t>Single digest</w:t>
            </w:r>
          </w:p>
        </w:tc>
        <w:tc>
          <w:tcPr>
            <w:tcW w:w="252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3D647" w14:textId="77777777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b/>
                <w:sz w:val="22"/>
              </w:rPr>
              <w:t>Double digest</w:t>
            </w:r>
          </w:p>
        </w:tc>
      </w:tr>
      <w:tr w:rsidR="00C536BA" w:rsidRPr="00EB5B20" w14:paraId="167C0C64" w14:textId="77777777">
        <w:trPr>
          <w:jc w:val="center"/>
        </w:trPr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A8135" w14:textId="77777777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DNA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B7DD6" w14:textId="544B7B9B" w:rsidR="00C536BA" w:rsidRPr="00EB5B20" w:rsidRDefault="00EB5B20">
            <w:pPr>
              <w:spacing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3</w:t>
            </w:r>
            <w:r w:rsidR="00000000" w:rsidRPr="00EB5B20">
              <w:rPr>
                <w:rFonts w:cs="Arial"/>
                <w:sz w:val="22"/>
              </w:rPr>
              <w:t xml:space="preserve"> µg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73B56" w14:textId="011E5022" w:rsidR="00C536BA" w:rsidRPr="00EB5B20" w:rsidRDefault="00EB5B20">
            <w:pPr>
              <w:spacing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3</w:t>
            </w:r>
            <w:r w:rsidR="00000000" w:rsidRPr="00EB5B20">
              <w:rPr>
                <w:rFonts w:cs="Arial"/>
                <w:sz w:val="22"/>
              </w:rPr>
              <w:t xml:space="preserve"> µg</w:t>
            </w:r>
          </w:p>
        </w:tc>
      </w:tr>
      <w:tr w:rsidR="00C536BA" w:rsidRPr="00EB5B20" w14:paraId="02CCE1C3" w14:textId="77777777">
        <w:trPr>
          <w:jc w:val="center"/>
        </w:trPr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40A02" w14:textId="77777777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10X compatible buffer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0B29D" w14:textId="77777777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5.0 µL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0FA3E" w14:textId="77777777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5.0 µL</w:t>
            </w:r>
          </w:p>
        </w:tc>
      </w:tr>
      <w:tr w:rsidR="00C536BA" w:rsidRPr="00EB5B20" w14:paraId="77939D76" w14:textId="77777777">
        <w:trPr>
          <w:jc w:val="center"/>
        </w:trPr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DA306" w14:textId="77777777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Restriction enzyme 1 (20 U/µL)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3E4F8" w14:textId="6C5F94DA" w:rsidR="00C536BA" w:rsidRPr="00EB5B20" w:rsidRDefault="00EB5B20">
            <w:pPr>
              <w:spacing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1</w:t>
            </w:r>
            <w:r w:rsidR="00000000" w:rsidRPr="00EB5B20">
              <w:rPr>
                <w:rFonts w:cs="Arial"/>
                <w:sz w:val="22"/>
              </w:rPr>
              <w:t>.5 µL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3A2A6" w14:textId="4C55F698" w:rsidR="00C536BA" w:rsidRPr="00EB5B20" w:rsidRDefault="00EB5B20">
            <w:pPr>
              <w:spacing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1</w:t>
            </w:r>
            <w:r w:rsidR="00000000" w:rsidRPr="00EB5B20">
              <w:rPr>
                <w:rFonts w:cs="Arial"/>
                <w:sz w:val="22"/>
              </w:rPr>
              <w:t>.5 µL</w:t>
            </w:r>
          </w:p>
        </w:tc>
      </w:tr>
      <w:tr w:rsidR="00C536BA" w:rsidRPr="00EB5B20" w14:paraId="46A29A36" w14:textId="77777777">
        <w:trPr>
          <w:jc w:val="center"/>
        </w:trPr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CA509" w14:textId="77777777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Restriction enzyme 2 (20 U/µL)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43D24" w14:textId="77777777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—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A2CB9" w14:textId="3189CE0B" w:rsidR="00C536BA" w:rsidRPr="00EB5B20" w:rsidRDefault="00EB5B20">
            <w:pPr>
              <w:spacing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1</w:t>
            </w:r>
            <w:r w:rsidR="00000000" w:rsidRPr="00EB5B20">
              <w:rPr>
                <w:rFonts w:cs="Arial"/>
                <w:sz w:val="22"/>
              </w:rPr>
              <w:t>.5 µL</w:t>
            </w:r>
          </w:p>
        </w:tc>
      </w:tr>
      <w:tr w:rsidR="00C536BA" w:rsidRPr="00EB5B20" w14:paraId="0E523480" w14:textId="77777777">
        <w:trPr>
          <w:jc w:val="center"/>
        </w:trPr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2E939" w14:textId="77777777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Nuclease-free water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A2737" w14:textId="77777777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to 50 µL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F5E53" w14:textId="77777777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to 50 µL</w:t>
            </w:r>
          </w:p>
        </w:tc>
      </w:tr>
    </w:tbl>
    <w:p w14:paraId="02B4DBA3" w14:textId="77777777" w:rsidR="00C536BA" w:rsidRPr="00EB5B20" w:rsidRDefault="00C536BA">
      <w:pPr>
        <w:spacing w:after="20"/>
        <w:rPr>
          <w:rFonts w:cs="Arial"/>
          <w:sz w:val="22"/>
        </w:rPr>
      </w:pPr>
    </w:p>
    <w:p w14:paraId="6F5A9F9E" w14:textId="77777777" w:rsidR="00C536BA" w:rsidRPr="00EB5B20" w:rsidRDefault="00000000">
      <w:pPr>
        <w:pStyle w:val="Heading2"/>
        <w:rPr>
          <w:rFonts w:ascii="Arial" w:hAnsi="Arial" w:cs="Arial"/>
          <w:sz w:val="22"/>
          <w:szCs w:val="22"/>
        </w:rPr>
      </w:pPr>
      <w:r w:rsidRPr="00EB5B20">
        <w:rPr>
          <w:rFonts w:ascii="Arial" w:hAnsi="Arial" w:cs="Arial"/>
          <w:sz w:val="22"/>
          <w:szCs w:val="22"/>
        </w:rPr>
        <w:t>4.2 Procedure</w:t>
      </w:r>
    </w:p>
    <w:p w14:paraId="02AA56B8" w14:textId="77777777" w:rsidR="00C536BA" w:rsidRPr="00EB5B20" w:rsidRDefault="00000000">
      <w:pPr>
        <w:pStyle w:val="BodyText"/>
        <w:spacing w:after="60"/>
        <w:ind w:left="403" w:hanging="403"/>
        <w:rPr>
          <w:rFonts w:cs="Arial"/>
          <w:sz w:val="22"/>
        </w:rPr>
      </w:pPr>
      <w:r w:rsidRPr="00EB5B20">
        <w:rPr>
          <w:rFonts w:cs="Arial"/>
          <w:sz w:val="22"/>
        </w:rPr>
        <w:t>1.  Confirm the restriction sites, expected fragment sizes, recommended buffer, incubation temperature, methylation sensitivity, and heat-inactivation conditions.</w:t>
      </w:r>
    </w:p>
    <w:p w14:paraId="5BCD8943" w14:textId="77777777" w:rsidR="00C536BA" w:rsidRPr="00EB5B20" w:rsidRDefault="00000000">
      <w:pPr>
        <w:pStyle w:val="BodyText"/>
        <w:spacing w:after="60"/>
        <w:ind w:left="403" w:hanging="403"/>
        <w:rPr>
          <w:rFonts w:cs="Arial"/>
          <w:sz w:val="22"/>
        </w:rPr>
      </w:pPr>
      <w:r w:rsidRPr="00EB5B20">
        <w:rPr>
          <w:rFonts w:cs="Arial"/>
          <w:sz w:val="22"/>
        </w:rPr>
        <w:t>2.  Assemble the reaction on ice. Add water and buffer first, followed by DNA. Add the restriction enzyme(s) last and mix gently.</w:t>
      </w:r>
    </w:p>
    <w:p w14:paraId="7717C6ED" w14:textId="577447C3" w:rsidR="00C536BA" w:rsidRPr="00EB5B20" w:rsidRDefault="00000000">
      <w:pPr>
        <w:pStyle w:val="BodyText"/>
        <w:spacing w:after="60"/>
        <w:ind w:left="403" w:hanging="403"/>
        <w:rPr>
          <w:rFonts w:cs="Arial"/>
          <w:b/>
          <w:bCs/>
          <w:sz w:val="22"/>
        </w:rPr>
      </w:pPr>
      <w:r w:rsidRPr="00EB5B20">
        <w:rPr>
          <w:rFonts w:cs="Arial"/>
          <w:sz w:val="22"/>
        </w:rPr>
        <w:lastRenderedPageBreak/>
        <w:t>3.  Incubate at the recommended temperature. Use 1 hour as the routine standard. A 30-minute digest may be sufficient for some enzymes</w:t>
      </w:r>
      <w:r w:rsidR="00EB5B20">
        <w:rPr>
          <w:rFonts w:cs="Arial"/>
          <w:sz w:val="22"/>
        </w:rPr>
        <w:t xml:space="preserve"> (HF)</w:t>
      </w:r>
      <w:r w:rsidRPr="00EB5B20">
        <w:rPr>
          <w:rFonts w:cs="Arial"/>
          <w:sz w:val="22"/>
        </w:rPr>
        <w:t>; difficult digests may be extended to 2–4 hours.</w:t>
      </w:r>
      <w:r w:rsidR="00EB5B20">
        <w:rPr>
          <w:rFonts w:cs="Arial"/>
          <w:sz w:val="22"/>
        </w:rPr>
        <w:t xml:space="preserve"> </w:t>
      </w:r>
      <w:r w:rsidR="00EB5B20">
        <w:rPr>
          <w:rFonts w:cs="Arial"/>
          <w:b/>
          <w:bCs/>
          <w:sz w:val="22"/>
        </w:rPr>
        <w:t xml:space="preserve">Dhruv typically digests for 4 hours for a complete digest. This may not always be the best option since some enzymes exhibit star activity. </w:t>
      </w:r>
    </w:p>
    <w:p w14:paraId="66375F0B" w14:textId="39742A2A" w:rsidR="00C536BA" w:rsidRPr="00EB5B20" w:rsidRDefault="00000000">
      <w:pPr>
        <w:pStyle w:val="BodyText"/>
        <w:spacing w:after="60"/>
        <w:ind w:left="403" w:hanging="403"/>
        <w:rPr>
          <w:rFonts w:cs="Arial"/>
          <w:sz w:val="22"/>
        </w:rPr>
      </w:pPr>
      <w:r w:rsidRPr="00EB5B20">
        <w:rPr>
          <w:rFonts w:cs="Arial"/>
          <w:sz w:val="22"/>
        </w:rPr>
        <w:t>4.  Run the digest on an agarose gel</w:t>
      </w:r>
      <w:r w:rsidR="00EB5B20">
        <w:rPr>
          <w:rFonts w:cs="Arial"/>
          <w:sz w:val="22"/>
        </w:rPr>
        <w:t xml:space="preserve"> with EtBr (4ul for small gel in 100ul)</w:t>
      </w:r>
      <w:r w:rsidRPr="00EB5B20">
        <w:rPr>
          <w:rFonts w:cs="Arial"/>
          <w:sz w:val="22"/>
        </w:rPr>
        <w:t>. Separate the desired linearized vector or insert from uncut plasmid and unwanted fragments.</w:t>
      </w:r>
      <w:r w:rsidR="00EB5B20">
        <w:rPr>
          <w:rFonts w:cs="Arial"/>
          <w:sz w:val="22"/>
        </w:rPr>
        <w:t xml:space="preserve"> </w:t>
      </w:r>
      <w:proofErr w:type="gramStart"/>
      <w:r w:rsidR="00EB5B20">
        <w:rPr>
          <w:rFonts w:cs="Arial"/>
          <w:sz w:val="22"/>
        </w:rPr>
        <w:t>Typically</w:t>
      </w:r>
      <w:proofErr w:type="gramEnd"/>
      <w:r w:rsidR="00EB5B20">
        <w:rPr>
          <w:rFonts w:cs="Arial"/>
          <w:sz w:val="22"/>
        </w:rPr>
        <w:t xml:space="preserve"> 1-1.5% agarose gels work well for large fragments. </w:t>
      </w:r>
    </w:p>
    <w:p w14:paraId="754606E1" w14:textId="07268553" w:rsidR="00C536BA" w:rsidRPr="00EB5B20" w:rsidRDefault="00000000">
      <w:pPr>
        <w:pStyle w:val="BodyText"/>
        <w:spacing w:after="60"/>
        <w:ind w:left="403" w:hanging="403"/>
        <w:rPr>
          <w:rFonts w:cs="Arial"/>
          <w:sz w:val="22"/>
        </w:rPr>
      </w:pPr>
      <w:r w:rsidRPr="00EB5B20">
        <w:rPr>
          <w:rFonts w:cs="Arial"/>
          <w:sz w:val="22"/>
        </w:rPr>
        <w:t xml:space="preserve">5.  Excise the correct band using </w:t>
      </w:r>
      <w:r w:rsidR="00EB5B20">
        <w:rPr>
          <w:rFonts w:cs="Arial"/>
          <w:sz w:val="22"/>
        </w:rPr>
        <w:t>UV</w:t>
      </w:r>
      <w:r w:rsidRPr="00EB5B20">
        <w:rPr>
          <w:rFonts w:cs="Arial"/>
          <w:sz w:val="22"/>
        </w:rPr>
        <w:t xml:space="preserve"> visualization when available. Purify the DNA with a gel extraction kit and elute in a low volum</w:t>
      </w:r>
      <w:r w:rsidR="00EB5B20">
        <w:rPr>
          <w:rFonts w:cs="Arial"/>
          <w:sz w:val="22"/>
        </w:rPr>
        <w:t>e (20ul)</w:t>
      </w:r>
    </w:p>
    <w:p w14:paraId="1A82D66F" w14:textId="77777777" w:rsidR="00C536BA" w:rsidRPr="00EB5B20" w:rsidRDefault="00000000">
      <w:pPr>
        <w:pStyle w:val="BodyText"/>
        <w:spacing w:after="60"/>
        <w:ind w:left="403" w:hanging="403"/>
        <w:rPr>
          <w:rFonts w:cs="Arial"/>
          <w:sz w:val="22"/>
        </w:rPr>
      </w:pPr>
      <w:r w:rsidRPr="00EB5B20">
        <w:rPr>
          <w:rFonts w:cs="Arial"/>
          <w:sz w:val="22"/>
        </w:rPr>
        <w:t>6.  Measure DNA concentration before ligation or HiFi assembly.</w:t>
      </w:r>
    </w:p>
    <w:p w14:paraId="28691AFF" w14:textId="77777777" w:rsidR="00C536BA" w:rsidRDefault="00000000">
      <w:pPr>
        <w:pStyle w:val="Heading1"/>
        <w:rPr>
          <w:rFonts w:ascii="Arial" w:hAnsi="Arial" w:cs="Arial"/>
          <w:sz w:val="22"/>
          <w:szCs w:val="22"/>
        </w:rPr>
      </w:pPr>
      <w:r w:rsidRPr="00EB5B20">
        <w:rPr>
          <w:rFonts w:ascii="Arial" w:hAnsi="Arial" w:cs="Arial"/>
          <w:sz w:val="22"/>
          <w:szCs w:val="22"/>
        </w:rPr>
        <w:t>5. Assembly option A: T4 DNA ligation</w:t>
      </w:r>
    </w:p>
    <w:p w14:paraId="20092C92" w14:textId="54C90A22" w:rsidR="00EB5B20" w:rsidRDefault="00EB5B20" w:rsidP="00EB5B20">
      <w:pPr>
        <w:pStyle w:val="ListParagraph"/>
        <w:numPr>
          <w:ilvl w:val="0"/>
          <w:numId w:val="2"/>
        </w:numPr>
      </w:pPr>
      <w:r>
        <w:fldChar w:fldCharType="begin"/>
      </w:r>
      <w:r>
        <w:instrText>HYPERLINK "</w:instrText>
      </w:r>
      <w:r w:rsidRPr="00EB5B20">
        <w:instrText>https://www.neb.com/en-us/protocols/dna-ligation-with-t4-dna-ligase-m0202?srsltid=ARcRdnoMQELdoYJfOkqm4crYGDwMzlnDLQaQJH9JuT-hNghYJZv3wOmf</w:instrText>
      </w:r>
      <w:r>
        <w:instrText>"</w:instrText>
      </w:r>
      <w:r>
        <w:fldChar w:fldCharType="separate"/>
      </w:r>
      <w:r w:rsidRPr="00A7341E">
        <w:rPr>
          <w:rStyle w:val="Hyperlink"/>
        </w:rPr>
        <w:t>https://www.neb.com/en-us/protocols/dna-ligation-with-t4-dna-ligase-m0202?srsltid=ARcRdnoMQELdoYJfOkqm4crYGDwMzlnDLQaQJH9JuT-hNghYJZv3wOmf</w:t>
      </w:r>
      <w:r>
        <w:fldChar w:fldCharType="end"/>
      </w:r>
    </w:p>
    <w:p w14:paraId="7CF2D03D" w14:textId="0A2759E6" w:rsidR="00EB5B20" w:rsidRDefault="00EB5B20" w:rsidP="00EB5B20">
      <w:pPr>
        <w:pStyle w:val="ListParagraph"/>
        <w:numPr>
          <w:ilvl w:val="0"/>
          <w:numId w:val="2"/>
        </w:numPr>
      </w:pPr>
      <w:r w:rsidRPr="00EB5B20">
        <w:t>https://protocols.heeg.io/molecular-biology/lsga_cloning/#interactive-primer-designer</w:t>
      </w:r>
    </w:p>
    <w:p w14:paraId="1C7B55F5" w14:textId="77777777" w:rsidR="00C536BA" w:rsidRDefault="00000000">
      <w:pPr>
        <w:pStyle w:val="Heading1"/>
        <w:rPr>
          <w:rFonts w:ascii="Arial" w:hAnsi="Arial" w:cs="Arial"/>
          <w:sz w:val="22"/>
          <w:szCs w:val="22"/>
        </w:rPr>
      </w:pPr>
      <w:r w:rsidRPr="00EB5B20">
        <w:rPr>
          <w:rFonts w:ascii="Arial" w:hAnsi="Arial" w:cs="Arial"/>
          <w:sz w:val="22"/>
          <w:szCs w:val="22"/>
        </w:rPr>
        <w:t>6. Assembly option B: NEBuilder HiFi DNA Assembly</w:t>
      </w:r>
    </w:p>
    <w:p w14:paraId="42F1700D" w14:textId="77777777" w:rsidR="00EB5B20" w:rsidRPr="00EB5B20" w:rsidRDefault="00EB5B20" w:rsidP="00EB5B20">
      <w:pPr>
        <w:pStyle w:val="Heading2"/>
        <w:rPr>
          <w:rFonts w:ascii="Arial" w:hAnsi="Arial" w:cs="Arial"/>
          <w:sz w:val="22"/>
          <w:szCs w:val="22"/>
        </w:rPr>
      </w:pPr>
      <w:r w:rsidRPr="00EB5B20">
        <w:rPr>
          <w:rFonts w:ascii="Arial" w:hAnsi="Arial" w:cs="Arial"/>
          <w:sz w:val="22"/>
          <w:szCs w:val="22"/>
        </w:rPr>
        <w:t>5.1 Vector dephosphorylation</w:t>
      </w:r>
    </w:p>
    <w:p w14:paraId="43646EED" w14:textId="77777777" w:rsidR="00EB5B20" w:rsidRPr="00EB5B20" w:rsidRDefault="00EB5B20" w:rsidP="00EB5B20">
      <w:pPr>
        <w:pStyle w:val="BodyText"/>
        <w:rPr>
          <w:rFonts w:cs="Arial"/>
          <w:sz w:val="22"/>
        </w:rPr>
      </w:pPr>
      <w:r w:rsidRPr="00EB5B20">
        <w:rPr>
          <w:rFonts w:cs="Arial"/>
          <w:sz w:val="22"/>
        </w:rPr>
        <w:t>Dephosphorylate a vector cut with a single restriction enzyme when the vector ends can re-ligate. This reduces vector-only background. Dephosphorylation is generally unnecessary when two different enzymes produce non-compatible ends.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6768"/>
        <w:gridCol w:w="3528"/>
      </w:tblGrid>
      <w:tr w:rsidR="00EB5B20" w:rsidRPr="00EB5B20" w14:paraId="3AE32596" w14:textId="77777777" w:rsidTr="008C1C42">
        <w:trPr>
          <w:tblHeader/>
          <w:jc w:val="center"/>
        </w:trPr>
        <w:tc>
          <w:tcPr>
            <w:tcW w:w="676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04985" w14:textId="77777777" w:rsidR="00EB5B20" w:rsidRPr="00EB5B20" w:rsidRDefault="00EB5B20" w:rsidP="008C1C42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b/>
                <w:sz w:val="22"/>
              </w:rPr>
              <w:t>Component</w:t>
            </w:r>
          </w:p>
        </w:tc>
        <w:tc>
          <w:tcPr>
            <w:tcW w:w="352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161D6" w14:textId="77777777" w:rsidR="00EB5B20" w:rsidRPr="00EB5B20" w:rsidRDefault="00EB5B20" w:rsidP="008C1C42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b/>
                <w:sz w:val="22"/>
              </w:rPr>
              <w:t>Amount</w:t>
            </w:r>
          </w:p>
        </w:tc>
      </w:tr>
      <w:tr w:rsidR="00EB5B20" w:rsidRPr="00EB5B20" w14:paraId="5F33E666" w14:textId="77777777" w:rsidTr="008C1C42">
        <w:trPr>
          <w:jc w:val="center"/>
        </w:trPr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5B2FA" w14:textId="77777777" w:rsidR="00EB5B20" w:rsidRPr="00EB5B20" w:rsidRDefault="00EB5B20" w:rsidP="008C1C42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Linearized vector</w:t>
            </w:r>
          </w:p>
        </w:tc>
        <w:tc>
          <w:tcPr>
            <w:tcW w:w="35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FDF3C" w14:textId="489666A2" w:rsidR="00EB5B20" w:rsidRPr="00EB5B20" w:rsidRDefault="00EB5B20" w:rsidP="008C1C42">
            <w:pPr>
              <w:spacing w:after="0"/>
              <w:rPr>
                <w:rFonts w:cs="Arial"/>
                <w:i/>
                <w:iCs/>
                <w:sz w:val="22"/>
              </w:rPr>
            </w:pPr>
            <w:r w:rsidRPr="00EB5B20">
              <w:rPr>
                <w:rFonts w:cs="Arial"/>
                <w:i/>
                <w:iCs/>
                <w:color w:val="212529"/>
                <w:sz w:val="22"/>
                <w:shd w:val="clear" w:color="auto" w:fill="FFFFFF"/>
              </w:rPr>
              <w:t xml:space="preserve">1 </w:t>
            </w:r>
            <w:proofErr w:type="spellStart"/>
            <w:r w:rsidRPr="00EB5B20">
              <w:rPr>
                <w:rFonts w:cs="Arial"/>
                <w:i/>
                <w:iCs/>
                <w:color w:val="212529"/>
                <w:sz w:val="22"/>
                <w:shd w:val="clear" w:color="auto" w:fill="FFFFFF"/>
              </w:rPr>
              <w:t>pmol</w:t>
            </w:r>
            <w:proofErr w:type="spellEnd"/>
            <w:r w:rsidRPr="00EB5B20">
              <w:rPr>
                <w:rFonts w:cs="Arial"/>
                <w:i/>
                <w:iCs/>
                <w:color w:val="212529"/>
                <w:sz w:val="22"/>
                <w:shd w:val="clear" w:color="auto" w:fill="FFFFFF"/>
              </w:rPr>
              <w:t xml:space="preserve"> of DNA ends</w:t>
            </w:r>
            <w:r w:rsidRPr="00EB5B20">
              <w:rPr>
                <w:rFonts w:cs="Arial"/>
                <w:i/>
                <w:iCs/>
                <w:color w:val="212529"/>
                <w:sz w:val="22"/>
                <w:shd w:val="clear" w:color="auto" w:fill="FFFFFF"/>
              </w:rPr>
              <w:t xml:space="preserve"> which </w:t>
            </w:r>
            <w:r w:rsidRPr="00EB5B20">
              <w:rPr>
                <w:rStyle w:val="Emphasis"/>
                <w:rFonts w:cs="Arial"/>
                <w:i w:val="0"/>
                <w:iCs w:val="0"/>
                <w:color w:val="212529"/>
                <w:sz w:val="22"/>
              </w:rPr>
              <w:t xml:space="preserve">is about 1 </w:t>
            </w:r>
            <w:proofErr w:type="spellStart"/>
            <w:r w:rsidRPr="00EB5B20">
              <w:rPr>
                <w:rStyle w:val="Emphasis"/>
                <w:rFonts w:cs="Arial"/>
                <w:i w:val="0"/>
                <w:iCs w:val="0"/>
                <w:color w:val="212529"/>
                <w:sz w:val="22"/>
              </w:rPr>
              <w:t>μg</w:t>
            </w:r>
            <w:proofErr w:type="spellEnd"/>
            <w:r w:rsidRPr="00EB5B20">
              <w:rPr>
                <w:rStyle w:val="Emphasis"/>
                <w:rFonts w:cs="Arial"/>
                <w:i w:val="0"/>
                <w:iCs w:val="0"/>
                <w:color w:val="212529"/>
                <w:sz w:val="22"/>
              </w:rPr>
              <w:t xml:space="preserve"> of a 3 kb plasmid</w:t>
            </w:r>
          </w:p>
        </w:tc>
      </w:tr>
      <w:tr w:rsidR="00EB5B20" w:rsidRPr="00EB5B20" w14:paraId="1326089F" w14:textId="77777777" w:rsidTr="008C1C42">
        <w:trPr>
          <w:jc w:val="center"/>
        </w:trPr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ABC95" w14:textId="77777777" w:rsidR="00EB5B20" w:rsidRPr="00EB5B20" w:rsidRDefault="00EB5B20" w:rsidP="008C1C42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 xml:space="preserve">10X </w:t>
            </w:r>
            <w:proofErr w:type="spellStart"/>
            <w:r w:rsidRPr="00EB5B20">
              <w:rPr>
                <w:rFonts w:cs="Arial"/>
                <w:sz w:val="22"/>
              </w:rPr>
              <w:t>rCutSmart</w:t>
            </w:r>
            <w:proofErr w:type="spellEnd"/>
            <w:r w:rsidRPr="00EB5B20">
              <w:rPr>
                <w:rFonts w:cs="Arial"/>
                <w:sz w:val="22"/>
              </w:rPr>
              <w:t xml:space="preserve"> Buffer</w:t>
            </w:r>
          </w:p>
        </w:tc>
        <w:tc>
          <w:tcPr>
            <w:tcW w:w="35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17EB0" w14:textId="77777777" w:rsidR="00EB5B20" w:rsidRPr="00EB5B20" w:rsidRDefault="00EB5B20" w:rsidP="008C1C42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2.0 µL</w:t>
            </w:r>
          </w:p>
        </w:tc>
      </w:tr>
      <w:tr w:rsidR="00EB5B20" w:rsidRPr="00EB5B20" w14:paraId="0FF0AA6B" w14:textId="77777777" w:rsidTr="008C1C42">
        <w:trPr>
          <w:jc w:val="center"/>
        </w:trPr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577B5" w14:textId="77777777" w:rsidR="00EB5B20" w:rsidRPr="00EB5B20" w:rsidRDefault="00EB5B20" w:rsidP="008C1C42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NEB Quick CIP</w:t>
            </w:r>
          </w:p>
        </w:tc>
        <w:tc>
          <w:tcPr>
            <w:tcW w:w="35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E1A37" w14:textId="77777777" w:rsidR="00EB5B20" w:rsidRPr="00EB5B20" w:rsidRDefault="00EB5B20" w:rsidP="008C1C42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1.0 µL</w:t>
            </w:r>
          </w:p>
        </w:tc>
      </w:tr>
      <w:tr w:rsidR="00EB5B20" w:rsidRPr="00EB5B20" w14:paraId="1C4E44E8" w14:textId="77777777" w:rsidTr="008C1C42">
        <w:trPr>
          <w:jc w:val="center"/>
        </w:trPr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676B5" w14:textId="77777777" w:rsidR="00EB5B20" w:rsidRPr="00EB5B20" w:rsidRDefault="00EB5B20" w:rsidP="008C1C42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Nuclease-free water</w:t>
            </w:r>
          </w:p>
        </w:tc>
        <w:tc>
          <w:tcPr>
            <w:tcW w:w="35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4BB32" w14:textId="77777777" w:rsidR="00EB5B20" w:rsidRPr="00EB5B20" w:rsidRDefault="00EB5B20" w:rsidP="008C1C42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to 20 µL</w:t>
            </w:r>
          </w:p>
        </w:tc>
      </w:tr>
    </w:tbl>
    <w:p w14:paraId="03F0AB8A" w14:textId="77777777" w:rsidR="00EB5B20" w:rsidRPr="00EB5B20" w:rsidRDefault="00EB5B20" w:rsidP="00EB5B20"/>
    <w:p w14:paraId="429D4A0E" w14:textId="77777777" w:rsidR="00C536BA" w:rsidRPr="00EB5B20" w:rsidRDefault="00000000">
      <w:pPr>
        <w:pStyle w:val="Heading2"/>
        <w:rPr>
          <w:rFonts w:ascii="Arial" w:hAnsi="Arial" w:cs="Arial"/>
          <w:sz w:val="22"/>
          <w:szCs w:val="22"/>
        </w:rPr>
      </w:pPr>
      <w:r w:rsidRPr="00EB5B20">
        <w:rPr>
          <w:rFonts w:ascii="Arial" w:hAnsi="Arial" w:cs="Arial"/>
          <w:sz w:val="22"/>
          <w:szCs w:val="22"/>
        </w:rPr>
        <w:t>6.1 Primer design</w:t>
      </w:r>
    </w:p>
    <w:p w14:paraId="272EE1D1" w14:textId="77777777" w:rsidR="00C536BA" w:rsidRPr="00EB5B20" w:rsidRDefault="00000000">
      <w:pPr>
        <w:pStyle w:val="LabBullet"/>
        <w:rPr>
          <w:rFonts w:cs="Arial"/>
          <w:sz w:val="22"/>
        </w:rPr>
      </w:pPr>
      <w:r w:rsidRPr="00EB5B20">
        <w:rPr>
          <w:rFonts w:cs="Arial"/>
          <w:sz w:val="22"/>
        </w:rPr>
        <w:t>•  Use a 20–25 bp template-binding sequence at the 3′ end of each primer.</w:t>
      </w:r>
    </w:p>
    <w:p w14:paraId="4C99C386" w14:textId="4B04F0E1" w:rsidR="00C536BA" w:rsidRPr="00EB5B20" w:rsidRDefault="00000000">
      <w:pPr>
        <w:pStyle w:val="LabBullet"/>
        <w:rPr>
          <w:rFonts w:cs="Arial"/>
          <w:sz w:val="22"/>
        </w:rPr>
      </w:pPr>
      <w:r w:rsidRPr="00EB5B20">
        <w:rPr>
          <w:rFonts w:cs="Arial"/>
          <w:sz w:val="22"/>
        </w:rPr>
        <w:t>•  Add a 20–30 bp overlap at the 5′ end so adjacent fragments share the intended junction</w:t>
      </w:r>
      <w:r w:rsidR="00EB5B20">
        <w:rPr>
          <w:rFonts w:cs="Arial"/>
          <w:sz w:val="22"/>
        </w:rPr>
        <w:t xml:space="preserve"> (</w:t>
      </w:r>
      <w:proofErr w:type="spellStart"/>
      <w:r w:rsidR="00EB5B20">
        <w:rPr>
          <w:rFonts w:cs="Arial"/>
          <w:sz w:val="22"/>
        </w:rPr>
        <w:t>Snapgene</w:t>
      </w:r>
      <w:proofErr w:type="spellEnd"/>
      <w:r w:rsidR="00EB5B20">
        <w:rPr>
          <w:rFonts w:cs="Arial"/>
          <w:sz w:val="22"/>
        </w:rPr>
        <w:t xml:space="preserve"> has a tool to generate these fragments)</w:t>
      </w:r>
    </w:p>
    <w:p w14:paraId="41EED926" w14:textId="77777777" w:rsidR="00C536BA" w:rsidRPr="00EB5B20" w:rsidRDefault="00000000">
      <w:pPr>
        <w:pStyle w:val="LabBullet"/>
        <w:rPr>
          <w:rFonts w:cs="Arial"/>
          <w:sz w:val="22"/>
        </w:rPr>
      </w:pPr>
      <w:r w:rsidRPr="00EB5B20">
        <w:rPr>
          <w:rFonts w:cs="Arial"/>
          <w:sz w:val="22"/>
        </w:rPr>
        <w:t>•  For this workflow, keep each primer at or below 60 nucleotides total. A typical primer is 40–55 nucleotides long.</w:t>
      </w:r>
    </w:p>
    <w:p w14:paraId="356C32A8" w14:textId="77777777" w:rsidR="00C536BA" w:rsidRPr="00EB5B20" w:rsidRDefault="00000000">
      <w:pPr>
        <w:pStyle w:val="Heading2"/>
        <w:rPr>
          <w:rFonts w:ascii="Arial" w:hAnsi="Arial" w:cs="Arial"/>
          <w:sz w:val="22"/>
          <w:szCs w:val="22"/>
        </w:rPr>
      </w:pPr>
      <w:r w:rsidRPr="00EB5B20">
        <w:rPr>
          <w:rFonts w:ascii="Arial" w:hAnsi="Arial" w:cs="Arial"/>
          <w:sz w:val="22"/>
          <w:szCs w:val="22"/>
        </w:rPr>
        <w:t>6.2 Standard 20 µL assembly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6768"/>
        <w:gridCol w:w="3528"/>
      </w:tblGrid>
      <w:tr w:rsidR="00C536BA" w:rsidRPr="00EB5B20" w14:paraId="61F76EEB" w14:textId="77777777">
        <w:trPr>
          <w:tblHeader/>
          <w:jc w:val="center"/>
        </w:trPr>
        <w:tc>
          <w:tcPr>
            <w:tcW w:w="676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01454" w14:textId="77777777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b/>
                <w:sz w:val="22"/>
              </w:rPr>
              <w:t>Component</w:t>
            </w:r>
          </w:p>
        </w:tc>
        <w:tc>
          <w:tcPr>
            <w:tcW w:w="352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894F6" w14:textId="77777777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b/>
                <w:sz w:val="22"/>
              </w:rPr>
              <w:t>Amount</w:t>
            </w:r>
          </w:p>
        </w:tc>
      </w:tr>
      <w:tr w:rsidR="00C536BA" w:rsidRPr="00EB5B20" w14:paraId="040FAA76" w14:textId="77777777">
        <w:trPr>
          <w:jc w:val="center"/>
        </w:trPr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70722" w14:textId="77777777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NEBuilder HiFi DNA Assembly Master Mix (2X)</w:t>
            </w:r>
          </w:p>
        </w:tc>
        <w:tc>
          <w:tcPr>
            <w:tcW w:w="35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9946B" w14:textId="77777777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10.0 µL</w:t>
            </w:r>
          </w:p>
        </w:tc>
      </w:tr>
      <w:tr w:rsidR="00C536BA" w:rsidRPr="00EB5B20" w14:paraId="39A3574B" w14:textId="77777777">
        <w:trPr>
          <w:jc w:val="center"/>
        </w:trPr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B1F52" w14:textId="77777777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Linearized vector</w:t>
            </w:r>
          </w:p>
        </w:tc>
        <w:tc>
          <w:tcPr>
            <w:tcW w:w="35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D7E4F" w14:textId="7E302F39" w:rsidR="00C536BA" w:rsidRPr="00EB5B20" w:rsidRDefault="00DB4091">
            <w:pPr>
              <w:spacing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50-100ng</w:t>
            </w:r>
          </w:p>
        </w:tc>
      </w:tr>
      <w:tr w:rsidR="00C536BA" w:rsidRPr="00EB5B20" w14:paraId="7769B7BD" w14:textId="77777777">
        <w:trPr>
          <w:jc w:val="center"/>
        </w:trPr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8B3BC" w14:textId="77777777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Insert fragment(s)</w:t>
            </w:r>
          </w:p>
        </w:tc>
        <w:tc>
          <w:tcPr>
            <w:tcW w:w="35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14A66" w14:textId="7FA730C0" w:rsidR="00DB4091" w:rsidRDefault="00DB4091">
            <w:pPr>
              <w:spacing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Ratio of 2:1 (Insert to vector) for single insert (See Link Below)</w:t>
            </w:r>
          </w:p>
          <w:p w14:paraId="47F404D2" w14:textId="25DF0A77" w:rsidR="00C536BA" w:rsidRPr="00EB5B20" w:rsidRDefault="00DB4091">
            <w:pPr>
              <w:spacing w:after="0"/>
              <w:rPr>
                <w:rFonts w:cs="Arial"/>
                <w:sz w:val="22"/>
              </w:rPr>
            </w:pPr>
            <w:r w:rsidRPr="00DB4091">
              <w:rPr>
                <w:rFonts w:cs="Arial"/>
                <w:sz w:val="22"/>
              </w:rPr>
              <w:t>https://nebiocalculator.neb.com/#!/ligation</w:t>
            </w:r>
          </w:p>
        </w:tc>
      </w:tr>
      <w:tr w:rsidR="00C536BA" w:rsidRPr="00EB5B20" w14:paraId="2DFEBB51" w14:textId="77777777">
        <w:trPr>
          <w:jc w:val="center"/>
        </w:trPr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ACA7E" w14:textId="77777777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Nuclease-free water</w:t>
            </w:r>
          </w:p>
        </w:tc>
        <w:tc>
          <w:tcPr>
            <w:tcW w:w="35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70EC6" w14:textId="77777777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to 20 µL</w:t>
            </w:r>
          </w:p>
        </w:tc>
      </w:tr>
    </w:tbl>
    <w:p w14:paraId="2064CFCB" w14:textId="77777777" w:rsidR="00C536BA" w:rsidRPr="00EB5B20" w:rsidRDefault="00C536BA">
      <w:pPr>
        <w:spacing w:after="20"/>
        <w:rPr>
          <w:rFonts w:cs="Arial"/>
          <w:sz w:val="22"/>
        </w:rPr>
      </w:pPr>
    </w:p>
    <w:p w14:paraId="56846F85" w14:textId="77777777" w:rsidR="00C536BA" w:rsidRPr="00EB5B20" w:rsidRDefault="00000000">
      <w:pPr>
        <w:pStyle w:val="BodyText"/>
        <w:spacing w:after="60"/>
        <w:ind w:left="403" w:hanging="403"/>
        <w:rPr>
          <w:rFonts w:cs="Arial"/>
          <w:sz w:val="22"/>
        </w:rPr>
      </w:pPr>
      <w:r w:rsidRPr="00EB5B20">
        <w:rPr>
          <w:rFonts w:cs="Arial"/>
          <w:sz w:val="22"/>
        </w:rPr>
        <w:t>1.  Combine the DNA fragments on ice. Add the 2X master mix, mix gently, and briefly centrifuge.</w:t>
      </w:r>
    </w:p>
    <w:p w14:paraId="31B713D0" w14:textId="26969954" w:rsidR="00C536BA" w:rsidRPr="00613326" w:rsidRDefault="00000000">
      <w:pPr>
        <w:pStyle w:val="BodyText"/>
        <w:spacing w:after="60"/>
        <w:ind w:left="403" w:hanging="403"/>
        <w:rPr>
          <w:rFonts w:cs="Arial"/>
          <w:b/>
          <w:bCs/>
          <w:sz w:val="22"/>
        </w:rPr>
      </w:pPr>
      <w:r w:rsidRPr="00EB5B20">
        <w:rPr>
          <w:rFonts w:cs="Arial"/>
          <w:sz w:val="22"/>
        </w:rPr>
        <w:lastRenderedPageBreak/>
        <w:t>2.  Incubate at 50°C for 15 minutes for a 2–3 fragment assembly. Use 60 minutes for assemblies containing 4–6 fragments or for difficult junctions.</w:t>
      </w:r>
      <w:r w:rsidR="00613326">
        <w:rPr>
          <w:rFonts w:cs="Arial"/>
          <w:sz w:val="22"/>
        </w:rPr>
        <w:t xml:space="preserve"> </w:t>
      </w:r>
      <w:r w:rsidR="00613326">
        <w:rPr>
          <w:rFonts w:cs="Arial"/>
          <w:b/>
          <w:bCs/>
          <w:sz w:val="22"/>
        </w:rPr>
        <w:t>Dhruv always uses 60 min at 50C</w:t>
      </w:r>
    </w:p>
    <w:p w14:paraId="577FEBE0" w14:textId="77777777" w:rsidR="00C536BA" w:rsidRPr="00EB5B20" w:rsidRDefault="00000000">
      <w:pPr>
        <w:pStyle w:val="BodyText"/>
        <w:spacing w:after="60"/>
        <w:ind w:left="403" w:hanging="403"/>
        <w:rPr>
          <w:rFonts w:cs="Arial"/>
          <w:sz w:val="22"/>
        </w:rPr>
      </w:pPr>
      <w:r w:rsidRPr="00EB5B20">
        <w:rPr>
          <w:rFonts w:cs="Arial"/>
          <w:sz w:val="22"/>
        </w:rPr>
        <w:t>3.  Place the reaction on ice and transform 2 µL into 50 µL competent cells.</w:t>
      </w:r>
    </w:p>
    <w:p w14:paraId="6188DDFE" w14:textId="77777777" w:rsidR="00C536BA" w:rsidRDefault="00000000">
      <w:pPr>
        <w:pStyle w:val="BodyText"/>
        <w:spacing w:after="60"/>
        <w:ind w:left="403" w:hanging="403"/>
        <w:rPr>
          <w:rFonts w:cs="Arial"/>
          <w:sz w:val="22"/>
        </w:rPr>
      </w:pPr>
      <w:r w:rsidRPr="00EB5B20">
        <w:rPr>
          <w:rFonts w:cs="Arial"/>
          <w:sz w:val="22"/>
        </w:rPr>
        <w:t>4.  Include a vector-only control when residual circular template or incomplete vector linearization is a concern.</w:t>
      </w:r>
    </w:p>
    <w:p w14:paraId="58069573" w14:textId="285E72DF" w:rsidR="00613326" w:rsidRPr="00EB5B20" w:rsidRDefault="00613326" w:rsidP="00613326">
      <w:pPr>
        <w:pStyle w:val="BodyText"/>
        <w:spacing w:after="60"/>
        <w:ind w:left="403" w:hanging="403"/>
        <w:rPr>
          <w:rFonts w:cs="Arial"/>
          <w:sz w:val="22"/>
        </w:rPr>
      </w:pPr>
      <w:r>
        <w:rPr>
          <w:rFonts w:cs="Arial"/>
          <w:sz w:val="22"/>
        </w:rPr>
        <w:t>5. Follow protocol below</w:t>
      </w:r>
    </w:p>
    <w:p w14:paraId="5AB94F82" w14:textId="77777777" w:rsidR="00C536BA" w:rsidRPr="00EB5B20" w:rsidRDefault="00000000">
      <w:pPr>
        <w:pStyle w:val="Heading1"/>
        <w:rPr>
          <w:rFonts w:ascii="Arial" w:hAnsi="Arial" w:cs="Arial"/>
          <w:sz w:val="22"/>
          <w:szCs w:val="22"/>
        </w:rPr>
      </w:pPr>
      <w:r w:rsidRPr="00EB5B20">
        <w:rPr>
          <w:rFonts w:ascii="Arial" w:hAnsi="Arial" w:cs="Arial"/>
          <w:sz w:val="22"/>
          <w:szCs w:val="22"/>
        </w:rPr>
        <w:t>7. Chemical transformation</w:t>
      </w:r>
    </w:p>
    <w:p w14:paraId="122C2032" w14:textId="77777777" w:rsidR="00C536BA" w:rsidRPr="00EB5B20" w:rsidRDefault="00000000">
      <w:pPr>
        <w:pStyle w:val="BodyText"/>
        <w:rPr>
          <w:rFonts w:cs="Arial"/>
          <w:sz w:val="22"/>
        </w:rPr>
      </w:pPr>
      <w:r w:rsidRPr="00EB5B20">
        <w:rPr>
          <w:rFonts w:cs="Arial"/>
          <w:sz w:val="22"/>
        </w:rPr>
        <w:t>Keep competent cells on ice at all times except during heat shock. Do not vortex the cells.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9504"/>
      </w:tblGrid>
      <w:tr w:rsidR="00C536BA" w:rsidRPr="00EB5B20" w14:paraId="2F568D39" w14:textId="77777777">
        <w:trPr>
          <w:tblHeader/>
          <w:jc w:val="center"/>
        </w:trPr>
        <w:tc>
          <w:tcPr>
            <w:tcW w:w="792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BDC34" w14:textId="77777777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b/>
                <w:sz w:val="22"/>
              </w:rPr>
              <w:t>Step</w:t>
            </w:r>
          </w:p>
        </w:tc>
        <w:tc>
          <w:tcPr>
            <w:tcW w:w="9504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BA004" w14:textId="77777777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b/>
                <w:sz w:val="22"/>
              </w:rPr>
              <w:t>Procedure</w:t>
            </w:r>
          </w:p>
        </w:tc>
      </w:tr>
      <w:tr w:rsidR="00C536BA" w:rsidRPr="00EB5B20" w14:paraId="459C53A4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4A065" w14:textId="77777777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1</w:t>
            </w:r>
          </w:p>
        </w:tc>
        <w:tc>
          <w:tcPr>
            <w:tcW w:w="95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A109D" w14:textId="77777777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Thaw one 50 µL aliquot of competent cells on wet ice.</w:t>
            </w:r>
          </w:p>
        </w:tc>
      </w:tr>
      <w:tr w:rsidR="00C536BA" w:rsidRPr="00EB5B20" w14:paraId="7B5A8E0E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1970B" w14:textId="77777777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2</w:t>
            </w:r>
          </w:p>
        </w:tc>
        <w:tc>
          <w:tcPr>
            <w:tcW w:w="95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C3A05" w14:textId="51AB06C8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Add 2 µL ligation or HiFi assembly reaction. For purified plasmid controls, use approximately 1 pg–10 ng DNA.</w:t>
            </w:r>
          </w:p>
        </w:tc>
      </w:tr>
      <w:tr w:rsidR="00C536BA" w:rsidRPr="00EB5B20" w14:paraId="59C8F5A8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8B0C9" w14:textId="77777777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3</w:t>
            </w:r>
          </w:p>
        </w:tc>
        <w:tc>
          <w:tcPr>
            <w:tcW w:w="95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2F90B" w14:textId="77777777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Mix by gently tapping the tube. Incubate on ice for 30 minutes.</w:t>
            </w:r>
          </w:p>
        </w:tc>
      </w:tr>
      <w:tr w:rsidR="00C536BA" w:rsidRPr="00EB5B20" w14:paraId="0F0AA603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525FF" w14:textId="77777777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4</w:t>
            </w:r>
          </w:p>
        </w:tc>
        <w:tc>
          <w:tcPr>
            <w:tcW w:w="95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F53B2" w14:textId="049F4A20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Heat shock at 42°C: 30 seconds unless the product instructions specify otherwise.</w:t>
            </w:r>
          </w:p>
        </w:tc>
      </w:tr>
      <w:tr w:rsidR="00C536BA" w:rsidRPr="00EB5B20" w14:paraId="3C7312D8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F8C78" w14:textId="77777777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5</w:t>
            </w:r>
          </w:p>
        </w:tc>
        <w:tc>
          <w:tcPr>
            <w:tcW w:w="95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CA717" w14:textId="77777777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Return the tube immediately to ice for 2 minutes.</w:t>
            </w:r>
          </w:p>
        </w:tc>
      </w:tr>
      <w:tr w:rsidR="00C536BA" w:rsidRPr="00EB5B20" w14:paraId="2CC0BA66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6BB1E" w14:textId="77777777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6</w:t>
            </w:r>
          </w:p>
        </w:tc>
        <w:tc>
          <w:tcPr>
            <w:tcW w:w="95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52ECA" w14:textId="215165C6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 xml:space="preserve">Add </w:t>
            </w:r>
            <w:r w:rsidR="00613326">
              <w:rPr>
                <w:rFonts w:cs="Arial"/>
                <w:sz w:val="22"/>
              </w:rPr>
              <w:t>500</w:t>
            </w:r>
            <w:r w:rsidRPr="00EB5B20">
              <w:rPr>
                <w:rFonts w:cs="Arial"/>
                <w:sz w:val="22"/>
              </w:rPr>
              <w:t xml:space="preserve"> µL SOC medium and recover for 60 minutes at 37°C with shaking at </w:t>
            </w:r>
            <w:r w:rsidR="00613326">
              <w:rPr>
                <w:rFonts w:cs="Arial"/>
                <w:sz w:val="22"/>
              </w:rPr>
              <w:t xml:space="preserve">300-500 </w:t>
            </w:r>
            <w:r w:rsidRPr="00EB5B20">
              <w:rPr>
                <w:rFonts w:cs="Arial"/>
                <w:sz w:val="22"/>
              </w:rPr>
              <w:t>rpm</w:t>
            </w:r>
            <w:r w:rsidR="00613326">
              <w:rPr>
                <w:rFonts w:cs="Arial"/>
                <w:sz w:val="22"/>
              </w:rPr>
              <w:t xml:space="preserve"> on </w:t>
            </w:r>
            <w:proofErr w:type="spellStart"/>
            <w:r w:rsidR="00613326">
              <w:rPr>
                <w:rFonts w:cs="Arial"/>
                <w:sz w:val="22"/>
              </w:rPr>
              <w:t>heatblock</w:t>
            </w:r>
            <w:proofErr w:type="spellEnd"/>
            <w:r w:rsidRPr="00EB5B20">
              <w:rPr>
                <w:rFonts w:cs="Arial"/>
                <w:sz w:val="22"/>
              </w:rPr>
              <w:t>.</w:t>
            </w:r>
          </w:p>
        </w:tc>
      </w:tr>
      <w:tr w:rsidR="00C536BA" w:rsidRPr="00EB5B20" w14:paraId="29C8C533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BABAD" w14:textId="77777777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7</w:t>
            </w:r>
          </w:p>
        </w:tc>
        <w:tc>
          <w:tcPr>
            <w:tcW w:w="95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5F6C5" w14:textId="3096B652" w:rsidR="00C536BA" w:rsidRPr="00EB5B20" w:rsidRDefault="00613326">
            <w:pPr>
              <w:spacing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 xml:space="preserve">Spin down tube at 5000rpm for 5min. Pipette out 420ul and resuspend the pellet in the 80ul of SOC that remains. Pipette on plate and spread. </w:t>
            </w:r>
          </w:p>
        </w:tc>
      </w:tr>
      <w:tr w:rsidR="00C536BA" w:rsidRPr="00EB5B20" w14:paraId="4ECAC3B8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20302" w14:textId="77777777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8</w:t>
            </w:r>
          </w:p>
        </w:tc>
        <w:tc>
          <w:tcPr>
            <w:tcW w:w="95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A1028" w14:textId="31498AA8" w:rsidR="00C536BA" w:rsidRPr="00EB5B20" w:rsidRDefault="00000000">
            <w:pPr>
              <w:spacing w:after="0"/>
              <w:rPr>
                <w:rFonts w:cs="Arial"/>
                <w:sz w:val="22"/>
              </w:rPr>
            </w:pPr>
            <w:r w:rsidRPr="00EB5B20">
              <w:rPr>
                <w:rFonts w:cs="Arial"/>
                <w:sz w:val="22"/>
              </w:rPr>
              <w:t>Incubate plates inverted at 37°C for 16–18 hours</w:t>
            </w:r>
            <w:r w:rsidR="00613326">
              <w:rPr>
                <w:rFonts w:cs="Arial"/>
                <w:sz w:val="22"/>
              </w:rPr>
              <w:t xml:space="preserve"> (O/N)</w:t>
            </w:r>
            <w:r w:rsidRPr="00EB5B20">
              <w:rPr>
                <w:rFonts w:cs="Arial"/>
                <w:sz w:val="22"/>
              </w:rPr>
              <w:t>. Use 30°C when the plasmid is unstable or contains repetitive elements.</w:t>
            </w:r>
          </w:p>
        </w:tc>
      </w:tr>
    </w:tbl>
    <w:p w14:paraId="53C346FB" w14:textId="77777777" w:rsidR="00C536BA" w:rsidRPr="00EB5B20" w:rsidRDefault="00C536BA">
      <w:pPr>
        <w:spacing w:after="20"/>
        <w:rPr>
          <w:rFonts w:cs="Arial"/>
          <w:sz w:val="22"/>
        </w:rPr>
      </w:pPr>
    </w:p>
    <w:p w14:paraId="0586DC8F" w14:textId="77777777" w:rsidR="00C536BA" w:rsidRPr="00EB5B20" w:rsidRDefault="00000000">
      <w:pPr>
        <w:pStyle w:val="Heading1"/>
        <w:rPr>
          <w:rFonts w:ascii="Arial" w:hAnsi="Arial" w:cs="Arial"/>
          <w:sz w:val="22"/>
          <w:szCs w:val="22"/>
        </w:rPr>
      </w:pPr>
      <w:r w:rsidRPr="00EB5B20">
        <w:rPr>
          <w:rFonts w:ascii="Arial" w:hAnsi="Arial" w:cs="Arial"/>
          <w:sz w:val="22"/>
          <w:szCs w:val="22"/>
        </w:rPr>
        <w:t>8. Colony screening</w:t>
      </w:r>
    </w:p>
    <w:p w14:paraId="21C81778" w14:textId="77777777" w:rsidR="00C536BA" w:rsidRPr="00EB5B20" w:rsidRDefault="00000000">
      <w:pPr>
        <w:pStyle w:val="BodyText"/>
        <w:spacing w:after="60"/>
        <w:ind w:left="403" w:hanging="403"/>
        <w:rPr>
          <w:rFonts w:cs="Arial"/>
          <w:sz w:val="22"/>
        </w:rPr>
      </w:pPr>
      <w:r w:rsidRPr="00EB5B20">
        <w:rPr>
          <w:rFonts w:cs="Arial"/>
          <w:sz w:val="22"/>
        </w:rPr>
        <w:t>1.  Record colony counts for the experimental plate, vector-only control, and positive transformation control.</w:t>
      </w:r>
    </w:p>
    <w:p w14:paraId="14390EF1" w14:textId="77777777" w:rsidR="00C536BA" w:rsidRPr="00EB5B20" w:rsidRDefault="00000000">
      <w:pPr>
        <w:pStyle w:val="BodyText"/>
        <w:spacing w:after="60"/>
        <w:ind w:left="403" w:hanging="403"/>
        <w:rPr>
          <w:rFonts w:cs="Arial"/>
          <w:sz w:val="22"/>
        </w:rPr>
      </w:pPr>
      <w:r w:rsidRPr="00EB5B20">
        <w:rPr>
          <w:rFonts w:cs="Arial"/>
          <w:sz w:val="22"/>
        </w:rPr>
        <w:t>2.  Pick 4–12 well-isolated colonies. Increase the number screened when vector-only background is high.</w:t>
      </w:r>
    </w:p>
    <w:p w14:paraId="38DA1879" w14:textId="21E9AD5B" w:rsidR="005477F2" w:rsidRPr="00EB5B20" w:rsidRDefault="00000000" w:rsidP="005477F2">
      <w:pPr>
        <w:pStyle w:val="BodyText"/>
        <w:spacing w:after="60"/>
        <w:ind w:left="403" w:hanging="403"/>
        <w:rPr>
          <w:rFonts w:cs="Arial"/>
          <w:sz w:val="22"/>
        </w:rPr>
      </w:pPr>
      <w:r w:rsidRPr="00EB5B20">
        <w:rPr>
          <w:rFonts w:cs="Arial"/>
          <w:sz w:val="22"/>
        </w:rPr>
        <w:t xml:space="preserve">3.  </w:t>
      </w:r>
      <w:r w:rsidR="005477F2">
        <w:rPr>
          <w:rFonts w:cs="Arial"/>
          <w:sz w:val="22"/>
        </w:rPr>
        <w:t>Grow colonies in 5ml of LB with the appropriate antibiotic O/N</w:t>
      </w:r>
    </w:p>
    <w:p w14:paraId="159CC174" w14:textId="5F907E10" w:rsidR="005477F2" w:rsidRDefault="00000000">
      <w:pPr>
        <w:pStyle w:val="BodyText"/>
        <w:spacing w:after="60"/>
        <w:ind w:left="403" w:hanging="403"/>
        <w:rPr>
          <w:rFonts w:cs="Arial"/>
          <w:sz w:val="22"/>
        </w:rPr>
      </w:pPr>
      <w:r w:rsidRPr="00EB5B20">
        <w:rPr>
          <w:rFonts w:cs="Arial"/>
          <w:sz w:val="22"/>
        </w:rPr>
        <w:t xml:space="preserve">4.  </w:t>
      </w:r>
      <w:r w:rsidR="005477F2">
        <w:rPr>
          <w:rFonts w:cs="Arial"/>
          <w:sz w:val="22"/>
        </w:rPr>
        <w:t>Miniprep 2ml of the culture, and screen by either sequencing (</w:t>
      </w:r>
      <w:proofErr w:type="spellStart"/>
      <w:r w:rsidR="005477F2">
        <w:rPr>
          <w:rFonts w:cs="Arial"/>
          <w:sz w:val="22"/>
        </w:rPr>
        <w:t>Plasmidsaurus</w:t>
      </w:r>
      <w:proofErr w:type="spellEnd"/>
      <w:r w:rsidR="005477F2">
        <w:rPr>
          <w:rFonts w:cs="Arial"/>
          <w:sz w:val="22"/>
        </w:rPr>
        <w:t>, Eton), or by restriction digest (use enzymes unique to insert). Keep the rest of the culture at 4C</w:t>
      </w:r>
    </w:p>
    <w:p w14:paraId="7995B191" w14:textId="14847F12" w:rsidR="00C536BA" w:rsidRPr="00EB5B20" w:rsidRDefault="00000000" w:rsidP="005477F2">
      <w:pPr>
        <w:pStyle w:val="BodyText"/>
        <w:spacing w:after="60"/>
        <w:ind w:left="403" w:hanging="403"/>
        <w:rPr>
          <w:rFonts w:cs="Arial"/>
          <w:sz w:val="22"/>
        </w:rPr>
      </w:pPr>
      <w:r w:rsidRPr="00EB5B20">
        <w:rPr>
          <w:rFonts w:cs="Arial"/>
          <w:sz w:val="22"/>
        </w:rPr>
        <w:t xml:space="preserve">5.  </w:t>
      </w:r>
      <w:r w:rsidR="005477F2">
        <w:rPr>
          <w:rFonts w:cs="Arial"/>
          <w:sz w:val="22"/>
        </w:rPr>
        <w:t xml:space="preserve">If sequencing results are correct, grow up 1ml of the remaining culture in 100ml of LB with antibiotic O/N and isolate plasmid using the </w:t>
      </w:r>
      <w:proofErr w:type="spellStart"/>
      <w:r w:rsidR="005477F2">
        <w:rPr>
          <w:rFonts w:cs="Arial"/>
          <w:sz w:val="22"/>
        </w:rPr>
        <w:t>midiprep</w:t>
      </w:r>
      <w:proofErr w:type="spellEnd"/>
      <w:r w:rsidR="005477F2">
        <w:rPr>
          <w:rFonts w:cs="Arial"/>
          <w:sz w:val="22"/>
        </w:rPr>
        <w:t xml:space="preserve"> kit. </w:t>
      </w:r>
    </w:p>
    <w:p w14:paraId="7ECA12D0" w14:textId="22095FA7" w:rsidR="00C536BA" w:rsidRPr="00EB5B20" w:rsidRDefault="00000000">
      <w:pPr>
        <w:pStyle w:val="Heading1"/>
        <w:rPr>
          <w:rFonts w:ascii="Arial" w:hAnsi="Arial" w:cs="Arial"/>
          <w:sz w:val="22"/>
          <w:szCs w:val="22"/>
        </w:rPr>
      </w:pPr>
      <w:r w:rsidRPr="00EB5B20">
        <w:rPr>
          <w:rFonts w:ascii="Arial" w:hAnsi="Arial" w:cs="Arial"/>
          <w:sz w:val="22"/>
          <w:szCs w:val="22"/>
        </w:rPr>
        <w:t xml:space="preserve">10. </w:t>
      </w:r>
      <w:r w:rsidR="005477F2">
        <w:rPr>
          <w:rFonts w:ascii="Arial" w:hAnsi="Arial" w:cs="Arial"/>
          <w:sz w:val="22"/>
          <w:szCs w:val="22"/>
        </w:rPr>
        <w:t>Useful Links</w:t>
      </w:r>
    </w:p>
    <w:p w14:paraId="78A45220" w14:textId="1E0930DF" w:rsidR="00C536BA" w:rsidRDefault="005477F2" w:rsidP="005477F2">
      <w:pPr>
        <w:pStyle w:val="ListParagraph"/>
        <w:numPr>
          <w:ilvl w:val="0"/>
          <w:numId w:val="3"/>
        </w:numPr>
        <w:spacing w:after="20"/>
        <w:rPr>
          <w:rFonts w:cs="Arial"/>
          <w:sz w:val="22"/>
        </w:rPr>
      </w:pPr>
      <w:proofErr w:type="spellStart"/>
      <w:r>
        <w:rPr>
          <w:rFonts w:cs="Arial"/>
          <w:sz w:val="22"/>
        </w:rPr>
        <w:t>NEBioCalculator</w:t>
      </w:r>
      <w:proofErr w:type="spellEnd"/>
      <w:r>
        <w:rPr>
          <w:rFonts w:cs="Arial"/>
          <w:sz w:val="22"/>
        </w:rPr>
        <w:t xml:space="preserve"> to calculate ligation ratios: </w:t>
      </w:r>
      <w:hyperlink r:id="rId8" w:history="1">
        <w:r w:rsidRPr="00A7341E">
          <w:rPr>
            <w:rStyle w:val="Hyperlink"/>
            <w:rFonts w:cs="Arial"/>
            <w:sz w:val="22"/>
          </w:rPr>
          <w:t>https://nebiocalculator.neb.com/#!/ligation</w:t>
        </w:r>
      </w:hyperlink>
      <w:r>
        <w:rPr>
          <w:rFonts w:cs="Arial"/>
          <w:sz w:val="22"/>
        </w:rPr>
        <w:t xml:space="preserve">:  </w:t>
      </w:r>
    </w:p>
    <w:p w14:paraId="511FAA6D" w14:textId="4FACA42C" w:rsidR="005477F2" w:rsidRDefault="005477F2" w:rsidP="005477F2">
      <w:pPr>
        <w:pStyle w:val="ListParagraph"/>
        <w:numPr>
          <w:ilvl w:val="0"/>
          <w:numId w:val="3"/>
        </w:numPr>
        <w:spacing w:after="20"/>
        <w:rPr>
          <w:rFonts w:cs="Arial"/>
          <w:sz w:val="22"/>
        </w:rPr>
      </w:pPr>
      <w:proofErr w:type="spellStart"/>
      <w:r>
        <w:rPr>
          <w:rFonts w:cs="Arial"/>
          <w:sz w:val="22"/>
        </w:rPr>
        <w:t>Snapgene</w:t>
      </w:r>
      <w:proofErr w:type="spellEnd"/>
      <w:r>
        <w:rPr>
          <w:rFonts w:cs="Arial"/>
          <w:sz w:val="22"/>
        </w:rPr>
        <w:t xml:space="preserve">: To plan </w:t>
      </w:r>
      <w:proofErr w:type="spellStart"/>
      <w:r>
        <w:rPr>
          <w:rFonts w:cs="Arial"/>
          <w:sz w:val="22"/>
        </w:rPr>
        <w:t>clonings</w:t>
      </w:r>
      <w:proofErr w:type="spellEnd"/>
      <w:r>
        <w:rPr>
          <w:rFonts w:cs="Arial"/>
          <w:sz w:val="22"/>
        </w:rPr>
        <w:t xml:space="preserve">. Alternatively </w:t>
      </w:r>
      <w:proofErr w:type="spellStart"/>
      <w:r>
        <w:rPr>
          <w:rFonts w:cs="Arial"/>
          <w:sz w:val="22"/>
        </w:rPr>
        <w:t>Benchling</w:t>
      </w:r>
      <w:proofErr w:type="spellEnd"/>
    </w:p>
    <w:p w14:paraId="32FF68B2" w14:textId="6BCF36E1" w:rsidR="005477F2" w:rsidRPr="005477F2" w:rsidRDefault="005477F2" w:rsidP="005477F2">
      <w:pPr>
        <w:pStyle w:val="ListParagraph"/>
        <w:numPr>
          <w:ilvl w:val="0"/>
          <w:numId w:val="3"/>
        </w:numPr>
        <w:spacing w:after="20"/>
        <w:rPr>
          <w:rFonts w:cs="Arial"/>
          <w:sz w:val="22"/>
        </w:rPr>
      </w:pPr>
      <w:r>
        <w:rPr>
          <w:rFonts w:cs="Arial"/>
          <w:sz w:val="22"/>
        </w:rPr>
        <w:t xml:space="preserve">Restriction Digest Protocol: </w:t>
      </w:r>
      <w:hyperlink r:id="rId9" w:history="1">
        <w:r w:rsidRPr="00A7341E">
          <w:rPr>
            <w:rStyle w:val="Hyperlink"/>
            <w:rFonts w:cs="Arial"/>
            <w:sz w:val="22"/>
          </w:rPr>
          <w:t>https://www.neb.com/en-us/protocols/restriction-digest-protocol?srsltid=AfmBOooPAlRx5vilehh1qsc15030tbjgX0hdRTGDg9MVrENHuTGrJnDa</w:t>
        </w:r>
      </w:hyperlink>
      <w:r>
        <w:rPr>
          <w:rFonts w:cs="Arial"/>
          <w:sz w:val="22"/>
        </w:rPr>
        <w:t>:</w:t>
      </w:r>
    </w:p>
    <w:sectPr w:rsidR="005477F2" w:rsidRPr="005477F2" w:rsidSect="00034616">
      <w:headerReference w:type="default" r:id="rId10"/>
      <w:footerReference w:type="default" r:id="rId11"/>
      <w:pgSz w:w="12240" w:h="15840"/>
      <w:pgMar w:top="835" w:right="979" w:bottom="835" w:left="979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1C078" w14:textId="77777777" w:rsidR="00105C36" w:rsidRDefault="00105C36">
      <w:pPr>
        <w:spacing w:after="0"/>
      </w:pPr>
      <w:r>
        <w:separator/>
      </w:r>
    </w:p>
  </w:endnote>
  <w:endnote w:type="continuationSeparator" w:id="0">
    <w:p w14:paraId="4974A15B" w14:textId="77777777" w:rsidR="00105C36" w:rsidRDefault="00105C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6591E" w14:textId="77777777" w:rsidR="00C536BA" w:rsidRDefault="00000000">
    <w:pPr>
      <w:pStyle w:val="Footer"/>
      <w:jc w:val="right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 w:rsidR="00EB5B20">
      <w:rPr>
        <w:sz w:val="16"/>
      </w:rPr>
      <w:fldChar w:fldCharType="separate"/>
    </w:r>
    <w:r w:rsidR="00EB5B20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115A6" w14:textId="77777777" w:rsidR="00105C36" w:rsidRDefault="00105C36">
      <w:pPr>
        <w:spacing w:after="0"/>
      </w:pPr>
      <w:r>
        <w:separator/>
      </w:r>
    </w:p>
  </w:footnote>
  <w:footnote w:type="continuationSeparator" w:id="0">
    <w:p w14:paraId="1B81A004" w14:textId="77777777" w:rsidR="00105C36" w:rsidRDefault="00105C3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8C2CA" w14:textId="73000BA6" w:rsidR="00C536BA" w:rsidRDefault="00C536BA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1D31A3"/>
    <w:multiLevelType w:val="singleLevel"/>
    <w:tmpl w:val="F4A28994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5A8C7614"/>
    <w:multiLevelType w:val="hybridMultilevel"/>
    <w:tmpl w:val="3B14C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9E4AA1"/>
    <w:multiLevelType w:val="hybridMultilevel"/>
    <w:tmpl w:val="9006B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493186">
    <w:abstractNumId w:val="9"/>
  </w:num>
  <w:num w:numId="2" w16cid:durableId="961693756">
    <w:abstractNumId w:val="11"/>
  </w:num>
  <w:num w:numId="3" w16cid:durableId="900558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5C36"/>
    <w:rsid w:val="0015074B"/>
    <w:rsid w:val="001F15B9"/>
    <w:rsid w:val="0029639D"/>
    <w:rsid w:val="00326F90"/>
    <w:rsid w:val="005477F2"/>
    <w:rsid w:val="00613326"/>
    <w:rsid w:val="007F76D0"/>
    <w:rsid w:val="00AA1D8D"/>
    <w:rsid w:val="00B47730"/>
    <w:rsid w:val="00C536BA"/>
    <w:rsid w:val="00CB0664"/>
    <w:rsid w:val="00DB4091"/>
    <w:rsid w:val="00EB5B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153AF2"/>
  <w14:defaultImageDpi w14:val="300"/>
  <w15:docId w15:val="{B5FA0A5A-D8A9-2645-B791-230D5797A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umberedStep">
    <w:name w:val="Numbered Step"/>
    <w:basedOn w:val="Normal"/>
    <w:pPr>
      <w:tabs>
        <w:tab w:val="num" w:pos="360"/>
      </w:tabs>
      <w:spacing w:after="60"/>
      <w:ind w:left="346" w:hanging="346"/>
    </w:pPr>
  </w:style>
  <w:style w:type="paragraph" w:customStyle="1" w:styleId="LabBullet">
    <w:name w:val="Lab Bullet"/>
    <w:basedOn w:val="Normal"/>
    <w:pPr>
      <w:spacing w:after="40"/>
      <w:ind w:left="317" w:hanging="230"/>
    </w:pPr>
  </w:style>
  <w:style w:type="character" w:styleId="Hyperlink">
    <w:name w:val="Hyperlink"/>
    <w:basedOn w:val="DefaultParagraphFont"/>
    <w:uiPriority w:val="99"/>
    <w:unhideWhenUsed/>
    <w:rsid w:val="00EB5B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B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5B2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biocalculator.neb.com/#!/ligatio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neb.com/en-us/protocols/restriction-digest-protocol?srsltid=AfmBOooPAlRx5vilehh1qsc15030tbjgX0hdRTGDg9MVrENHuTGrJn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1046</Words>
  <Characters>5965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Restriction Cloning and Transformation SOP</dc:title>
  <dc:subject>Restriction digestion, ligation or HiFi assembly, and chemical transformation into DH5alpha-type E. coli</dc:subject>
  <dc:creator>Laboratory SOP</dc:creator>
  <cp:keywords/>
  <dc:description>Revised for internal laboratory use.</dc:description>
  <cp:lastModifiedBy>KHANDUJA, DHRUV</cp:lastModifiedBy>
  <cp:revision>2</cp:revision>
  <dcterms:created xsi:type="dcterms:W3CDTF">2026-07-13T19:13:00Z</dcterms:created>
  <dcterms:modified xsi:type="dcterms:W3CDTF">2026-07-13T19:13:00Z</dcterms:modified>
  <cp:category/>
</cp:coreProperties>
</file>