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68.8" w:right="58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50.999996185302734"/>
          <w:szCs w:val="50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50.999996185302734"/>
          <w:szCs w:val="50.999996185302734"/>
          <w:u w:val="none"/>
          <w:shd w:fill="auto" w:val="clear"/>
          <w:vertAlign w:val="baseline"/>
          <w:rtl w:val="0"/>
        </w:rPr>
        <w:t xml:space="preserve">Cas9 Nucleofection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883.1999999999999" w:right="867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bd"/>
          <w:sz w:val="29.999998092651367"/>
          <w:szCs w:val="2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bd"/>
          <w:sz w:val="29.999998092651367"/>
          <w:szCs w:val="29.999998092651367"/>
          <w:u w:val="none"/>
          <w:shd w:fill="auto" w:val="clear"/>
          <w:vertAlign w:val="baseline"/>
          <w:rtl w:val="0"/>
        </w:rPr>
        <w:t xml:space="preserve">Introduction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883.1999999999999" w:right="45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Get started by giving your protocol a name and editing this introduction.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883.1999999999999" w:right="90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bd"/>
          <w:sz w:val="29.999998092651367"/>
          <w:szCs w:val="2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bd"/>
          <w:sz w:val="29.999998092651367"/>
          <w:szCs w:val="29.999998092651367"/>
          <w:u w:val="none"/>
          <w:shd w:fill="auto" w:val="clear"/>
          <w:vertAlign w:val="baseline"/>
          <w:rtl w:val="0"/>
        </w:rPr>
        <w:t xml:space="preserve">Materials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840" w:right="91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2.499998092651367"/>
          <w:szCs w:val="22.4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65fb"/>
          <w:sz w:val="26.999998092651367"/>
          <w:szCs w:val="26.999998092651367"/>
          <w:u w:val="none"/>
          <w:shd w:fill="auto" w:val="clear"/>
          <w:vertAlign w:val="baseline"/>
          <w:rtl w:val="0"/>
        </w:rPr>
        <w:t xml:space="preserve">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2.499998092651367"/>
          <w:szCs w:val="22.499998092651367"/>
          <w:u w:val="none"/>
          <w:shd w:fill="auto" w:val="clear"/>
          <w:vertAlign w:val="baseline"/>
          <w:rtl w:val="0"/>
        </w:rPr>
        <w:t xml:space="preserve">Materials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840" w:right="66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2.499998092651367"/>
          <w:szCs w:val="22.4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65fb"/>
          <w:sz w:val="26.999998092651367"/>
          <w:szCs w:val="26.999998092651367"/>
          <w:u w:val="none"/>
          <w:shd w:fill="auto" w:val="clear"/>
          <w:vertAlign w:val="baseline"/>
          <w:rtl w:val="0"/>
        </w:rPr>
        <w:t xml:space="preserve">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2.499998092651367"/>
          <w:szCs w:val="22.499998092651367"/>
          <w:u w:val="none"/>
          <w:shd w:fill="auto" w:val="clear"/>
          <w:vertAlign w:val="baseline"/>
          <w:rtl w:val="0"/>
        </w:rPr>
        <w:t xml:space="preserve">Lonza 4D-NucleofectorTM System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840" w:right="-57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2.499998092651367"/>
          <w:szCs w:val="22.4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65fb"/>
          <w:sz w:val="26.999998092651367"/>
          <w:szCs w:val="26.999998092651367"/>
          <w:u w:val="none"/>
          <w:shd w:fill="auto" w:val="clear"/>
          <w:vertAlign w:val="baseline"/>
          <w:rtl w:val="0"/>
        </w:rPr>
        <w:t xml:space="preserve">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2.499998092651367"/>
          <w:szCs w:val="22.499998092651367"/>
          <w:u w:val="none"/>
          <w:shd w:fill="auto" w:val="clear"/>
          <w:vertAlign w:val="baseline"/>
          <w:rtl w:val="0"/>
        </w:rPr>
        <w:t xml:space="preserve">P3 primary cell 4D Nucleofector electroporation kit (Lonza, Cat# V4XP-3032 for electroporation wells, Cat#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676.8000000000001" w:right="75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2.499998092651367"/>
          <w:szCs w:val="22.4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2.499998092651367"/>
          <w:szCs w:val="22.499998092651367"/>
          <w:u w:val="none"/>
          <w:shd w:fill="auto" w:val="clear"/>
          <w:vertAlign w:val="baseline"/>
          <w:rtl w:val="0"/>
        </w:rPr>
        <w:t xml:space="preserve">V4SP-4032 for cuvettes)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840" w:right="-57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2.499998092651367"/>
          <w:szCs w:val="22.4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65fb"/>
          <w:sz w:val="26.999998092651367"/>
          <w:szCs w:val="26.999998092651367"/>
          <w:u w:val="none"/>
          <w:shd w:fill="auto" w:val="clear"/>
          <w:vertAlign w:val="baseline"/>
          <w:rtl w:val="0"/>
        </w:rPr>
        <w:t xml:space="preserve">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2.499998092651367"/>
          <w:szCs w:val="22.499998092651367"/>
          <w:u w:val="none"/>
          <w:shd w:fill="auto" w:val="clear"/>
          <w:vertAlign w:val="baseline"/>
          <w:rtl w:val="0"/>
        </w:rPr>
        <w:t xml:space="preserve">P3 buffer: make fresh on the day, mix 3.6 μl reagent 1 with 16.4 μl diluent per reaction (Lonza Nucleofector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676.8000000000001" w:right="34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2.499998092651367"/>
          <w:szCs w:val="22.4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2.499998092651367"/>
          <w:szCs w:val="22.499998092651367"/>
          <w:u w:val="none"/>
          <w:shd w:fill="auto" w:val="clear"/>
          <w:vertAlign w:val="baseline"/>
          <w:rtl w:val="0"/>
        </w:rPr>
        <w:t xml:space="preserve">kit) 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b1b1f"/>
          <w:sz w:val="22.499998092651367"/>
          <w:szCs w:val="22.499998092651367"/>
          <w:u w:val="none"/>
          <w:shd w:fill="auto" w:val="clear"/>
          <w:vertAlign w:val="baseline"/>
          <w:rtl w:val="0"/>
        </w:rPr>
        <w:t xml:space="preserve">Though Lonza tech support said it’s good for a month in 4 °C.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2.499998092651367"/>
          <w:szCs w:val="22.499998092651367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840" w:right="-51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2.499998092651367"/>
          <w:szCs w:val="22.4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65fb"/>
          <w:sz w:val="26.999998092651367"/>
          <w:szCs w:val="26.999998092651367"/>
          <w:u w:val="none"/>
          <w:shd w:fill="auto" w:val="clear"/>
          <w:vertAlign w:val="baseline"/>
          <w:rtl w:val="0"/>
        </w:rPr>
        <w:t xml:space="preserve">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2.499998092651367"/>
          <w:szCs w:val="22.499998092651367"/>
          <w:u w:val="none"/>
          <w:shd w:fill="auto" w:val="clear"/>
          <w:vertAlign w:val="baseline"/>
          <w:rtl w:val="0"/>
        </w:rPr>
        <w:t xml:space="preserve">Recombinant Cas9 protein, 40 μM, –80 °C [Ordered Cas9-NLS purified protein (2.5 mg) from University of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676.8000000000001" w:right="70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2.499998092651367"/>
          <w:szCs w:val="22.4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2.499998092651367"/>
          <w:szCs w:val="22.499998092651367"/>
          <w:u w:val="none"/>
          <w:shd w:fill="auto" w:val="clear"/>
          <w:vertAlign w:val="baseline"/>
          <w:rtl w:val="0"/>
        </w:rPr>
        <w:t xml:space="preserve">California Berkeley Macrolab]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840" w:right="42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2.499998092651367"/>
          <w:szCs w:val="22.4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65fb"/>
          <w:sz w:val="26.999998092651367"/>
          <w:szCs w:val="26.999998092651367"/>
          <w:u w:val="none"/>
          <w:shd w:fill="auto" w:val="clear"/>
          <w:vertAlign w:val="baseline"/>
          <w:rtl w:val="0"/>
        </w:rPr>
        <w:t xml:space="preserve">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2.499998092651367"/>
          <w:szCs w:val="22.499998092651367"/>
          <w:u w:val="none"/>
          <w:shd w:fill="auto" w:val="clear"/>
          <w:vertAlign w:val="baseline"/>
          <w:rtl w:val="0"/>
        </w:rPr>
        <w:t xml:space="preserve">20 bp gRNAs – 80-mer scaffold with chemical modification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840" w:right="24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2.499998092651367"/>
          <w:szCs w:val="22.4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65fb"/>
          <w:sz w:val="26.999998092651367"/>
          <w:szCs w:val="26.999998092651367"/>
          <w:u w:val="none"/>
          <w:shd w:fill="auto" w:val="clear"/>
          <w:vertAlign w:val="baseline"/>
          <w:rtl w:val="0"/>
        </w:rPr>
        <w:t xml:space="preserve">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2.499998092651367"/>
          <w:szCs w:val="22.499998092651367"/>
          <w:u w:val="none"/>
          <w:shd w:fill="auto" w:val="clear"/>
          <w:vertAlign w:val="baseline"/>
          <w:rtl w:val="0"/>
        </w:rPr>
        <w:t xml:space="preserve">R10 (RPMI + 10% FCS, glutamine, antibiotics, 50 mM BME, NEAA, HEPES)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883.1999999999999" w:right="88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bd"/>
          <w:sz w:val="29.999998092651367"/>
          <w:szCs w:val="2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bd"/>
          <w:sz w:val="29.999998092651367"/>
          <w:szCs w:val="29.999998092651367"/>
          <w:u w:val="none"/>
          <w:shd w:fill="auto" w:val="clear"/>
          <w:vertAlign w:val="baseline"/>
          <w:rtl w:val="0"/>
        </w:rPr>
        <w:t xml:space="preserve">Procedure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-211.20000000000005" w:right="73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9.999998092651367"/>
          <w:szCs w:val="2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9.999998092651367"/>
          <w:szCs w:val="29.999998092651367"/>
          <w:u w:val="none"/>
          <w:shd w:fill="auto" w:val="clear"/>
          <w:vertAlign w:val="baseline"/>
          <w:rtl w:val="0"/>
        </w:rPr>
        <w:t xml:space="preserve">CD8 Enrichment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235.2000000000001" w:right="53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1. If naïve, do CD8 enrichment prior to protocol.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235.2000000000001" w:right="51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2. If activated, activate 24 hr prior to this protocol.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211.20000000000005" w:right="71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9.999998092651367"/>
          <w:szCs w:val="2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9.999998092651367"/>
          <w:szCs w:val="29.999998092651367"/>
          <w:u w:val="none"/>
          <w:shd w:fill="auto" w:val="clear"/>
          <w:vertAlign w:val="baseline"/>
          <w:rtl w:val="0"/>
        </w:rPr>
        <w:t xml:space="preserve">Reconstitute Tracr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235.2000000000001" w:right="48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3. To reconstitute tracrRNA - if 20 nmol + 200 μl buffer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585.6" w:right="43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- new CRISPR tracr resuspend in 200ul of Duplex buffer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235.2000000000001" w:right="13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4. Resuspending crRNA - Check the resuspension calculator on IDT. I did 100 ul to get to 100 uM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211.20000000000005" w:right="55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9.999998092651367"/>
          <w:szCs w:val="2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9.999998092651367"/>
          <w:szCs w:val="29.999998092651367"/>
          <w:u w:val="none"/>
          <w:shd w:fill="auto" w:val="clear"/>
          <w:vertAlign w:val="baseline"/>
          <w:rtl w:val="0"/>
        </w:rPr>
        <w:t xml:space="preserve">CRISPR/Cas9 electroporation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235.2000000000001" w:right="22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To make a Cas9/RNA complex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, mix guides plus tracr RNA as below in PCR tubes: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585.6" w:right="62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a) gRNA thy1 guide only control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9360" w:right="-82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Page 1 of 3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.6" w:right="53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b) gRNA thy1 guide plus guide of 1st target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85.6" w:right="52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c) gRNA thy1 guide plus guide of 2nd target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85.6" w:right="82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d) etc.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85.6" w:right="380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- We want to do 3:1 molar ratio of guide RNA to Cas9 enzyme.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85.6" w:right="54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- Thy1 AC guide at 100 μM concentration.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85.6" w:right="46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- Experimental guides are at 100 μM concentration.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85.6" w:right="59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- tracrRNA at 100 μM concentration.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85.6" w:right="713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- Set up as follows: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85.6" w:right="81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Control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984" w:right="548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- 3 μl thy1 AC crRNA guide from IDT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984" w:right="33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- 3 μl tracr RNA (Alt-R® CRISPR-Cas9 tracrRNA, ATTOTM 550)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984" w:right="351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- We might need to add 1.5 μl buffer here too (idk ask Nicole)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85.6" w:right="510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Experimental (× number of groups needed)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984" w:right="53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- 1.5 μl thy1 AC crRNA guide from IDT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984" w:right="26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- 3 μl guide of experimental guide (Alt-R CRISPR-Cas9 crRNA from IDT)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984" w:right="34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- 3 μl tracr RNA (Alt-R CRISPR-Cas9 tracrRNA, ATTOTM 550)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235.2000000000001" w:right="-91.199999999998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Incubate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in thermocycler at 95 °C for 5 minutes, then immediately remove and put at RT in the dark for 1 hour for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36.80000000000007" w:right="80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annealing.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235.2000000000001" w:right="-38.399999999999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Add 2.38μl 40 μM Cas9 enzyme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to each tube (use –80).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DO NOT MIX.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Gently flick the tube to mix sgRNAs with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36.80000000000007" w:right="-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Cas9 and spin down briefly to collect drops from the sides of the tube. Incubate for 20 minutes at room temperature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36.80000000000007" w:right="71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for complex formation.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235.2000000000001" w:right="30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Make a P3 buffer mix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below per reaction and keep at room temperature.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585.6" w:right="3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1× buffer recipe, make enough for each run: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[Lonza (in fridge)]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85.6" w:right="71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Supplement 1: 3.6 μl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85.6" w:right="79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P3: 16.4 μl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235.2000000000001" w:right="9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9. Take 10 mL of R10 plus 50 U/mL hIL2 (a 1:2000 dilution), and put into a water bath to warm to 37 °C.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585.6" w:right="45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Pipette media into well and collect in tube, then spin.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34.39999999999998" w:right="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10. Count cells, then spin down cells in large volume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STERILE, RT PBS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(4ml) to remove potential RNase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36.80000000000007" w:right="23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contamination from FCS-containing media before electroporation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IMPORTANT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). Can do 2-10×10^6 cells per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36.80000000000007" w:right="82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reaction.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148.79999999999995" w:right="23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11. Immediately after complex formation, transfer cells into Eppendorf tubes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1 mL of PBS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, and spin down on a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36.80000000000007" w:right="-139.200000000000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tabletop centrifuge at 5000 RPM for 5 min at room temp. It is important to prepare everything before resuspending the cells in P3 buffer to minimize the time the cells are exposed to the buffer.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134.39999999999998" w:right="-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12. Take supernatant from the cell pellet using pipets (make sure to take off all remaining liquid from cell pellet to not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36.80000000000007" w:right="9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dilute out the small reaction volume of 25 μl). Resuspend cell pellet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20 μl P3 buffer per reaction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134.39999999999998" w:right="231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13. Transfer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5 μl CRISPR/Cas9 RNP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into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20 μl P3 buffer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with cells and mix gently.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0.8000000000002" w:line="276" w:lineRule="auto"/>
        <w:ind w:left="9360" w:right="-82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Page 2 of 3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.39999999999998" w:right="-139.200000000000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14. Transfer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25 μl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cell/RNP mix into the bottom of a well of the Lonza nucleofector plate and mix gently. Be careful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36.80000000000007" w:right="39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to not create any bubbles. (Keep time of cells in P3 buffer as short as possible — it is cytotoxic to the cells.)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134.39999999999998" w:right="11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15. Electroporate cells by putting the nucleofector strip into the Lonza nucleofector and as specified, start program: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585.6" w:right="4310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- Naïve CD8 T cells: use DN100 program in P3 buffer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85.6" w:right="3998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- Activated CD8 T cells: use DS137 program in P3 buffer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34.39999999999998" w:right="46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16. After electroporation (a few seconds) add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130 μl of 37 °C pre-warmed R10 media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into the well containing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36.80000000000007" w:right="236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electroporated cells and rest cells for 10 minutes in the incubator (5% CO2, 37 °C).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134.39999999999998" w:right="-19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17. Resuspend the cells in the electroporation well using a pipette, and transfer the cell suspension into a fresh tube or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36.80000000000007" w:right="-38.399999999999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well. To recover any remaining cells, wash the electroporation well with an additional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150 μl R10 media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by pipetting, and transfer the media into the same collection tube. Add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700 μl pre-warmed R10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to make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1 mL 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134.39999999999998" w:right="1036.7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18. Count the cells with Trypan Blue.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20–50% of T cells will be lost during the electroporation step.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134.39999999999998" w:right="5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For in vivo adoptive transfer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, resuspend in PBS at desired concentration and adoptively transfer into recipient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36.80000000000007" w:right="13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mice via intravenous injection. Keep some cells growing in culture for future flow and KO validation with flow or Sanger sequencing (if naïve, activate as well).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68.8" w:line="276" w:lineRule="auto"/>
        <w:ind w:left="9360" w:right="-82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Page 3 of 3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