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634719" w14:textId="77777777" w:rsidR="003C288F" w:rsidRPr="003C288F" w:rsidRDefault="003C288F" w:rsidP="003C288F">
      <w:pPr>
        <w:spacing w:after="450"/>
        <w:jc w:val="both"/>
        <w:outlineLvl w:val="2"/>
        <w:rPr>
          <w:rFonts w:ascii="Arial" w:eastAsia="Times New Roman" w:hAnsi="Arial" w:cs="Arial"/>
          <w:b/>
          <w:bCs/>
          <w:caps/>
          <w:color w:val="0B3871"/>
          <w:spacing w:val="6"/>
          <w:sz w:val="26"/>
          <w:szCs w:val="26"/>
        </w:rPr>
      </w:pPr>
      <w:r w:rsidRPr="003C288F">
        <w:rPr>
          <w:rFonts w:ascii="Arial" w:eastAsia="Times New Roman" w:hAnsi="Arial" w:cs="Arial"/>
          <w:b/>
          <w:bCs/>
          <w:caps/>
          <w:color w:val="0B3871"/>
          <w:spacing w:val="6"/>
          <w:sz w:val="26"/>
          <w:szCs w:val="26"/>
        </w:rPr>
        <w:t>PROTOCOL</w:t>
      </w:r>
    </w:p>
    <w:p w14:paraId="75AB6E09" w14:textId="77777777" w:rsidR="003C288F" w:rsidRPr="003C288F" w:rsidRDefault="003C288F" w:rsidP="003C288F">
      <w:pPr>
        <w:spacing w:before="225" w:after="150"/>
        <w:jc w:val="both"/>
        <w:rPr>
          <w:rFonts w:ascii="Arial" w:eastAsia="Times New Roman" w:hAnsi="Arial" w:cs="Arial"/>
          <w:b/>
          <w:bCs/>
          <w:color w:val="292B31"/>
        </w:rPr>
      </w:pPr>
      <w:r w:rsidRPr="003C288F">
        <w:rPr>
          <w:rFonts w:ascii="Arial" w:eastAsia="Times New Roman" w:hAnsi="Arial" w:cs="Arial"/>
          <w:b/>
          <w:bCs/>
          <w:color w:val="292B31"/>
        </w:rPr>
        <w:t>1. Day 1: Fresh Tissue Sectioning and Primary Incubation</w:t>
      </w:r>
    </w:p>
    <w:p w14:paraId="4CA934F2" w14:textId="77777777" w:rsidR="003C288F" w:rsidRPr="003C288F" w:rsidRDefault="003C288F" w:rsidP="003C288F">
      <w:pPr>
        <w:numPr>
          <w:ilvl w:val="0"/>
          <w:numId w:val="1"/>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 xml:space="preserve">Use a scalpel to cut fresh tissue into small (approximately 0.5 cm wide by 0.5 cm tall) pieces. Separately glue each tissue to a plunger and embed them with </w:t>
      </w:r>
      <w:r w:rsidRPr="003C288F">
        <w:rPr>
          <w:rFonts w:ascii="Arial" w:eastAsia="Times New Roman" w:hAnsi="Arial" w:cs="Arial"/>
          <w:color w:val="000000"/>
          <w:highlight w:val="yellow"/>
        </w:rPr>
        <w:t>3 - 5 mL of 4% low-melt agarose in PBS</w:t>
      </w:r>
      <w:r w:rsidRPr="003C288F">
        <w:rPr>
          <w:rFonts w:ascii="Arial" w:eastAsia="Times New Roman" w:hAnsi="Arial" w:cs="Arial"/>
          <w:color w:val="000000"/>
        </w:rPr>
        <w:t>. Label the plunger with the tissue information using a sticker. Put it in a chilled holder in an ice bucket to solidify.</w:t>
      </w:r>
    </w:p>
    <w:p w14:paraId="1261147D" w14:textId="77777777" w:rsidR="003C288F" w:rsidRPr="003C288F" w:rsidRDefault="003C288F" w:rsidP="003C288F">
      <w:pPr>
        <w:numPr>
          <w:ilvl w:val="0"/>
          <w:numId w:val="1"/>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Turn on the microtome and set the thickness of the sections to 200 µm. Install a razor blade on the microtome and insert the plunger mounted with tissue in the microtome bath.</w:t>
      </w:r>
    </w:p>
    <w:p w14:paraId="315BBA74" w14:textId="39B854DA" w:rsidR="003C288F" w:rsidRDefault="003C288F" w:rsidP="003C288F">
      <w:pPr>
        <w:numPr>
          <w:ilvl w:val="0"/>
          <w:numId w:val="1"/>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Prepare phosphate-buffered saline with heparin (</w:t>
      </w:r>
      <w:r w:rsidRPr="003C288F">
        <w:rPr>
          <w:rFonts w:ascii="Arial" w:eastAsia="Times New Roman" w:hAnsi="Arial" w:cs="Arial"/>
          <w:color w:val="000000"/>
          <w:highlight w:val="yellow"/>
        </w:rPr>
        <w:t>PBS-H</w:t>
      </w:r>
      <w:r w:rsidRPr="003C288F">
        <w:rPr>
          <w:rFonts w:ascii="Arial" w:eastAsia="Times New Roman" w:hAnsi="Arial" w:cs="Arial"/>
          <w:color w:val="000000"/>
        </w:rPr>
        <w:t>) by adding 100 µg/mL or 18.7 U/mL heparin to PBS to preserve the RNA and to permit potential ISH applications downstream. Fill the microtome bath, covering the embedded tissue, with 100 - 120 mL of chilled, sterile PBS-H. Add PBS-H ice cubes to the bath to maintain the temperature at 0 - 2 °C. Start the microtome and cut the tissue into 200 µm sections.</w:t>
      </w:r>
      <w:r w:rsidRPr="003C288F">
        <w:rPr>
          <w:rFonts w:ascii="Arial" w:eastAsia="Times New Roman" w:hAnsi="Arial" w:cs="Arial"/>
          <w:color w:val="000000"/>
        </w:rPr>
        <w:br/>
        <w:t>Note: It is important to keep the tissues chilled on ice to minimize cellular activity within the tissues and because fresh tissue is easier to section when it is chilled. PBS alone can be used if there are no plans for downstream ISH.</w:t>
      </w:r>
    </w:p>
    <w:p w14:paraId="6F9C0656" w14:textId="0F6CDD28" w:rsidR="007F5BC9" w:rsidRPr="003C288F" w:rsidRDefault="007F5BC9" w:rsidP="003C288F">
      <w:pPr>
        <w:numPr>
          <w:ilvl w:val="0"/>
          <w:numId w:val="1"/>
        </w:numPr>
        <w:spacing w:before="100" w:beforeAutospacing="1" w:after="150"/>
        <w:ind w:left="0"/>
        <w:jc w:val="both"/>
        <w:rPr>
          <w:rFonts w:ascii="Arial" w:eastAsia="Times New Roman" w:hAnsi="Arial" w:cs="Arial"/>
          <w:b/>
          <w:bCs/>
          <w:color w:val="000000"/>
          <w:highlight w:val="magenta"/>
        </w:rPr>
      </w:pPr>
      <w:r w:rsidRPr="007F5BC9">
        <w:rPr>
          <w:rFonts w:ascii="Arial" w:eastAsia="Times New Roman" w:hAnsi="Arial" w:cs="Arial"/>
          <w:b/>
          <w:bCs/>
          <w:color w:val="000000"/>
          <w:highlight w:val="magenta"/>
        </w:rPr>
        <w:t>ALTERNATIVELY: Use hand-held microtome</w:t>
      </w:r>
    </w:p>
    <w:p w14:paraId="270CD314" w14:textId="77777777" w:rsidR="003C288F" w:rsidRPr="003C288F" w:rsidRDefault="003C288F" w:rsidP="003C288F">
      <w:pPr>
        <w:numPr>
          <w:ilvl w:val="0"/>
          <w:numId w:val="1"/>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Alternatively, for tissues that do not cut well with a microtome (</w:t>
      </w:r>
      <w:r w:rsidRPr="003C288F">
        <w:rPr>
          <w:rFonts w:ascii="Arial" w:eastAsia="Times New Roman" w:hAnsi="Arial" w:cs="Arial"/>
          <w:i/>
          <w:iCs/>
          <w:color w:val="000000"/>
        </w:rPr>
        <w:t>e.g., </w:t>
      </w:r>
      <w:r w:rsidRPr="003C288F">
        <w:rPr>
          <w:rFonts w:ascii="Arial" w:eastAsia="Times New Roman" w:hAnsi="Arial" w:cs="Arial"/>
          <w:color w:val="000000"/>
        </w:rPr>
        <w:t xml:space="preserve">gut and lung), use a scalpel or razor blade to cut the tissue into thin strips as close as possible to </w:t>
      </w:r>
      <w:r w:rsidRPr="003C288F">
        <w:rPr>
          <w:rFonts w:ascii="Arial" w:eastAsia="Times New Roman" w:hAnsi="Arial" w:cs="Arial"/>
          <w:color w:val="000000"/>
          <w:highlight w:val="yellow"/>
        </w:rPr>
        <w:t>200 µm</w:t>
      </w:r>
      <w:r w:rsidRPr="003C288F">
        <w:rPr>
          <w:rFonts w:ascii="Arial" w:eastAsia="Times New Roman" w:hAnsi="Arial" w:cs="Arial"/>
          <w:color w:val="000000"/>
        </w:rPr>
        <w:t>.</w:t>
      </w:r>
    </w:p>
    <w:p w14:paraId="4122B29F" w14:textId="77777777" w:rsidR="007F5BC9" w:rsidRDefault="003C288F" w:rsidP="007F5BC9">
      <w:pPr>
        <w:numPr>
          <w:ilvl w:val="0"/>
          <w:numId w:val="1"/>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Label the lid of 24-well tissue culture plates with the experimental sample information and place the tissue chambers in the corresponding wells. Use a paintbrush to transfer the sections to a tissue chamber set in the well of a 24-well tissue culture plate containing 1 mL of chilled PBS-H.</w:t>
      </w:r>
    </w:p>
    <w:p w14:paraId="320A5F10" w14:textId="4E7B32A5" w:rsidR="003C288F" w:rsidRPr="003C288F" w:rsidRDefault="003C288F" w:rsidP="007F5BC9">
      <w:pPr>
        <w:spacing w:before="100" w:beforeAutospacing="1" w:after="150"/>
        <w:jc w:val="both"/>
        <w:rPr>
          <w:rFonts w:ascii="Arial" w:eastAsia="Times New Roman" w:hAnsi="Arial" w:cs="Arial"/>
          <w:color w:val="000000"/>
        </w:rPr>
      </w:pPr>
      <w:r w:rsidRPr="003C288F">
        <w:rPr>
          <w:rFonts w:ascii="Arial" w:eastAsia="Times New Roman" w:hAnsi="Arial" w:cs="Arial"/>
          <w:color w:val="000000"/>
        </w:rPr>
        <w:t xml:space="preserve">NOTE: </w:t>
      </w:r>
      <w:r w:rsidRPr="003C288F">
        <w:rPr>
          <w:rFonts w:ascii="Arial" w:eastAsia="Times New Roman" w:hAnsi="Arial" w:cs="Arial"/>
          <w:color w:val="000000"/>
          <w:highlight w:val="yellow"/>
        </w:rPr>
        <w:t>Reusable tissue chambers</w:t>
      </w:r>
      <w:r w:rsidRPr="003C288F">
        <w:rPr>
          <w:rFonts w:ascii="Arial" w:eastAsia="Times New Roman" w:hAnsi="Arial" w:cs="Arial"/>
          <w:color w:val="000000"/>
        </w:rPr>
        <w:t xml:space="preserve"> should be made prior to initiating staining. Tissue chambers can be made using a 14 mL polypropylene round-bottom snap-cap tube and wire mesh.</w:t>
      </w:r>
      <w:r w:rsidR="007F5BC9">
        <w:rPr>
          <w:rFonts w:ascii="Arial" w:eastAsia="Times New Roman" w:hAnsi="Arial" w:cs="Arial"/>
          <w:color w:val="000000"/>
        </w:rPr>
        <w:t xml:space="preserve"> </w:t>
      </w:r>
      <w:r w:rsidRPr="003C288F">
        <w:rPr>
          <w:rFonts w:ascii="Arial" w:eastAsia="Times New Roman" w:hAnsi="Arial" w:cs="Arial"/>
          <w:color w:val="000000"/>
        </w:rPr>
        <w:t>Use a sharp razor blade to cut the bottom of a 14 mL polypropylene round-bottom snap-cap tube off.</w:t>
      </w:r>
      <w:r w:rsidR="007F5BC9">
        <w:rPr>
          <w:rFonts w:ascii="Arial" w:eastAsia="Times New Roman" w:hAnsi="Arial" w:cs="Arial"/>
          <w:color w:val="000000"/>
        </w:rPr>
        <w:t xml:space="preserve"> </w:t>
      </w:r>
      <w:r w:rsidRPr="003C288F">
        <w:rPr>
          <w:rFonts w:ascii="Arial" w:eastAsia="Times New Roman" w:hAnsi="Arial" w:cs="Arial"/>
          <w:color w:val="000000"/>
        </w:rPr>
        <w:t>Cut the wire mesh in a circle to fit the hole at the bottom of the tube. Heat the wire mesh circle using a Bunsen burner until it is red-hot. Set the wire mesh circle down very quickly and push the tube onto the mesh. Check that the wire mesh is securely attached to the bottom of the tube and then carefully cut off the top of the tube at the 3 mL mark using a sharp razor blade. Put up to 3 tissue sections into each tissue chamber, or up to 1 cm</w:t>
      </w:r>
      <w:r w:rsidRPr="003C288F">
        <w:rPr>
          <w:rFonts w:ascii="Arial" w:eastAsia="Times New Roman" w:hAnsi="Arial" w:cs="Arial"/>
          <w:color w:val="000000"/>
          <w:sz w:val="18"/>
          <w:szCs w:val="18"/>
          <w:vertAlign w:val="superscript"/>
        </w:rPr>
        <w:t>2</w:t>
      </w:r>
      <w:r w:rsidRPr="003C288F">
        <w:rPr>
          <w:rFonts w:ascii="Arial" w:eastAsia="Times New Roman" w:hAnsi="Arial" w:cs="Arial"/>
          <w:color w:val="000000"/>
        </w:rPr>
        <w:t> of tissue per well. Keep at least one empty well between wells with different antibody combinations to avoid cross-contamination.</w:t>
      </w:r>
    </w:p>
    <w:p w14:paraId="52EDB683" w14:textId="77777777" w:rsidR="003C288F" w:rsidRPr="003C288F" w:rsidRDefault="003C288F" w:rsidP="003C288F">
      <w:pPr>
        <w:numPr>
          <w:ilvl w:val="0"/>
          <w:numId w:val="1"/>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 xml:space="preserve">Proceed to the primary tetramer and antibody staining immediately after finishing the transfer of all cut sections into the </w:t>
      </w:r>
      <w:proofErr w:type="gramStart"/>
      <w:r w:rsidRPr="003C288F">
        <w:rPr>
          <w:rFonts w:ascii="Arial" w:eastAsia="Times New Roman" w:hAnsi="Arial" w:cs="Arial"/>
          <w:color w:val="000000"/>
        </w:rPr>
        <w:t>tissues</w:t>
      </w:r>
      <w:proofErr w:type="gramEnd"/>
      <w:r w:rsidRPr="003C288F">
        <w:rPr>
          <w:rFonts w:ascii="Arial" w:eastAsia="Times New Roman" w:hAnsi="Arial" w:cs="Arial"/>
          <w:color w:val="000000"/>
        </w:rPr>
        <w:t xml:space="preserve"> chambers. Keep the sections submerged and chilled in 1 mL of PBS-H at all times.</w:t>
      </w:r>
    </w:p>
    <w:p w14:paraId="0266FDD0" w14:textId="6B3B29A5" w:rsidR="007F5BC9" w:rsidRDefault="003C288F" w:rsidP="007F5BC9">
      <w:pPr>
        <w:numPr>
          <w:ilvl w:val="0"/>
          <w:numId w:val="1"/>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 xml:space="preserve">Incubate the tissue sections overnight with </w:t>
      </w:r>
      <w:r w:rsidRPr="003C288F">
        <w:rPr>
          <w:rFonts w:ascii="Arial" w:eastAsia="Times New Roman" w:hAnsi="Arial" w:cs="Arial"/>
          <w:color w:val="000000"/>
          <w:highlight w:val="yellow"/>
        </w:rPr>
        <w:t xml:space="preserve">0.5 µg/mL </w:t>
      </w:r>
      <w:r w:rsidR="007F5BC9">
        <w:rPr>
          <w:rFonts w:ascii="Arial" w:eastAsia="Times New Roman" w:hAnsi="Arial" w:cs="Arial"/>
          <w:color w:val="000000"/>
          <w:highlight w:val="yellow"/>
        </w:rPr>
        <w:t>FITC</w:t>
      </w:r>
      <w:r w:rsidRPr="003C288F">
        <w:rPr>
          <w:rFonts w:ascii="Arial" w:eastAsia="Times New Roman" w:hAnsi="Arial" w:cs="Arial"/>
          <w:color w:val="000000"/>
          <w:highlight w:val="yellow"/>
        </w:rPr>
        <w:t>-conjugated</w:t>
      </w:r>
      <w:r w:rsidRPr="003C288F">
        <w:rPr>
          <w:rFonts w:ascii="Arial" w:eastAsia="Times New Roman" w:hAnsi="Arial" w:cs="Arial"/>
          <w:color w:val="000000"/>
        </w:rPr>
        <w:t xml:space="preserve">, peptide-loaded MHC-I tetramers diluted in PBS-H with 2% normal goat serum (NGS). Include mouse or </w:t>
      </w:r>
      <w:r w:rsidRPr="003C288F">
        <w:rPr>
          <w:rFonts w:ascii="Arial" w:eastAsia="Times New Roman" w:hAnsi="Arial" w:cs="Arial"/>
          <w:color w:val="000000"/>
        </w:rPr>
        <w:lastRenderedPageBreak/>
        <w:t>other non-rabbit antibodies directed at extracellular epitopes of interest in this incubation (</w:t>
      </w:r>
      <w:r w:rsidRPr="003C288F">
        <w:rPr>
          <w:rFonts w:ascii="Arial" w:eastAsia="Times New Roman" w:hAnsi="Arial" w:cs="Arial"/>
          <w:i/>
          <w:iCs/>
          <w:color w:val="000000"/>
        </w:rPr>
        <w:t>e.g.,</w:t>
      </w:r>
      <w:r w:rsidRPr="003C288F">
        <w:rPr>
          <w:rFonts w:ascii="Arial" w:eastAsia="Times New Roman" w:hAnsi="Arial" w:cs="Arial"/>
          <w:color w:val="000000"/>
        </w:rPr>
        <w:t> rat anti-CD8 antibodies diluted 1:500 in PBS-H with 2% NGS). Place 1 mL of diluted antibodies in each well.</w:t>
      </w:r>
    </w:p>
    <w:p w14:paraId="047FA74B" w14:textId="4423BDA0" w:rsidR="003C288F" w:rsidRPr="003C288F" w:rsidRDefault="003C288F" w:rsidP="007F5BC9">
      <w:pPr>
        <w:spacing w:before="100" w:beforeAutospacing="1" w:after="150"/>
        <w:jc w:val="both"/>
        <w:rPr>
          <w:rFonts w:ascii="Arial" w:eastAsia="Times New Roman" w:hAnsi="Arial" w:cs="Arial"/>
          <w:color w:val="000000"/>
        </w:rPr>
      </w:pPr>
      <w:r w:rsidRPr="003C288F">
        <w:rPr>
          <w:rFonts w:ascii="Arial" w:eastAsia="Times New Roman" w:hAnsi="Arial" w:cs="Arial"/>
          <w:color w:val="000000"/>
        </w:rPr>
        <w:t>NOTE: Care should be taken when selecting CD8 antibodies, as some can enhance and some can inhibit MHC tetramers binding to T-cell receptors</w:t>
      </w:r>
      <w:r w:rsidRPr="003C288F">
        <w:rPr>
          <w:rFonts w:ascii="Arial" w:eastAsia="Times New Roman" w:hAnsi="Arial" w:cs="Arial"/>
          <w:color w:val="000000"/>
          <w:sz w:val="18"/>
          <w:szCs w:val="18"/>
          <w:vertAlign w:val="superscript"/>
        </w:rPr>
        <w:t>4,21</w:t>
      </w:r>
      <w:r w:rsidRPr="003C288F">
        <w:rPr>
          <w:rFonts w:ascii="Arial" w:eastAsia="Times New Roman" w:hAnsi="Arial" w:cs="Arial"/>
          <w:color w:val="000000"/>
        </w:rPr>
        <w:t>. The rat anti-human CD8 antibody described here is unstable and sometimes results in somewhat weak staining. It is used here for triple labeling because it is the only non-rabbit and non-mouse CD8 antibody tested that stained rhesus macaque CD8 T cells.</w:t>
      </w:r>
    </w:p>
    <w:p w14:paraId="3041AAB5" w14:textId="77777777" w:rsidR="003C288F" w:rsidRPr="003C288F" w:rsidRDefault="003C288F" w:rsidP="003C288F">
      <w:pPr>
        <w:numPr>
          <w:ilvl w:val="0"/>
          <w:numId w:val="1"/>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Use 1 mL of solution per well for the primary antibody and all subsequent incubations, and perform this and all subsequent incubations at 4 °C, with the plates on a rocking platform.</w:t>
      </w:r>
      <w:r w:rsidRPr="003C288F">
        <w:rPr>
          <w:rFonts w:ascii="Arial" w:eastAsia="Times New Roman" w:hAnsi="Arial" w:cs="Arial"/>
          <w:color w:val="000000"/>
        </w:rPr>
        <w:br/>
        <w:t>NOTE: Tissues should float freely in the chamber.</w:t>
      </w:r>
    </w:p>
    <w:p w14:paraId="623EC003" w14:textId="77777777" w:rsidR="003C288F" w:rsidRPr="003C288F" w:rsidRDefault="003C288F" w:rsidP="003C288F">
      <w:pPr>
        <w:spacing w:before="225" w:after="150"/>
        <w:jc w:val="both"/>
        <w:rPr>
          <w:rFonts w:ascii="Arial" w:eastAsia="Times New Roman" w:hAnsi="Arial" w:cs="Arial"/>
          <w:b/>
          <w:bCs/>
          <w:color w:val="292B31"/>
        </w:rPr>
      </w:pPr>
      <w:r w:rsidRPr="003C288F">
        <w:rPr>
          <w:rFonts w:ascii="Arial" w:eastAsia="Times New Roman" w:hAnsi="Arial" w:cs="Arial"/>
          <w:b/>
          <w:bCs/>
          <w:color w:val="292B31"/>
        </w:rPr>
        <w:t>2. Day 2: Fixation and Secondary Incubation</w:t>
      </w:r>
    </w:p>
    <w:p w14:paraId="1C592043" w14:textId="77777777" w:rsidR="003C288F" w:rsidRPr="003C288F" w:rsidRDefault="003C288F" w:rsidP="003C288F">
      <w:pPr>
        <w:numPr>
          <w:ilvl w:val="0"/>
          <w:numId w:val="2"/>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After the primary incubation, wash the sections twice with 1 mL of chilled PBS-H for 20 min each wash. Do this by transferring the tissue chambers to a different 24-well tissue culture plate containing 1 mL of chilled PBS-H in the corresponding wells.</w:t>
      </w:r>
      <w:r w:rsidRPr="003C288F">
        <w:rPr>
          <w:rFonts w:ascii="Arial" w:eastAsia="Times New Roman" w:hAnsi="Arial" w:cs="Arial"/>
          <w:color w:val="000000"/>
        </w:rPr>
        <w:br/>
        <w:t>NOTE: Be careful not to drip contents from one experimental sample into another when moving between tissue chambers. For all subsequent incubations and washes, similarly transfer the tissue chamber to a clean plate containing the appropriate solution. Be sure to monitor the sections in the tissue chambers during the procedure to make sure that the sections do not get stuck to the sides of the tissue chambers. If they do, push them back into the solution.</w:t>
      </w:r>
    </w:p>
    <w:p w14:paraId="223776C5" w14:textId="77777777" w:rsidR="003C288F" w:rsidRPr="003C288F" w:rsidRDefault="003C288F" w:rsidP="003C288F">
      <w:pPr>
        <w:numPr>
          <w:ilvl w:val="0"/>
          <w:numId w:val="2"/>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Fix the sections with 1 mL of fresh PBS-buffered 4% paraformaldehyde for 2 h at room temperature (do not over-fix). Wash with cold PBS-H twice for 5 min.</w:t>
      </w:r>
      <w:r w:rsidRPr="003C288F">
        <w:rPr>
          <w:rFonts w:ascii="Arial" w:eastAsia="Times New Roman" w:hAnsi="Arial" w:cs="Arial"/>
          <w:color w:val="000000"/>
        </w:rPr>
        <w:br/>
        <w:t>Caution: Paraformaldehyde is toxic; wear appropriate personal protective equipment.</w:t>
      </w:r>
      <w:r w:rsidRPr="003C288F">
        <w:rPr>
          <w:rFonts w:ascii="Arial" w:eastAsia="Times New Roman" w:hAnsi="Arial" w:cs="Arial"/>
          <w:color w:val="000000"/>
        </w:rPr>
        <w:br/>
        <w:t>NOTE: If antigen retrieval and permeabilization is needed to detect intracellular epitopes, antigens can be retrieved by boiling the sections in 0.01 mol urea after the paraformaldehyde fixation.</w:t>
      </w:r>
    </w:p>
    <w:p w14:paraId="44D42188" w14:textId="77777777" w:rsidR="003C288F" w:rsidRPr="003C288F" w:rsidRDefault="003C288F" w:rsidP="003C288F">
      <w:pPr>
        <w:numPr>
          <w:ilvl w:val="0"/>
          <w:numId w:val="2"/>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Transfer the sections into 24-well culture plates containing 0.01 mol urea and place these plates in a microwave oven. Boil the sections three times for about 10 s each, for a total of 30 s.</w:t>
      </w:r>
      <w:r w:rsidRPr="003C288F">
        <w:rPr>
          <w:rFonts w:ascii="Arial" w:eastAsia="Times New Roman" w:hAnsi="Arial" w:cs="Arial"/>
          <w:color w:val="000000"/>
        </w:rPr>
        <w:br/>
        <w:t>NOTE: Be very careful, as boiling the solution can force the sections out of the wells. If this happens, use a paintbrush to push the sections from the sides of the tissue chamber or from the lid of the plate back into the bottom of the appropriate tissue chamber.</w:t>
      </w:r>
    </w:p>
    <w:p w14:paraId="19174091" w14:textId="77777777" w:rsidR="003C288F" w:rsidRPr="003C288F" w:rsidRDefault="003C288F" w:rsidP="003C288F">
      <w:pPr>
        <w:numPr>
          <w:ilvl w:val="0"/>
          <w:numId w:val="2"/>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 xml:space="preserve">Prior to the secondary antibody incubation, permeabilize and block the tissue sections by incubating them in blocking solution containing PBS-H, 0.3% detergent (PBS-H-T), and 2% NGS on a rocker for 1 </w:t>
      </w:r>
      <w:proofErr w:type="spellStart"/>
      <w:r w:rsidRPr="003C288F">
        <w:rPr>
          <w:rFonts w:ascii="Arial" w:eastAsia="Times New Roman" w:hAnsi="Arial" w:cs="Arial"/>
          <w:color w:val="000000"/>
        </w:rPr>
        <w:t>h at</w:t>
      </w:r>
      <w:proofErr w:type="spellEnd"/>
      <w:r w:rsidRPr="003C288F">
        <w:rPr>
          <w:rFonts w:ascii="Arial" w:eastAsia="Times New Roman" w:hAnsi="Arial" w:cs="Arial"/>
          <w:color w:val="000000"/>
        </w:rPr>
        <w:t xml:space="preserve"> 4 °C. Perform subsequent antibody incubations with PBS-H-T/2% NGS.</w:t>
      </w:r>
    </w:p>
    <w:p w14:paraId="2C14AC34" w14:textId="77777777" w:rsidR="003C288F" w:rsidRPr="003C288F" w:rsidRDefault="003C288F" w:rsidP="003C288F">
      <w:pPr>
        <w:numPr>
          <w:ilvl w:val="0"/>
          <w:numId w:val="2"/>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lastRenderedPageBreak/>
        <w:t>For the secondary incubation, transfer the sections in the tissue chambers to wells containing rabbit anti-FITC antibody diluted 1:10,000 in PBS-H-T/2% NGS. Incubate overnight.</w:t>
      </w:r>
    </w:p>
    <w:p w14:paraId="301F2334" w14:textId="77777777" w:rsidR="003C288F" w:rsidRPr="003C288F" w:rsidRDefault="003C288F" w:rsidP="003C288F">
      <w:pPr>
        <w:numPr>
          <w:ilvl w:val="0"/>
          <w:numId w:val="2"/>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Perform counterstaining using mouse anti-CD20 antibody diluted 1:200 in PBS-H-T/2% NGS. For this option, retrieve the epitopes if needed, permeate the cells, and block prior to this incubation, as described above.</w:t>
      </w:r>
    </w:p>
    <w:p w14:paraId="35965357" w14:textId="77777777" w:rsidR="003C288F" w:rsidRPr="003C288F" w:rsidRDefault="003C288F" w:rsidP="003C288F">
      <w:pPr>
        <w:spacing w:before="225" w:after="150"/>
        <w:jc w:val="both"/>
        <w:rPr>
          <w:rFonts w:ascii="Arial" w:eastAsia="Times New Roman" w:hAnsi="Arial" w:cs="Arial"/>
          <w:b/>
          <w:bCs/>
          <w:color w:val="292B31"/>
        </w:rPr>
      </w:pPr>
      <w:r w:rsidRPr="003C288F">
        <w:rPr>
          <w:rFonts w:ascii="Arial" w:eastAsia="Times New Roman" w:hAnsi="Arial" w:cs="Arial"/>
          <w:b/>
          <w:bCs/>
          <w:color w:val="292B31"/>
        </w:rPr>
        <w:t>3. Day 3: Tertiary Incubation</w:t>
      </w:r>
    </w:p>
    <w:p w14:paraId="6307F517" w14:textId="77777777" w:rsidR="003C288F" w:rsidRPr="003C288F" w:rsidRDefault="003C288F" w:rsidP="003C288F">
      <w:pPr>
        <w:numPr>
          <w:ilvl w:val="0"/>
          <w:numId w:val="3"/>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After the second incubation, wash the sections three times in PBS-H at 4 °C for at least 20 min.</w:t>
      </w:r>
    </w:p>
    <w:p w14:paraId="43524DF2" w14:textId="77777777" w:rsidR="003C288F" w:rsidRPr="003C288F" w:rsidRDefault="003C288F" w:rsidP="003C288F">
      <w:pPr>
        <w:numPr>
          <w:ilvl w:val="0"/>
          <w:numId w:val="3"/>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Perform a final incubation with the appropriate fluorescently labeled antibodies (</w:t>
      </w:r>
      <w:r w:rsidRPr="003C288F">
        <w:rPr>
          <w:rFonts w:ascii="Arial" w:eastAsia="Times New Roman" w:hAnsi="Arial" w:cs="Arial"/>
          <w:i/>
          <w:iCs/>
          <w:color w:val="000000"/>
        </w:rPr>
        <w:t>e.g.,</w:t>
      </w:r>
      <w:r w:rsidRPr="003C288F">
        <w:rPr>
          <w:rFonts w:ascii="Arial" w:eastAsia="Times New Roman" w:hAnsi="Arial" w:cs="Arial"/>
          <w:color w:val="000000"/>
        </w:rPr>
        <w:t> goat anti-rabbit conjugated greenish yellow, goat anti-rat conjugated far red dye, and goat anti-mouse conjugated green dye antibodies diluted 1:5,000, 1:5,000, and 1:2,000, respectively, in PBS-H-T/2% NGS). Incubate overnight.</w:t>
      </w:r>
      <w:r w:rsidRPr="003C288F">
        <w:rPr>
          <w:rFonts w:ascii="Arial" w:eastAsia="Times New Roman" w:hAnsi="Arial" w:cs="Arial"/>
          <w:color w:val="000000"/>
        </w:rPr>
        <w:br/>
        <w:t>NOTE: At this point, the incubation can be extended for up to three days if needed. Keep the sections protected from light by wrapping the plates in tin foil during this incubation step and thereafter, as light quenches fluorophores.</w:t>
      </w:r>
    </w:p>
    <w:p w14:paraId="4785078B" w14:textId="77777777" w:rsidR="003C288F" w:rsidRPr="003C288F" w:rsidRDefault="003C288F" w:rsidP="003C288F">
      <w:pPr>
        <w:spacing w:before="225" w:after="150"/>
        <w:jc w:val="both"/>
        <w:rPr>
          <w:rFonts w:ascii="Arial" w:eastAsia="Times New Roman" w:hAnsi="Arial" w:cs="Arial"/>
          <w:b/>
          <w:bCs/>
          <w:color w:val="292B31"/>
        </w:rPr>
      </w:pPr>
      <w:r w:rsidRPr="003C288F">
        <w:rPr>
          <w:rFonts w:ascii="Arial" w:eastAsia="Times New Roman" w:hAnsi="Arial" w:cs="Arial"/>
          <w:b/>
          <w:bCs/>
          <w:color w:val="292B31"/>
        </w:rPr>
        <w:t>4. Day 4: Mounting the Sections</w:t>
      </w:r>
    </w:p>
    <w:p w14:paraId="557F360A" w14:textId="77777777" w:rsidR="003C288F" w:rsidRPr="003C288F" w:rsidRDefault="003C288F" w:rsidP="003C288F">
      <w:pPr>
        <w:numPr>
          <w:ilvl w:val="0"/>
          <w:numId w:val="4"/>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Wash the sections three times in PBS-H for at least 20 min.</w:t>
      </w:r>
      <w:r w:rsidRPr="003C288F">
        <w:rPr>
          <w:rFonts w:ascii="Arial" w:eastAsia="Times New Roman" w:hAnsi="Arial" w:cs="Arial"/>
          <w:color w:val="000000"/>
        </w:rPr>
        <w:br/>
        <w:t>NOTE: If planning for downstream ISH</w:t>
      </w:r>
      <w:r w:rsidRPr="003C288F">
        <w:rPr>
          <w:rFonts w:ascii="Arial" w:eastAsia="Times New Roman" w:hAnsi="Arial" w:cs="Arial"/>
          <w:color w:val="000000"/>
          <w:sz w:val="18"/>
          <w:szCs w:val="18"/>
          <w:vertAlign w:val="superscript"/>
        </w:rPr>
        <w:t>19</w:t>
      </w:r>
      <w:r w:rsidRPr="003C288F">
        <w:rPr>
          <w:rFonts w:ascii="Arial" w:eastAsia="Times New Roman" w:hAnsi="Arial" w:cs="Arial"/>
          <w:color w:val="000000"/>
        </w:rPr>
        <w:t>, fix the sections in 4% paraformaldehyde for 1 h to secure the tetramers and antibodies in place and then wash the sections twice with PBS-H for 5 min each.</w:t>
      </w:r>
      <w:r w:rsidRPr="003C288F">
        <w:rPr>
          <w:rFonts w:ascii="Arial" w:eastAsia="Times New Roman" w:hAnsi="Arial" w:cs="Arial"/>
          <w:color w:val="000000"/>
        </w:rPr>
        <w:br/>
        <w:t>Caution: Paraformaldehyde is toxic; wear appropriate personal protective equipment.</w:t>
      </w:r>
    </w:p>
    <w:p w14:paraId="0C48EF9C" w14:textId="77777777" w:rsidR="003C288F" w:rsidRPr="003C288F" w:rsidRDefault="003C288F" w:rsidP="003C288F">
      <w:pPr>
        <w:numPr>
          <w:ilvl w:val="0"/>
          <w:numId w:val="4"/>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Use a paintbrush to transfer the sections to a microscope slide. Be careful not to poke the tissue too much. Coat each section with glycerol/gelatin containing 4 mg/mL n-propyl gallate or another mounting medium containing a fluorophore preservative. Cover with a coverslip.</w:t>
      </w:r>
    </w:p>
    <w:p w14:paraId="651CDC35" w14:textId="77777777" w:rsidR="003C288F" w:rsidRPr="003C288F" w:rsidRDefault="003C288F" w:rsidP="003C288F">
      <w:pPr>
        <w:numPr>
          <w:ilvl w:val="0"/>
          <w:numId w:val="4"/>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Store the slides in a light-protected slide container at -20 °C. Rinse the tissue culture plates and remove the labels on the lids using alcohol.</w:t>
      </w:r>
      <w:r w:rsidRPr="003C288F">
        <w:rPr>
          <w:rFonts w:ascii="Arial" w:eastAsia="Times New Roman" w:hAnsi="Arial" w:cs="Arial"/>
          <w:color w:val="000000"/>
        </w:rPr>
        <w:br/>
        <w:t>NOTE: The plates can be reused.</w:t>
      </w:r>
    </w:p>
    <w:p w14:paraId="1F38C15C" w14:textId="77777777" w:rsidR="003C288F" w:rsidRPr="003C288F" w:rsidRDefault="003C288F" w:rsidP="003C288F">
      <w:pPr>
        <w:spacing w:before="225" w:after="150"/>
        <w:jc w:val="both"/>
        <w:rPr>
          <w:rFonts w:ascii="Arial" w:eastAsia="Times New Roman" w:hAnsi="Arial" w:cs="Arial"/>
          <w:b/>
          <w:bCs/>
          <w:color w:val="292B31"/>
        </w:rPr>
      </w:pPr>
      <w:r w:rsidRPr="003C288F">
        <w:rPr>
          <w:rFonts w:ascii="Arial" w:eastAsia="Times New Roman" w:hAnsi="Arial" w:cs="Arial"/>
          <w:b/>
          <w:bCs/>
          <w:color w:val="292B31"/>
        </w:rPr>
        <w:t>5. Acquisition of Confocal Microscope Images</w:t>
      </w:r>
    </w:p>
    <w:p w14:paraId="5F5EB3AC" w14:textId="77777777" w:rsidR="003C288F" w:rsidRPr="003C288F" w:rsidRDefault="003C288F" w:rsidP="003C288F">
      <w:pPr>
        <w:numPr>
          <w:ilvl w:val="0"/>
          <w:numId w:val="5"/>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Capture high-resolution images with a confocal microscope, using the appropriate lasers and filters for each fluorophore (</w:t>
      </w:r>
      <w:r w:rsidRPr="003C288F">
        <w:rPr>
          <w:rFonts w:ascii="Arial" w:eastAsia="Times New Roman" w:hAnsi="Arial" w:cs="Arial"/>
          <w:b/>
          <w:bCs/>
          <w:color w:val="000000"/>
        </w:rPr>
        <w:t>Figure 1A</w:t>
      </w:r>
      <w:r w:rsidRPr="003C288F">
        <w:rPr>
          <w:rFonts w:ascii="Arial" w:eastAsia="Times New Roman" w:hAnsi="Arial" w:cs="Arial"/>
          <w:color w:val="000000"/>
        </w:rPr>
        <w:t> and </w:t>
      </w:r>
      <w:r w:rsidRPr="003C288F">
        <w:rPr>
          <w:rFonts w:ascii="Arial" w:eastAsia="Times New Roman" w:hAnsi="Arial" w:cs="Arial"/>
          <w:b/>
          <w:bCs/>
          <w:color w:val="000000"/>
        </w:rPr>
        <w:t>B</w:t>
      </w:r>
      <w:r w:rsidRPr="003C288F">
        <w:rPr>
          <w:rFonts w:ascii="Arial" w:eastAsia="Times New Roman" w:hAnsi="Arial" w:cs="Arial"/>
          <w:color w:val="000000"/>
        </w:rPr>
        <w:t>).</w:t>
      </w:r>
      <w:r w:rsidRPr="003C288F">
        <w:rPr>
          <w:rFonts w:ascii="Arial" w:eastAsia="Times New Roman" w:hAnsi="Arial" w:cs="Arial"/>
          <w:color w:val="000000"/>
        </w:rPr>
        <w:br/>
        <w:t>NOTE: In this example, a confocal microscope (see the </w:t>
      </w:r>
      <w:r w:rsidRPr="003C288F">
        <w:rPr>
          <w:rFonts w:ascii="Arial" w:eastAsia="Times New Roman" w:hAnsi="Arial" w:cs="Arial"/>
          <w:b/>
          <w:bCs/>
          <w:color w:val="000000"/>
        </w:rPr>
        <w:t>Table of Materials</w:t>
      </w:r>
      <w:r w:rsidRPr="003C288F">
        <w:rPr>
          <w:rFonts w:ascii="Arial" w:eastAsia="Times New Roman" w:hAnsi="Arial" w:cs="Arial"/>
          <w:color w:val="000000"/>
        </w:rPr>
        <w:t>) was used. Images were collected using the 561 nm laser at 20% power for the greenish yellow-labeled antigen-specific T cells, the 488-nm laser at 10% power for green-labeled CD20-expressing B cells, and the 640-nm laser at 15% power for far red-labelled CD8 T cells. The 20X objective and a numerical aperture of 0.8 were used.</w:t>
      </w:r>
    </w:p>
    <w:p w14:paraId="4F1FB1BD" w14:textId="77777777" w:rsidR="003C288F" w:rsidRPr="003C288F" w:rsidRDefault="003C288F" w:rsidP="003C288F">
      <w:pPr>
        <w:numPr>
          <w:ilvl w:val="0"/>
          <w:numId w:val="5"/>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lastRenderedPageBreak/>
        <w:t xml:space="preserve">Sequentially collect z-series at 3 µm (or other) intervals in the three channels in multiple 800 x </w:t>
      </w:r>
      <w:proofErr w:type="gramStart"/>
      <w:r w:rsidRPr="003C288F">
        <w:rPr>
          <w:rFonts w:ascii="Arial" w:eastAsia="Times New Roman" w:hAnsi="Arial" w:cs="Arial"/>
          <w:color w:val="000000"/>
        </w:rPr>
        <w:t>800 pixel</w:t>
      </w:r>
      <w:proofErr w:type="gramEnd"/>
      <w:r w:rsidRPr="003C288F">
        <w:rPr>
          <w:rFonts w:ascii="Arial" w:eastAsia="Times New Roman" w:hAnsi="Arial" w:cs="Arial"/>
          <w:color w:val="000000"/>
        </w:rPr>
        <w:t xml:space="preserve"> fields. Construct a montage of the collected fields (</w:t>
      </w:r>
      <w:r w:rsidRPr="003C288F">
        <w:rPr>
          <w:rFonts w:ascii="Arial" w:eastAsia="Times New Roman" w:hAnsi="Arial" w:cs="Arial"/>
          <w:b/>
          <w:bCs/>
          <w:color w:val="000000"/>
        </w:rPr>
        <w:t>Figure 1C-E</w:t>
      </w:r>
      <w:r w:rsidRPr="003C288F">
        <w:rPr>
          <w:rFonts w:ascii="Arial" w:eastAsia="Times New Roman" w:hAnsi="Arial" w:cs="Arial"/>
          <w:color w:val="000000"/>
        </w:rPr>
        <w:t>). Name each montage image based on the information of the corresponding slide and save for analysis.</w:t>
      </w:r>
    </w:p>
    <w:p w14:paraId="0DF27ADA" w14:textId="77777777" w:rsidR="003C288F" w:rsidRPr="003C288F" w:rsidRDefault="003C288F" w:rsidP="003C288F">
      <w:pPr>
        <w:numPr>
          <w:ilvl w:val="0"/>
          <w:numId w:val="5"/>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Perform quantitative image analysis using the respective confocal microscope analysis and quantification software or using ImageJ.</w:t>
      </w:r>
    </w:p>
    <w:p w14:paraId="2A5FB2D8" w14:textId="77777777" w:rsidR="003C288F" w:rsidRPr="003C288F" w:rsidRDefault="003C288F" w:rsidP="003C288F">
      <w:pPr>
        <w:spacing w:before="225" w:after="150"/>
        <w:jc w:val="both"/>
        <w:rPr>
          <w:rFonts w:ascii="Arial" w:eastAsia="Times New Roman" w:hAnsi="Arial" w:cs="Arial"/>
          <w:b/>
          <w:bCs/>
          <w:color w:val="292B31"/>
        </w:rPr>
      </w:pPr>
      <w:r w:rsidRPr="003C288F">
        <w:rPr>
          <w:rFonts w:ascii="Arial" w:eastAsia="Times New Roman" w:hAnsi="Arial" w:cs="Arial"/>
          <w:b/>
          <w:bCs/>
          <w:color w:val="292B31"/>
        </w:rPr>
        <w:t>6. Quantitative Image Analysis</w:t>
      </w:r>
    </w:p>
    <w:p w14:paraId="345CE468" w14:textId="77777777" w:rsidR="003C288F" w:rsidRPr="003C288F" w:rsidRDefault="003C288F" w:rsidP="003C288F">
      <w:pPr>
        <w:spacing w:before="100" w:beforeAutospacing="1" w:after="300"/>
        <w:jc w:val="both"/>
        <w:rPr>
          <w:rFonts w:ascii="Arial" w:eastAsia="Times New Roman" w:hAnsi="Arial" w:cs="Arial"/>
          <w:color w:val="292B31"/>
        </w:rPr>
      </w:pPr>
      <w:r w:rsidRPr="003C288F">
        <w:rPr>
          <w:rFonts w:ascii="Arial" w:eastAsia="Times New Roman" w:hAnsi="Arial" w:cs="Arial"/>
          <w:color w:val="292B31"/>
        </w:rPr>
        <w:t>NOTE: Quantitative image analysis can be accomplished using confocal microscope analysis and quantification software or by using ImageJ software. Here, ImageJ was used as an example.</w:t>
      </w:r>
    </w:p>
    <w:p w14:paraId="6AB33EBF" w14:textId="77777777" w:rsidR="003C288F" w:rsidRPr="003C288F" w:rsidRDefault="003C288F" w:rsidP="003C288F">
      <w:pPr>
        <w:numPr>
          <w:ilvl w:val="0"/>
          <w:numId w:val="6"/>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Open a confocal montage by dragging it to the ImageJ window (</w:t>
      </w:r>
      <w:r w:rsidRPr="003C288F">
        <w:rPr>
          <w:rFonts w:ascii="Arial" w:eastAsia="Times New Roman" w:hAnsi="Arial" w:cs="Arial"/>
          <w:b/>
          <w:bCs/>
          <w:color w:val="000000"/>
        </w:rPr>
        <w:t>Figure 2A</w:t>
      </w:r>
      <w:r w:rsidRPr="003C288F">
        <w:rPr>
          <w:rFonts w:ascii="Arial" w:eastAsia="Times New Roman" w:hAnsi="Arial" w:cs="Arial"/>
          <w:color w:val="000000"/>
        </w:rPr>
        <w:t>).</w:t>
      </w:r>
      <w:r w:rsidRPr="003C288F">
        <w:rPr>
          <w:rFonts w:ascii="Arial" w:eastAsia="Times New Roman" w:hAnsi="Arial" w:cs="Arial"/>
          <w:color w:val="000000"/>
        </w:rPr>
        <w:br/>
        <w:t>NOTE: ImageJ can directly open montages collected by many different confocal microscopes. If the montage cannot be directly opened by ImageJ, export the selected z-scan as a TIFF file to open it.</w:t>
      </w:r>
    </w:p>
    <w:p w14:paraId="797B24D6" w14:textId="77777777" w:rsidR="003C288F" w:rsidRPr="003C288F" w:rsidRDefault="003C288F" w:rsidP="003C288F">
      <w:pPr>
        <w:numPr>
          <w:ilvl w:val="0"/>
          <w:numId w:val="6"/>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Duplicate the selected z-scan for analysis ("Image"-&gt; "Duplicate") (</w:t>
      </w:r>
      <w:r w:rsidRPr="003C288F">
        <w:rPr>
          <w:rFonts w:ascii="Arial" w:eastAsia="Times New Roman" w:hAnsi="Arial" w:cs="Arial"/>
          <w:b/>
          <w:bCs/>
          <w:color w:val="000000"/>
        </w:rPr>
        <w:t>Figure 2B</w:t>
      </w:r>
      <w:r w:rsidRPr="003C288F">
        <w:rPr>
          <w:rFonts w:ascii="Arial" w:eastAsia="Times New Roman" w:hAnsi="Arial" w:cs="Arial"/>
          <w:color w:val="000000"/>
        </w:rPr>
        <w:t>).</w:t>
      </w:r>
    </w:p>
    <w:p w14:paraId="044124D3" w14:textId="77777777" w:rsidR="003C288F" w:rsidRPr="003C288F" w:rsidRDefault="003C288F" w:rsidP="003C288F">
      <w:pPr>
        <w:numPr>
          <w:ilvl w:val="0"/>
          <w:numId w:val="6"/>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Split the different channels ("Image"-&gt; "Color"-&gt; "Split Channels") (</w:t>
      </w:r>
      <w:r w:rsidRPr="003C288F">
        <w:rPr>
          <w:rFonts w:ascii="Arial" w:eastAsia="Times New Roman" w:hAnsi="Arial" w:cs="Arial"/>
          <w:b/>
          <w:bCs/>
          <w:color w:val="000000"/>
        </w:rPr>
        <w:t>Figure 2C</w:t>
      </w:r>
      <w:r w:rsidRPr="003C288F">
        <w:rPr>
          <w:rFonts w:ascii="Arial" w:eastAsia="Times New Roman" w:hAnsi="Arial" w:cs="Arial"/>
          <w:color w:val="000000"/>
        </w:rPr>
        <w:t>).</w:t>
      </w:r>
    </w:p>
    <w:p w14:paraId="522E6886" w14:textId="77777777" w:rsidR="003C288F" w:rsidRPr="003C288F" w:rsidRDefault="003C288F" w:rsidP="003C288F">
      <w:pPr>
        <w:numPr>
          <w:ilvl w:val="0"/>
          <w:numId w:val="6"/>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Draw the ROI for quantitative analysis in the corresponding channel to be objective and add it to the ROI manager by pressing "T" on the keyboard. Measure the area.</w:t>
      </w:r>
      <w:r w:rsidRPr="003C288F">
        <w:rPr>
          <w:rFonts w:ascii="Arial" w:eastAsia="Times New Roman" w:hAnsi="Arial" w:cs="Arial"/>
          <w:color w:val="000000"/>
        </w:rPr>
        <w:br/>
        <w:t>NOTE: The ROI manager of ImageJ shows the area in µm</w:t>
      </w:r>
      <w:r w:rsidRPr="003C288F">
        <w:rPr>
          <w:rFonts w:ascii="Arial" w:eastAsia="Times New Roman" w:hAnsi="Arial" w:cs="Arial"/>
          <w:color w:val="000000"/>
          <w:sz w:val="18"/>
          <w:szCs w:val="18"/>
          <w:vertAlign w:val="superscript"/>
        </w:rPr>
        <w:t>2</w:t>
      </w:r>
      <w:r w:rsidRPr="003C288F">
        <w:rPr>
          <w:rFonts w:ascii="Arial" w:eastAsia="Times New Roman" w:hAnsi="Arial" w:cs="Arial"/>
          <w:color w:val="000000"/>
        </w:rPr>
        <w:t> (</w:t>
      </w:r>
      <w:r w:rsidRPr="003C288F">
        <w:rPr>
          <w:rFonts w:ascii="Arial" w:eastAsia="Times New Roman" w:hAnsi="Arial" w:cs="Arial"/>
          <w:b/>
          <w:bCs/>
          <w:color w:val="000000"/>
        </w:rPr>
        <w:t>Figure 2D</w:t>
      </w:r>
      <w:r w:rsidRPr="003C288F">
        <w:rPr>
          <w:rFonts w:ascii="Arial" w:eastAsia="Times New Roman" w:hAnsi="Arial" w:cs="Arial"/>
          <w:color w:val="000000"/>
        </w:rPr>
        <w:t>).</w:t>
      </w:r>
    </w:p>
    <w:p w14:paraId="596CCD85" w14:textId="77777777" w:rsidR="003C288F" w:rsidRPr="003C288F" w:rsidRDefault="003C288F" w:rsidP="003C288F">
      <w:pPr>
        <w:numPr>
          <w:ilvl w:val="0"/>
          <w:numId w:val="6"/>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Adjust the fluorescence brightness and contrast of the channel to be analyzed ("Image" -&gt; "Adjust" -&gt; "Brightness/Contrast") (</w:t>
      </w:r>
      <w:r w:rsidRPr="003C288F">
        <w:rPr>
          <w:rFonts w:ascii="Arial" w:eastAsia="Times New Roman" w:hAnsi="Arial" w:cs="Arial"/>
          <w:b/>
          <w:bCs/>
          <w:color w:val="000000"/>
        </w:rPr>
        <w:t>Figure 2E</w:t>
      </w:r>
      <w:r w:rsidRPr="003C288F">
        <w:rPr>
          <w:rFonts w:ascii="Arial" w:eastAsia="Times New Roman" w:hAnsi="Arial" w:cs="Arial"/>
          <w:color w:val="000000"/>
        </w:rPr>
        <w:t>).</w:t>
      </w:r>
    </w:p>
    <w:p w14:paraId="3E155649" w14:textId="77777777" w:rsidR="003C288F" w:rsidRPr="003C288F" w:rsidRDefault="003C288F" w:rsidP="003C288F">
      <w:pPr>
        <w:numPr>
          <w:ilvl w:val="0"/>
          <w:numId w:val="6"/>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Flatten the ROI on the image ("ROI manager" -&gt; "Flatten") (</w:t>
      </w:r>
      <w:r w:rsidRPr="003C288F">
        <w:rPr>
          <w:rFonts w:ascii="Arial" w:eastAsia="Times New Roman" w:hAnsi="Arial" w:cs="Arial"/>
          <w:b/>
          <w:bCs/>
          <w:color w:val="000000"/>
        </w:rPr>
        <w:t>Figure 2F</w:t>
      </w:r>
      <w:r w:rsidRPr="003C288F">
        <w:rPr>
          <w:rFonts w:ascii="Arial" w:eastAsia="Times New Roman" w:hAnsi="Arial" w:cs="Arial"/>
          <w:color w:val="000000"/>
        </w:rPr>
        <w:t>).</w:t>
      </w:r>
    </w:p>
    <w:p w14:paraId="05092B6B" w14:textId="373B9D9E" w:rsidR="003D50B4" w:rsidRPr="00EC1286" w:rsidRDefault="003C288F" w:rsidP="007F5BC9">
      <w:pPr>
        <w:numPr>
          <w:ilvl w:val="0"/>
          <w:numId w:val="6"/>
        </w:numPr>
        <w:spacing w:before="100" w:beforeAutospacing="1" w:after="150"/>
        <w:ind w:left="0"/>
        <w:jc w:val="both"/>
        <w:rPr>
          <w:rFonts w:ascii="Arial" w:eastAsia="Times New Roman" w:hAnsi="Arial" w:cs="Arial"/>
          <w:color w:val="000000"/>
        </w:rPr>
      </w:pPr>
      <w:r w:rsidRPr="003C288F">
        <w:rPr>
          <w:rFonts w:ascii="Arial" w:eastAsia="Times New Roman" w:hAnsi="Arial" w:cs="Arial"/>
          <w:color w:val="000000"/>
        </w:rPr>
        <w:t>Quantify the positive cells in the image using the "Multi-point" tool (</w:t>
      </w:r>
      <w:r w:rsidRPr="003C288F">
        <w:rPr>
          <w:rFonts w:ascii="Arial" w:eastAsia="Times New Roman" w:hAnsi="Arial" w:cs="Arial"/>
          <w:b/>
          <w:bCs/>
          <w:color w:val="000000"/>
        </w:rPr>
        <w:t>Figure 2G</w:t>
      </w:r>
      <w:r w:rsidRPr="003C288F">
        <w:rPr>
          <w:rFonts w:ascii="Arial" w:eastAsia="Times New Roman" w:hAnsi="Arial" w:cs="Arial"/>
          <w:color w:val="000000"/>
        </w:rPr>
        <w:t>).</w:t>
      </w:r>
      <w:bookmarkStart w:id="0" w:name="_GoBack"/>
      <w:bookmarkEnd w:id="0"/>
    </w:p>
    <w:sectPr w:rsidR="003D50B4" w:rsidRPr="00EC1286" w:rsidSect="00057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B4399"/>
    <w:multiLevelType w:val="multilevel"/>
    <w:tmpl w:val="1166D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C9245C"/>
    <w:multiLevelType w:val="multilevel"/>
    <w:tmpl w:val="20BAE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806675"/>
    <w:multiLevelType w:val="multilevel"/>
    <w:tmpl w:val="BBAAF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B1113A"/>
    <w:multiLevelType w:val="multilevel"/>
    <w:tmpl w:val="28887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A37A58"/>
    <w:multiLevelType w:val="multilevel"/>
    <w:tmpl w:val="A8B24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2845A3"/>
    <w:multiLevelType w:val="multilevel"/>
    <w:tmpl w:val="764A8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88F"/>
    <w:rsid w:val="00057151"/>
    <w:rsid w:val="003C288F"/>
    <w:rsid w:val="003D50B4"/>
    <w:rsid w:val="007F5BC9"/>
    <w:rsid w:val="00904E4C"/>
    <w:rsid w:val="00EC1286"/>
    <w:rsid w:val="00FF2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2D8991"/>
  <w15:chartTrackingRefBased/>
  <w15:docId w15:val="{221E4614-5EC8-E942-9530-807969B03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C288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C288F"/>
    <w:rPr>
      <w:rFonts w:ascii="Times New Roman" w:eastAsia="Times New Roman" w:hAnsi="Times New Roman" w:cs="Times New Roman"/>
      <w:b/>
      <w:bCs/>
      <w:sz w:val="27"/>
      <w:szCs w:val="27"/>
    </w:rPr>
  </w:style>
  <w:style w:type="paragraph" w:customStyle="1" w:styleId="jovetitle">
    <w:name w:val="jove_title"/>
    <w:basedOn w:val="Normal"/>
    <w:rsid w:val="003C288F"/>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3C288F"/>
    <w:rPr>
      <w:i/>
      <w:iCs/>
    </w:rPr>
  </w:style>
  <w:style w:type="character" w:styleId="Strong">
    <w:name w:val="Strong"/>
    <w:basedOn w:val="DefaultParagraphFont"/>
    <w:uiPriority w:val="22"/>
    <w:qFormat/>
    <w:rsid w:val="003C288F"/>
    <w:rPr>
      <w:b/>
      <w:bCs/>
    </w:rPr>
  </w:style>
  <w:style w:type="paragraph" w:customStyle="1" w:styleId="jovecontent">
    <w:name w:val="jove_content"/>
    <w:basedOn w:val="Normal"/>
    <w:rsid w:val="003C288F"/>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8424476">
      <w:bodyDiv w:val="1"/>
      <w:marLeft w:val="0"/>
      <w:marRight w:val="0"/>
      <w:marTop w:val="0"/>
      <w:marBottom w:val="0"/>
      <w:divBdr>
        <w:top w:val="none" w:sz="0" w:space="0" w:color="auto"/>
        <w:left w:val="none" w:sz="0" w:space="0" w:color="auto"/>
        <w:bottom w:val="none" w:sz="0" w:space="0" w:color="auto"/>
        <w:right w:val="none" w:sz="0" w:space="0" w:color="auto"/>
      </w:divBdr>
      <w:divsChild>
        <w:div w:id="20313743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1457</Words>
  <Characters>8309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2019-11-01T00:37:00Z</dcterms:created>
  <dcterms:modified xsi:type="dcterms:W3CDTF">2019-11-01T01:11:00Z</dcterms:modified>
</cp:coreProperties>
</file>