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</w:rPr>
      </w:pPr>
      <w:r>
        <w:rPr>
          <w:b/>
        </w:rPr>
        <w:t xml:space="preserve">Cell culture: TH1/ TH2 / TH17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-Prepare 24 well plate with anti-CD3: 1hr incubation with anti-hamster IgG followed by 1hr incubation with anti-CD3. 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ind w:left="720" w:hanging="0"/>
        <w:rPr/>
      </w:pPr>
      <w:r>
        <w:rPr/>
        <w:t>Coat 24 well plate with goat anti-hamster Ig (IgG H+L Cat#6061-01 Southern Biotech goat anti hamster))</w:t>
      </w:r>
    </w:p>
    <w:p>
      <w:pPr>
        <w:pStyle w:val="Normal"/>
        <w:numPr>
          <w:ilvl w:val="1"/>
          <w:numId w:val="1"/>
        </w:numPr>
        <w:rPr/>
      </w:pPr>
      <w:r>
        <w:rPr/>
        <w:t>Dilute 1:100 in carbonate buffer</w:t>
      </w:r>
    </w:p>
    <w:p>
      <w:pPr>
        <w:pStyle w:val="Normal"/>
        <w:numPr>
          <w:ilvl w:val="1"/>
          <w:numId w:val="1"/>
        </w:numPr>
        <w:rPr/>
      </w:pPr>
      <w:r>
        <w:rPr/>
        <w:t>Add 250ul/well (6 well plate use 1 ml)</w:t>
      </w:r>
    </w:p>
    <w:p>
      <w:pPr>
        <w:pStyle w:val="Normal"/>
        <w:numPr>
          <w:ilvl w:val="1"/>
          <w:numId w:val="1"/>
        </w:numPr>
        <w:rPr/>
      </w:pPr>
      <w:r>
        <w:rPr/>
        <w:t>Incubate at 37’ for 1 hour</w:t>
      </w:r>
    </w:p>
    <w:p>
      <w:pPr>
        <w:pStyle w:val="Normal"/>
        <w:ind w:left="720" w:hanging="0"/>
        <w:rPr/>
      </w:pPr>
      <w:r>
        <w:rPr/>
        <w:t>Add anti-CD3 (Clone#145.2C11)</w:t>
      </w:r>
    </w:p>
    <w:p>
      <w:pPr>
        <w:pStyle w:val="Normal"/>
        <w:numPr>
          <w:ilvl w:val="1"/>
          <w:numId w:val="1"/>
        </w:numPr>
        <w:rPr/>
      </w:pPr>
      <w:r>
        <w:rPr/>
        <w:t>For suboptimal stimulation use 20-50ng/250ul in HBSS per well</w:t>
      </w:r>
    </w:p>
    <w:p>
      <w:pPr>
        <w:pStyle w:val="Normal"/>
        <w:numPr>
          <w:ilvl w:val="1"/>
          <w:numId w:val="1"/>
        </w:numPr>
        <w:rPr/>
      </w:pPr>
      <w:r>
        <w:rPr/>
        <w:t>For maximal stimulation use 200ng/250ul</w:t>
      </w:r>
    </w:p>
    <w:p>
      <w:pPr>
        <w:pStyle w:val="Normal"/>
        <w:numPr>
          <w:ilvl w:val="1"/>
          <w:numId w:val="1"/>
        </w:numPr>
        <w:rPr/>
      </w:pPr>
      <w:r>
        <w:rPr/>
        <w:t>Incubate 1 hour at 37’C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-Harvest spleens and ACK cells. MACS enrich for CD4+ T cells. Count cells before and after MACS enrichment.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-Add CD4</w:t>
      </w:r>
      <w:r>
        <w:rPr>
          <w:vertAlign w:val="superscript"/>
        </w:rPr>
        <w:t>+</w:t>
      </w:r>
      <w:r>
        <w:rPr/>
        <w:t xml:space="preserve"> cells 0.5 x 10</w:t>
      </w:r>
      <w:r>
        <w:rPr>
          <w:vertAlign w:val="superscript"/>
        </w:rPr>
        <w:t>6</w:t>
      </w:r>
      <w:r>
        <w:rPr/>
        <w:t>/ml per well in a 24 well plate. Cells should be in 1ml T cell media for culturing (RPMI 10%).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-Add anti-CD28  (1 ug/ml)----- use 1:1000 dilution from the stock we have </w:t>
      </w:r>
    </w:p>
    <w:p>
      <w:pPr>
        <w:pStyle w:val="Normal"/>
        <w:rPr/>
      </w:pPr>
      <w:r>
        <w:rPr/>
        <w:t>-Add hIL2          (10 U/ml) but only to TH1 or TH2 cells NOT TH17 cells.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-Add: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 xml:space="preserve">For TH1 cells:   </w:t>
      </w:r>
    </w:p>
    <w:p>
      <w:pPr>
        <w:pStyle w:val="Normal"/>
        <w:rPr/>
      </w:pPr>
      <w:r>
        <w:rPr>
          <w:rFonts w:eastAsia="Times New Roman"/>
        </w:rPr>
        <w:t xml:space="preserve">                              </w:t>
      </w:r>
      <w:r>
        <w:rPr/>
        <w:t>IL-12           (5 ng/ml, 1:2000)</w:t>
      </w:r>
    </w:p>
    <w:p>
      <w:pPr>
        <w:pStyle w:val="Normal"/>
        <w:rPr/>
      </w:pPr>
      <w:r>
        <w:rPr>
          <w:rFonts w:eastAsia="Times New Roman"/>
        </w:rPr>
        <w:t xml:space="preserve">                              </w:t>
      </w:r>
      <w:r>
        <w:rPr/>
        <w:t>Anti-IL-4     (10 ug/ml, 1:100)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 xml:space="preserve">For TH2 cells:   </w:t>
      </w:r>
    </w:p>
    <w:p>
      <w:pPr>
        <w:pStyle w:val="Normal"/>
        <w:ind w:left="1440" w:hanging="0"/>
        <w:rPr/>
      </w:pPr>
      <w:r>
        <w:rPr>
          <w:rFonts w:eastAsia="Times New Roman"/>
        </w:rPr>
        <w:t xml:space="preserve">      </w:t>
      </w:r>
      <w:r>
        <w:rPr/>
        <w:t>IL-4              (10 ug/ml, 1:100)</w:t>
      </w:r>
    </w:p>
    <w:p>
      <w:pPr>
        <w:pStyle w:val="Normal"/>
        <w:rPr/>
      </w:pPr>
      <w:r>
        <w:rPr>
          <w:rFonts w:eastAsia="Times New Roman"/>
        </w:rPr>
        <w:t xml:space="preserve">                              </w:t>
      </w:r>
      <w:r>
        <w:rPr/>
        <w:t>Anti-IFN</w:t>
      </w:r>
      <w:r>
        <w:rPr>
          <w:rFonts w:eastAsia="Symbol" w:cs="Symbol" w:ascii="Symbol" w:hAnsi="Symbol"/>
        </w:rPr>
        <w:t></w:t>
      </w:r>
      <w:r>
        <w:rPr/>
        <w:t xml:space="preserve">     (10 ug/ml, 1:100)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>For TH17 cells:</w:t>
      </w:r>
    </w:p>
    <w:p>
      <w:pPr>
        <w:pStyle w:val="Normal"/>
        <w:rPr/>
      </w:pPr>
      <w:r>
        <w:rPr/>
        <w:tab/>
        <w:tab/>
        <w:t xml:space="preserve">     TGFb             (1ng/ml, 1:2000)</w:t>
      </w:r>
    </w:p>
    <w:p>
      <w:pPr>
        <w:pStyle w:val="Normal"/>
        <w:rPr/>
      </w:pPr>
      <w:r>
        <w:rPr/>
        <w:tab/>
        <w:tab/>
        <w:t xml:space="preserve">      IL-6  </w:t>
        <w:tab/>
        <w:t xml:space="preserve">    (10 ng/ml, 1:10000)</w:t>
      </w:r>
    </w:p>
    <w:p>
      <w:pPr>
        <w:pStyle w:val="Normal"/>
        <w:ind w:left="720" w:firstLine="720"/>
        <w:rPr/>
      </w:pPr>
      <w:r>
        <w:rPr>
          <w:rFonts w:eastAsia="Times New Roman"/>
        </w:rPr>
        <w:t xml:space="preserve">     </w:t>
      </w:r>
      <w:r>
        <w:rPr/>
        <w:t>Anti-IL-4       (10 ug/ml, 1:100)</w:t>
      </w:r>
    </w:p>
    <w:p>
      <w:pPr>
        <w:pStyle w:val="Normal"/>
        <w:ind w:left="720" w:firstLine="720"/>
        <w:rPr/>
      </w:pPr>
      <w:r>
        <w:rPr>
          <w:rFonts w:eastAsia="Times New Roman"/>
        </w:rPr>
        <w:t xml:space="preserve">     </w:t>
      </w:r>
      <w:r>
        <w:rPr/>
        <w:t>Anti-IFN</w:t>
      </w:r>
      <w:r>
        <w:rPr>
          <w:rFonts w:eastAsia="Symbol" w:cs="Symbol" w:ascii="Symbol" w:hAnsi="Symbol"/>
        </w:rPr>
        <w:t></w:t>
      </w:r>
      <w:r>
        <w:rPr/>
        <w:t xml:space="preserve">      (10 ug/ml, 1:100)   </w:t>
        <w:tab/>
        <w:t xml:space="preserve">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</w:t>
      </w:r>
      <w:r>
        <w:rPr/>
        <w:t>- Culture for 5 days (TH1 or TH2 cells) or 3 days for TH17 cells.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-Wash/ Purify cells</w:t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>Harvest cells, treating them very gently wash them in T cell media, count them and re-plate them in 24 well plate in equal numbers per condition.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   </w:t>
      </w:r>
    </w:p>
    <w:p>
      <w:pPr>
        <w:pStyle w:val="Normal"/>
        <w:rPr/>
      </w:pPr>
      <w:r>
        <w:rPr/>
        <w:t>-Restimulate cells</w:t>
      </w:r>
    </w:p>
    <w:p>
      <w:pPr>
        <w:pStyle w:val="Normal"/>
        <w:rPr/>
      </w:pPr>
      <w:r>
        <w:rPr>
          <w:rFonts w:eastAsia="Times New Roman"/>
        </w:rPr>
        <w:t xml:space="preserve"> </w:t>
      </w:r>
      <w:r>
        <w:rPr/>
        <w:t>Using PMA and ionomycin, restimulate the cells before intracellular staining. Also Golgi stop must be added to culture (1:1000) to prevent cytokines being transported out of the cells.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PMA: stock is 1mg/ml from Hedrick lab.</w:t>
      </w:r>
    </w:p>
    <w:p>
      <w:pPr>
        <w:pStyle w:val="Normal"/>
        <w:rPr/>
      </w:pPr>
      <w:r>
        <w:rPr/>
        <w:t>Use at 50ng/ml.</w:t>
      </w:r>
    </w:p>
    <w:p>
      <w:pPr>
        <w:pStyle w:val="Normal"/>
        <w:rPr/>
      </w:pPr>
      <w:r>
        <w:rPr/>
        <w:t>Need to dilute 20,000x</w:t>
      </w:r>
    </w:p>
    <w:p>
      <w:pPr>
        <w:pStyle w:val="Normal"/>
        <w:rPr/>
      </w:pPr>
      <w:r>
        <w:rPr/>
        <w:t>First dilute 1:200 by adding 2ul to 398ul media</w:t>
      </w:r>
    </w:p>
    <w:p>
      <w:pPr>
        <w:pStyle w:val="Normal"/>
        <w:rPr/>
      </w:pPr>
      <w:r>
        <w:rPr/>
        <w:t>Then dilute 1:100 by adding 10ul to 990ul media in which T cells have been placed.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Ionomycin: stock is 1000x from Hedrick lab.</w:t>
      </w:r>
    </w:p>
    <w:p>
      <w:pPr>
        <w:pStyle w:val="Normal"/>
        <w:rPr/>
      </w:pPr>
      <w:r>
        <w:rPr/>
        <w:t>Add 1ul to 1000ul media in which T cells have been placed.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-Assay: assay after 4-5 hours stim with PMA and ionomycin.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Intracellular staining</w:t>
      </w:r>
    </w:p>
    <w:p>
      <w:pPr>
        <w:pStyle w:val="Normal"/>
        <w:rPr/>
      </w:pPr>
      <w:r>
        <w:rPr>
          <w:rFonts w:eastAsia="Times New Roman"/>
        </w:rPr>
        <w:t xml:space="preserve">                  </w:t>
      </w:r>
      <w:r>
        <w:rPr/>
        <w:t>IFN-</w:t>
      </w:r>
      <w:r>
        <w:rPr>
          <w:rFonts w:eastAsia="Symbol" w:cs="Symbol" w:ascii="Symbol" w:hAnsi="Symbol"/>
        </w:rPr>
        <w:t></w:t>
      </w:r>
      <w:r>
        <w:rPr/>
        <w:t xml:space="preserve"> (Th1)   [got about 11% (1</w:t>
      </w:r>
      <w:r>
        <w:rPr>
          <w:vertAlign w:val="superscript"/>
        </w:rPr>
        <w:t>st</w:t>
      </w:r>
      <w:r>
        <w:rPr/>
        <w:t xml:space="preserve"> experiment)]</w:t>
      </w:r>
    </w:p>
    <w:p>
      <w:pPr>
        <w:pStyle w:val="Normal"/>
        <w:rPr/>
      </w:pPr>
      <w:r>
        <w:rPr>
          <w:rFonts w:eastAsia="Times New Roman"/>
        </w:rPr>
        <w:t xml:space="preserve">                  </w:t>
      </w:r>
      <w:r>
        <w:rPr/>
        <w:t>IL-4   (Th2)   [got about 30% (1</w:t>
      </w:r>
      <w:r>
        <w:rPr>
          <w:vertAlign w:val="superscript"/>
        </w:rPr>
        <w:t>st</w:t>
      </w:r>
      <w:r>
        <w:rPr/>
        <w:t xml:space="preserve"> experiment)]</w:t>
      </w:r>
    </w:p>
    <w:p>
      <w:pPr>
        <w:pStyle w:val="Normal"/>
        <w:rPr/>
      </w:pPr>
      <w:r>
        <w:rPr/>
        <w:tab/>
        <w:t xml:space="preserve">      IL-17 (TH17)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ELISA: take 48hr supernatants (do not add Golgi stop if you want to do this)</w:t>
      </w:r>
    </w:p>
    <w:p>
      <w:pPr>
        <w:pStyle w:val="Normal"/>
        <w:rPr/>
      </w:pPr>
      <w:r>
        <w:rPr>
          <w:rFonts w:eastAsia="Times New Roman"/>
        </w:rPr>
        <w:t xml:space="preserve">                  </w:t>
      </w:r>
      <w:r>
        <w:rPr/>
        <w:t>IFN-</w:t>
      </w:r>
      <w:r>
        <w:rPr>
          <w:rFonts w:eastAsia="Symbol" w:cs="Symbol" w:ascii="Symbol" w:hAnsi="Symbol"/>
        </w:rPr>
        <w:t></w:t>
      </w:r>
      <w:r>
        <w:rPr/>
        <w:t xml:space="preserve"> (Th1)</w:t>
      </w:r>
    </w:p>
    <w:p>
      <w:pPr>
        <w:pStyle w:val="Normal"/>
        <w:rPr/>
      </w:pPr>
      <w:r>
        <w:rPr>
          <w:rFonts w:eastAsia="Times New Roman"/>
        </w:rPr>
        <w:t xml:space="preserve">                  </w:t>
      </w:r>
      <w:r>
        <w:rPr/>
        <w:t>IL-4   (Th2)</w:t>
      </w:r>
    </w:p>
    <w:p>
      <w:pPr>
        <w:pStyle w:val="Normal"/>
        <w:rPr/>
      </w:pPr>
      <w:r>
        <w:rPr/>
        <w:t>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Reagents: </w:t>
      </w:r>
    </w:p>
    <w:p>
      <w:pPr>
        <w:pStyle w:val="Normal"/>
        <w:rPr/>
      </w:pPr>
      <w:r>
        <w:rPr/>
        <w:t>*Complete media</w:t>
      </w:r>
    </w:p>
    <w:p>
      <w:pPr>
        <w:pStyle w:val="Normal"/>
        <w:rPr/>
      </w:pPr>
      <w:r>
        <w:rPr/>
        <w:t>* anti-IFN-</w:t>
      </w:r>
      <w:r>
        <w:rPr>
          <w:rFonts w:eastAsia="Symbol" w:cs="Symbol" w:ascii="Symbol" w:hAnsi="Symbol"/>
        </w:rPr>
        <w:t></w:t>
      </w:r>
      <w:r>
        <w:rPr/>
        <w:t xml:space="preserve"> (XMG1.2) (eBiosciences) stock 1mg/ml (=&gt; Need 10 ug/ml, </w:t>
      </w:r>
      <w:r>
        <w:rPr>
          <w:b/>
        </w:rPr>
        <w:t>1:100</w:t>
      </w:r>
      <w:r>
        <w:rPr/>
        <w:t>)</w:t>
      </w:r>
    </w:p>
    <w:p>
      <w:pPr>
        <w:pStyle w:val="Normal"/>
        <w:rPr/>
      </w:pPr>
      <w:r>
        <w:rPr/>
        <w:t xml:space="preserve">* anti-IL4 (11B11) (eBiosciences: 14-8041) stock 1mg/ml (=&gt; Need 10 ug/ml , </w:t>
      </w:r>
      <w:r>
        <w:rPr>
          <w:b/>
        </w:rPr>
        <w:t>1:100</w:t>
      </w:r>
      <w:r>
        <w:rPr/>
        <w:t>)</w:t>
      </w:r>
    </w:p>
    <w:p>
      <w:pPr>
        <w:pStyle w:val="Normal"/>
        <w:rPr/>
      </w:pPr>
      <w:r>
        <w:rPr/>
        <w:t>* mouse IL-4 (PeproTech , NJ,  Cat# 214-14, Sp. Activity&gt; 5X10</w:t>
      </w:r>
      <w:r>
        <w:rPr>
          <w:vertAlign w:val="superscript"/>
        </w:rPr>
        <w:t>5</w:t>
      </w:r>
      <w:r>
        <w:rPr/>
        <w:t xml:space="preserve"> units/mg) 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 xml:space="preserve">stock 10ng/ul  (=&gt; Need 50 ng/ml, </w:t>
      </w:r>
      <w:r>
        <w:rPr>
          <w:b/>
        </w:rPr>
        <w:t>1:200</w:t>
      </w:r>
      <w:r>
        <w:rPr/>
        <w:t>)</w:t>
      </w:r>
    </w:p>
    <w:p>
      <w:pPr>
        <w:pStyle w:val="Normal"/>
        <w:rPr/>
      </w:pPr>
      <w:r>
        <w:rPr/>
        <w:t xml:space="preserve">* mouse IL-12 (eBiosciences-14-8121) stock 10ug/ml (=&gt; Need 5ng/ml, </w:t>
      </w:r>
      <w:r>
        <w:rPr>
          <w:b/>
        </w:rPr>
        <w:t>1: 2000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Th1/ Th2 Reference:</w:t>
      </w:r>
    </w:p>
    <w:p>
      <w:pPr>
        <w:pStyle w:val="Normal"/>
        <w:numPr>
          <w:ilvl w:val="0"/>
          <w:numId w:val="2"/>
        </w:numPr>
        <w:rPr/>
      </w:pPr>
      <w:r>
        <w:rPr/>
        <w:t>Proc. Natl. Acad. Sci USA vol. 102, 6931-6935 (2005)</w:t>
      </w:r>
    </w:p>
    <w:p>
      <w:pPr>
        <w:pStyle w:val="Normal"/>
        <w:numPr>
          <w:ilvl w:val="0"/>
          <w:numId w:val="2"/>
        </w:numPr>
        <w:rPr/>
      </w:pPr>
      <w:r>
        <w:rPr/>
        <w:t>Cell. vol. 117, 515-526 (2004)</w:t>
      </w:r>
    </w:p>
    <w:p>
      <w:pPr>
        <w:pStyle w:val="Normal"/>
        <w:numPr>
          <w:ilvl w:val="0"/>
          <w:numId w:val="2"/>
        </w:numPr>
        <w:rPr/>
      </w:pPr>
      <w:r>
        <w:rPr/>
        <w:t>J. Exp. Med. vol. 185, 1837-1849 (1997)</w:t>
      </w:r>
    </w:p>
    <w:p>
      <w:pPr>
        <w:pStyle w:val="Normal"/>
        <w:numPr>
          <w:ilvl w:val="0"/>
          <w:numId w:val="2"/>
        </w:numPr>
        <w:rPr/>
      </w:pPr>
      <w:r>
        <w:rPr/>
        <w:t>Nat. Immunol. vol.3, 643-651 (2002)</w:t>
      </w:r>
    </w:p>
    <w:p>
      <w:pPr>
        <w:pStyle w:val="Normal"/>
        <w:numPr>
          <w:ilvl w:val="0"/>
          <w:numId w:val="2"/>
        </w:numPr>
        <w:rPr/>
      </w:pPr>
      <w:r>
        <w:rPr/>
        <w:t>Immunity vol. 11, 399-409 (1999)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 (2/15/07)------------------------------------</w:t>
      </w:r>
    </w:p>
    <w:p>
      <w:pPr>
        <w:pStyle w:val="Normal"/>
        <w:rPr/>
      </w:pPr>
      <w:r>
        <w:rPr/>
        <w:t xml:space="preserve">Th17: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Sorted naïve (2.5x10</w:t>
      </w:r>
      <w:r>
        <w:rPr>
          <w:vertAlign w:val="superscript"/>
        </w:rPr>
        <w:t>6</w:t>
      </w:r>
      <w:r>
        <w:rPr/>
        <w:t>) naïve CD4+ T cells (CD4</w:t>
      </w:r>
      <w:r>
        <w:rPr>
          <w:vertAlign w:val="superscript"/>
        </w:rPr>
        <w:t>+</w:t>
      </w:r>
      <w:r>
        <w:rPr/>
        <w:t>CD25</w:t>
      </w:r>
      <w:r>
        <w:rPr>
          <w:vertAlign w:val="superscript"/>
        </w:rPr>
        <w:t>-</w:t>
      </w:r>
      <w:r>
        <w:rPr/>
        <w:t>CD62L</w:t>
      </w:r>
      <w:r>
        <w:rPr>
          <w:vertAlign w:val="superscript"/>
        </w:rPr>
        <w:t>+</w:t>
      </w:r>
      <w:r>
        <w:rPr/>
        <w:t>CD44</w:t>
      </w:r>
      <w:r>
        <w:rPr>
          <w:vertAlign w:val="superscript"/>
        </w:rPr>
        <w:t>-</w:t>
      </w:r>
      <w:r>
        <w:rPr/>
        <w:t xml:space="preserve">)  </w:t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>[ +/- 2.5x106 Treg(CD4</w:t>
      </w:r>
      <w:r>
        <w:rPr>
          <w:vertAlign w:val="superscript"/>
        </w:rPr>
        <w:t>+</w:t>
      </w:r>
      <w:r>
        <w:rPr/>
        <w:t>CD25</w:t>
      </w:r>
      <w:r>
        <w:rPr>
          <w:vertAlign w:val="superscript"/>
        </w:rPr>
        <w:t>+</w:t>
      </w:r>
      <w:r>
        <w:rPr/>
        <w:t xml:space="preserve">)+ DC]  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>(negative selection: anti-mouse antibody CD8, B220, I-A/I-E)-Purification</w:t>
      </w:r>
    </w:p>
    <w:p>
      <w:pPr>
        <w:pStyle w:val="Normal"/>
        <w:rPr/>
      </w:pPr>
      <w:r>
        <w:rPr/>
        <w:t>[ I purified CD4s twice by anti-CD4 micro-beads only &amp; did it without irradiated APC]</w:t>
      </w:r>
    </w:p>
    <w:p>
      <w:pPr>
        <w:pStyle w:val="Normal"/>
        <w:rPr/>
      </w:pPr>
      <w:r>
        <w:rPr/>
        <w:t>2. Stimulation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plate coating the same as before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anti-CD3 (5 ug/ml)(1, 2 ), anti-CD28 (1 ug/ml)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&lt;lower down the concentration of anti-CD28, use 1:1000 final&gt;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TGF beta 1 (1ng/ml , 1:2000)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 xml:space="preserve">IL-6  (10 ng/ml, 1:10000) 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 xml:space="preserve">Anti-IL-4 ( 10 ug/ml, 1:100) 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Anti-IFN</w:t>
      </w:r>
      <w:r>
        <w:rPr>
          <w:rFonts w:eastAsia="Symbol" w:cs="Symbol" w:ascii="Symbol" w:hAnsi="Symbol"/>
        </w:rPr>
        <w:t></w:t>
      </w:r>
      <w:r>
        <w:rPr/>
        <w:t xml:space="preserve"> (10 ug/ml, 1:100)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/>
        <w:t>incubated for 3-4 days [harvest cells for 3-4 days]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      </w:t>
      </w:r>
    </w:p>
    <w:p>
      <w:pPr>
        <w:pStyle w:val="Normal"/>
        <w:rPr/>
      </w:pPr>
      <w:r>
        <w:rPr/>
        <w:t>(3. Restimulation  [only one paper from the below references –do this stimulation]</w:t>
      </w:r>
    </w:p>
    <w:p>
      <w:pPr>
        <w:pStyle w:val="Normal"/>
        <w:rPr/>
      </w:pPr>
      <w:r>
        <w:rPr>
          <w:rFonts w:eastAsia="Times New Roman"/>
        </w:rPr>
        <w:t xml:space="preserve">    </w:t>
      </w:r>
      <w:r>
        <w:rPr/>
        <w:t xml:space="preserve">anti-CD3 (10 ug/ml)+  anti-CD28 (1ug/ml)) </w:t>
      </w:r>
      <w:r>
        <w:rPr>
          <w:rFonts w:eastAsia="Wingdings" w:cs="Wingdings" w:ascii="Wingdings" w:hAnsi="Wingdings"/>
        </w:rPr>
        <w:t></w:t>
      </w:r>
      <w:r>
        <w:rPr/>
        <w:t xml:space="preserve"> I didn’t do this</w:t>
      </w:r>
    </w:p>
    <w:p>
      <w:pPr>
        <w:pStyle w:val="Normal"/>
        <w:rPr/>
      </w:pPr>
      <w:r>
        <w:rPr/>
        <w:t>I restimulate the cells with ionomycin , PMA and monensin for 4 hr and analysis them by ICS.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Analysis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 xml:space="preserve">FACS: day3 &amp; day5 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>ICS: IL-17 (stimulated with 1ug/ml ionomycin + 0.1 ug/ml PMA + 1uM)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>Proliferation (CFSE)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Reagents:</w:t>
      </w:r>
    </w:p>
    <w:p>
      <w:pPr>
        <w:pStyle w:val="Normal"/>
        <w:rPr/>
      </w:pPr>
      <w:r>
        <w:rPr/>
        <w:t>* complete media</w:t>
      </w:r>
    </w:p>
    <w:p>
      <w:pPr>
        <w:pStyle w:val="Normal"/>
        <w:rPr/>
      </w:pPr>
      <w:r>
        <w:rPr/>
        <w:t>* Recombinant humanTGF-beta 1 (R&amp;D: 240-B) stock 2ug/ml  (</w:t>
      </w:r>
      <w:r>
        <w:rPr>
          <w:rFonts w:eastAsia="Symbol" w:cs="Symbol" w:ascii="Symbol" w:hAnsi="Symbol"/>
        </w:rPr>
        <w:t></w:t>
      </w:r>
      <w:r>
        <w:rPr/>
        <w:t xml:space="preserve"> Need 1ng/ml, </w:t>
      </w:r>
      <w:r>
        <w:rPr>
          <w:b/>
        </w:rPr>
        <w:t>1:2000</w:t>
      </w:r>
      <w:r>
        <w:rPr/>
        <w:t>)</w:t>
      </w:r>
    </w:p>
    <w:p>
      <w:pPr>
        <w:pStyle w:val="Normal"/>
        <w:rPr/>
      </w:pPr>
      <w:r>
        <w:rPr/>
        <w:t>* mouse IL-6  (eBiosciences: 14-8061) stock 100 ug/ml (total=5ug) (</w:t>
      </w:r>
      <w:r>
        <w:rPr>
          <w:rFonts w:eastAsia="Symbol" w:cs="Symbol" w:ascii="Symbol" w:hAnsi="Symbol"/>
        </w:rPr>
        <w:t></w:t>
      </w:r>
      <w:r>
        <w:rPr/>
        <w:t xml:space="preserve"> Need 10ng/ml, </w:t>
      </w:r>
      <w:r>
        <w:rPr>
          <w:b/>
        </w:rPr>
        <w:t>1:10000</w:t>
      </w:r>
      <w:r>
        <w:rPr/>
        <w:t>)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>[Original stock 50ul, 0.1mg/ml]</w:t>
      </w:r>
    </w:p>
    <w:p>
      <w:pPr>
        <w:pStyle w:val="Normal"/>
        <w:rPr/>
      </w:pPr>
      <w:r>
        <w:rPr/>
        <w:t>* mouse IL-23 (eBiosciences: 14-8231) stock 100 ug/ml (total=10ug) (</w:t>
      </w:r>
      <w:r>
        <w:rPr>
          <w:rFonts w:eastAsia="Symbol" w:cs="Symbol" w:ascii="Symbol" w:hAnsi="Symbol"/>
        </w:rPr>
        <w:t></w:t>
      </w:r>
      <w:r>
        <w:rPr/>
        <w:t xml:space="preserve"> Need 10ng/ml, </w:t>
      </w:r>
      <w:r>
        <w:rPr>
          <w:b/>
        </w:rPr>
        <w:t>1:10000</w:t>
      </w:r>
      <w:r>
        <w:rPr/>
        <w:t>)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/>
        <w:t>[Origin stock 100ul, 0.1mg/ml] =&gt; no difference with or without IL-23….so I don’t add</w:t>
      </w:r>
    </w:p>
    <w:p>
      <w:pPr>
        <w:pStyle w:val="Normal"/>
        <w:rPr/>
      </w:pPr>
      <w:r>
        <w:rPr/>
        <w:t xml:space="preserve">* anti-IL-4  (eBiosciences)  stcok 1mg/ml  (=&gt; Need 10 ug/ml, </w:t>
      </w:r>
      <w:r>
        <w:rPr>
          <w:b/>
        </w:rPr>
        <w:t>1:100</w:t>
      </w:r>
      <w:r>
        <w:rPr/>
        <w:t>)</w:t>
      </w:r>
    </w:p>
    <w:p>
      <w:pPr>
        <w:pStyle w:val="Normal"/>
        <w:rPr/>
      </w:pPr>
      <w:r>
        <w:rPr/>
        <w:t>* anti-INF-</w:t>
      </w:r>
      <w:r>
        <w:rPr>
          <w:rFonts w:eastAsia="Symbol" w:cs="Symbol" w:ascii="Symbol" w:hAnsi="Symbol"/>
        </w:rPr>
        <w:t></w:t>
      </w:r>
      <w:r>
        <w:rPr/>
        <w:t xml:space="preserve"> (eBiosciences) stcok 1mg/ml  (=&gt; Need 10 ug/ml, </w:t>
      </w:r>
      <w:r>
        <w:rPr>
          <w:b/>
        </w:rPr>
        <w:t>1:100</w:t>
      </w:r>
      <w:r>
        <w:rPr/>
        <w:t>)</w:t>
      </w:r>
    </w:p>
    <w:p>
      <w:pPr>
        <w:pStyle w:val="Normal"/>
        <w:rPr/>
      </w:pPr>
      <w:r>
        <w:rPr/>
        <w:t>Reference:</w:t>
      </w:r>
    </w:p>
    <w:p>
      <w:pPr>
        <w:pStyle w:val="Normal"/>
        <w:rPr/>
      </w:pPr>
      <w:r>
        <w:rPr/>
        <w:t>1. Immunity, vol.24, 179-189 (2006)</w:t>
      </w:r>
    </w:p>
    <w:p>
      <w:pPr>
        <w:pStyle w:val="Normal"/>
        <w:rPr/>
      </w:pPr>
      <w:r>
        <w:rPr/>
        <w:t xml:space="preserve">2. Nature letters, vol ?, 1-4 (2006) </w:t>
      </w:r>
    </w:p>
    <w:p>
      <w:pPr>
        <w:pStyle w:val="Normal"/>
        <w:rPr/>
      </w:pPr>
      <w:r>
        <w:rPr/>
        <w:t>3. JBC, Jan 11, 2007 (manuscript)</w:t>
      </w:r>
    </w:p>
    <w:p>
      <w:pPr>
        <w:pStyle w:val="Normal"/>
        <w:rPr/>
      </w:pPr>
      <w:r>
        <w:rPr/>
        <w:t>4. JBC,  Feb 3 , 2007 (manuscript)</w:t>
      </w:r>
    </w:p>
    <w:p>
      <w:pPr>
        <w:pStyle w:val="Normal"/>
        <w:rPr/>
      </w:pPr>
      <w:r>
        <w:rPr/>
        <w:t>5. Cell,  vol. 126, 1121-1133 (2006)</w:t>
      </w:r>
    </w:p>
    <w:p>
      <w:pPr>
        <w:pStyle w:val="Normal"/>
        <w:rPr/>
      </w:pPr>
      <w:r>
        <w:rPr/>
        <w:t>6. Nature Immunology, vol.7, 1151-1156 (2006)</w:t>
      </w:r>
    </w:p>
    <w:p>
      <w:pPr>
        <w:pStyle w:val="Normal"/>
        <w:rPr/>
      </w:pPr>
      <w:r>
        <w:rPr/>
        <w:t>7. Nature vol. 445, 648-651 (2007)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ＭＳ 明朝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2007-01-10T16:44:00Z</dcterms:created>
  <dc:creator>Chiung-fang Chang</dc:creator>
  <dc:description/>
  <cp:keywords/>
  <dc:language>en-US</dc:language>
  <cp:lastModifiedBy>Louise D'Cruz</cp:lastModifiedBy>
  <cp:lastPrinted>2007-03-20T19:12:00Z</cp:lastPrinted>
  <dcterms:modified xsi:type="dcterms:W3CDTF">2011-01-07T11:00:00Z</dcterms:modified>
  <cp:revision>61</cp:revision>
  <dc:subject/>
  <dc:title>TH1/ TH2 development</dc:title>
</cp:coreProperties>
</file>