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2DF6D" w14:textId="415C9E46" w:rsidR="0087715D" w:rsidRDefault="0087715D" w:rsidP="0087715D">
      <w:pPr>
        <w:jc w:val="center"/>
      </w:pPr>
      <w:r>
        <w:t>Cloning with HIFI DNA Assembly</w:t>
      </w:r>
    </w:p>
    <w:p w14:paraId="1930A8AB" w14:textId="77777777" w:rsidR="00241649" w:rsidRDefault="00241649" w:rsidP="0087715D">
      <w:pPr>
        <w:jc w:val="center"/>
      </w:pPr>
    </w:p>
    <w:p w14:paraId="1F323BDB" w14:textId="2390E364" w:rsidR="00FF65C6" w:rsidRDefault="00241649" w:rsidP="00241649">
      <w:pPr>
        <w:pStyle w:val="ListParagraph"/>
        <w:numPr>
          <w:ilvl w:val="0"/>
          <w:numId w:val="1"/>
        </w:numPr>
      </w:pPr>
      <w:r>
        <w:t>The principle behind HIFI DNA Assembly is the joining of DNA fragments with ends that share the same sequence (15 – 40bp)</w:t>
      </w:r>
      <w:r w:rsidR="007C6822">
        <w:t xml:space="preserve">. There are several good animations on </w:t>
      </w:r>
      <w:proofErr w:type="spellStart"/>
      <w:r w:rsidR="00E0689F">
        <w:t>Y</w:t>
      </w:r>
      <w:r w:rsidR="007C6822">
        <w:t>outube</w:t>
      </w:r>
      <w:proofErr w:type="spellEnd"/>
      <w:r w:rsidR="007C6822">
        <w:t>.</w:t>
      </w:r>
    </w:p>
    <w:p w14:paraId="58208EBD" w14:textId="66C5E12A" w:rsidR="00FF65C6" w:rsidRDefault="00FF65C6" w:rsidP="00FF65C6">
      <w:pPr>
        <w:pStyle w:val="ListParagraph"/>
        <w:numPr>
          <w:ilvl w:val="0"/>
          <w:numId w:val="1"/>
        </w:numPr>
      </w:pPr>
      <w:r>
        <w:t>Prep your sequences of interest</w:t>
      </w:r>
      <w:r w:rsidR="00177D43">
        <w:t>: p</w:t>
      </w:r>
      <w:r w:rsidR="00241649">
        <w:t>lasmid prep or g-blocks</w:t>
      </w:r>
      <w:r w:rsidR="00177D43">
        <w:t xml:space="preserve"> (resuspended at 25 </w:t>
      </w:r>
      <w:r w:rsidR="00555387">
        <w:t>n</w:t>
      </w:r>
      <w:r w:rsidR="00177D43">
        <w:t>g/</w:t>
      </w:r>
      <w:r w:rsidR="00555387">
        <w:t>µ</w:t>
      </w:r>
      <w:r w:rsidR="00177D43">
        <w:t>L)</w:t>
      </w:r>
    </w:p>
    <w:p w14:paraId="04F26630" w14:textId="4E2E83D9" w:rsidR="00F900DA" w:rsidRDefault="00241649" w:rsidP="00D42DCB">
      <w:pPr>
        <w:pStyle w:val="ListParagraph"/>
        <w:numPr>
          <w:ilvl w:val="0"/>
          <w:numId w:val="1"/>
        </w:numPr>
      </w:pPr>
      <w:r>
        <w:t>If using two plasmids, d</w:t>
      </w:r>
      <w:r w:rsidR="00FF65C6">
        <w:t xml:space="preserve">esign primers with overhangs using </w:t>
      </w:r>
      <w:proofErr w:type="spellStart"/>
      <w:r w:rsidR="00FF65C6">
        <w:t>Snapgene</w:t>
      </w:r>
      <w:proofErr w:type="spellEnd"/>
      <w:r w:rsidR="00FF65C6">
        <w:t xml:space="preserve">. BE CAREFUL, primers used in the same reaction need to have the same Tm WITHOUT the overhangs. In other words, the </w:t>
      </w:r>
      <w:r w:rsidR="007C6822">
        <w:t xml:space="preserve">difference of </w:t>
      </w:r>
      <w:r w:rsidR="00FF65C6">
        <w:t xml:space="preserve">Tm </w:t>
      </w:r>
      <w:r w:rsidR="007C6822">
        <w:t>between the</w:t>
      </w:r>
      <w:r w:rsidR="00FF65C6">
        <w:t xml:space="preserve"> primers </w:t>
      </w:r>
      <w:r w:rsidR="007C6822">
        <w:t>(</w:t>
      </w:r>
      <w:r w:rsidR="00FF65C6">
        <w:t>without the overhangs</w:t>
      </w:r>
      <w:r w:rsidR="007C6822">
        <w:t>)</w:t>
      </w:r>
      <w:r w:rsidR="00FF65C6">
        <w:t xml:space="preserve"> ha</w:t>
      </w:r>
      <w:r w:rsidR="007C6822">
        <w:t>s</w:t>
      </w:r>
      <w:r w:rsidR="00FF65C6">
        <w:t xml:space="preserve"> to be max 5C. Use the NEB Tm calculator to calculate the Tm and </w:t>
      </w:r>
      <w:r w:rsidR="00FF65C6" w:rsidRPr="007C6822">
        <w:rPr>
          <w:u w:val="single"/>
        </w:rPr>
        <w:t>not</w:t>
      </w:r>
      <w:r w:rsidR="00FF65C6">
        <w:t xml:space="preserve"> </w:t>
      </w:r>
      <w:proofErr w:type="spellStart"/>
      <w:r w:rsidR="00FF65C6">
        <w:t>Snapgene</w:t>
      </w:r>
      <w:proofErr w:type="spellEnd"/>
      <w:r w:rsidR="00FF65C6">
        <w:t xml:space="preserve"> if you are using the Q5 NEB Master mix</w:t>
      </w:r>
      <w:r w:rsidR="00E0689F">
        <w:t xml:space="preserve"> for the PCR.</w:t>
      </w:r>
    </w:p>
    <w:p w14:paraId="312E444E" w14:textId="77777777" w:rsidR="00A43118" w:rsidRDefault="00FF65C6" w:rsidP="00FF65C6">
      <w:pPr>
        <w:pStyle w:val="ListParagraph"/>
        <w:numPr>
          <w:ilvl w:val="0"/>
          <w:numId w:val="1"/>
        </w:numPr>
      </w:pPr>
      <w:r>
        <w:t xml:space="preserve">Run the PCR based on the Q5 master mix protocol BUT </w:t>
      </w:r>
    </w:p>
    <w:p w14:paraId="1E919B61" w14:textId="3C67A060" w:rsidR="00FF65C6" w:rsidRDefault="00A43118" w:rsidP="00A43118">
      <w:pPr>
        <w:pStyle w:val="ListParagraph"/>
      </w:pPr>
      <w:r>
        <w:t>-</w:t>
      </w:r>
      <w:r w:rsidR="00FF65C6">
        <w:t>use 1min/kb for the elongation phase</w:t>
      </w:r>
    </w:p>
    <w:p w14:paraId="6E805991" w14:textId="7429AE3A" w:rsidR="00A43118" w:rsidRDefault="00A43118" w:rsidP="00A43118">
      <w:pPr>
        <w:pStyle w:val="ListParagraph"/>
      </w:pPr>
      <w:r>
        <w:t xml:space="preserve">-run </w:t>
      </w:r>
      <w:r w:rsidR="00DC414F">
        <w:t>the PCR at the Tm</w:t>
      </w:r>
      <w:r>
        <w:t xml:space="preserve"> of the primers </w:t>
      </w:r>
      <w:r w:rsidR="00DC414F">
        <w:t>WITHOUT</w:t>
      </w:r>
      <w:r>
        <w:t xml:space="preserve"> the overhangs</w:t>
      </w:r>
    </w:p>
    <w:p w14:paraId="6B39ABF4" w14:textId="58312FEC" w:rsidR="00FF65C6" w:rsidRDefault="00D42DCB" w:rsidP="00FF65C6">
      <w:pPr>
        <w:pStyle w:val="ListParagraph"/>
        <w:numPr>
          <w:ilvl w:val="0"/>
          <w:numId w:val="1"/>
        </w:numPr>
      </w:pPr>
      <w:r>
        <w:t xml:space="preserve">Optional: </w:t>
      </w:r>
      <w:r w:rsidR="00DC414F">
        <w:t>Add</w:t>
      </w:r>
      <w:r w:rsidR="00FF65C6">
        <w:t xml:space="preserve"> </w:t>
      </w:r>
      <w:r w:rsidR="00A43118">
        <w:t>1ul of</w:t>
      </w:r>
      <w:r w:rsidR="00FF65C6">
        <w:t xml:space="preserve"> DPNI to destroy the substrate for the reaction (because it is methylated)</w:t>
      </w:r>
      <w:r w:rsidR="00A43118">
        <w:t xml:space="preserve">. </w:t>
      </w:r>
      <w:r w:rsidR="00DC414F" w:rsidRPr="0062771C">
        <w:rPr>
          <w:b/>
        </w:rPr>
        <w:t>MIX well</w:t>
      </w:r>
      <w:r w:rsidR="00DC414F">
        <w:t xml:space="preserve">, incubate at room temperature for 5 min and then at 37C for </w:t>
      </w:r>
      <w:r w:rsidR="00E0689F">
        <w:t>60</w:t>
      </w:r>
      <w:r w:rsidR="00DC414F">
        <w:t xml:space="preserve"> </w:t>
      </w:r>
      <w:r w:rsidR="0062771C">
        <w:t>minutes</w:t>
      </w:r>
      <w:r w:rsidR="00DC414F">
        <w:t xml:space="preserve">. </w:t>
      </w:r>
      <w:r w:rsidR="00A43118">
        <w:t xml:space="preserve">(Of note: DPN1 will work in the </w:t>
      </w:r>
      <w:r w:rsidR="00DC414F">
        <w:t xml:space="preserve">Q5 </w:t>
      </w:r>
      <w:r w:rsidR="00A43118">
        <w:t xml:space="preserve">PCR buffer or </w:t>
      </w:r>
      <w:proofErr w:type="spellStart"/>
      <w:r w:rsidR="00A43118">
        <w:t>cutsmart</w:t>
      </w:r>
      <w:proofErr w:type="spellEnd"/>
      <w:r w:rsidR="00A43118">
        <w:t xml:space="preserve"> buffer. It doesn’t work in water)</w:t>
      </w:r>
    </w:p>
    <w:p w14:paraId="599166FA" w14:textId="05E58534" w:rsidR="00FF65C6" w:rsidRDefault="00FF65C6" w:rsidP="00FF65C6">
      <w:pPr>
        <w:pStyle w:val="ListParagraph"/>
        <w:numPr>
          <w:ilvl w:val="0"/>
          <w:numId w:val="1"/>
        </w:numPr>
      </w:pPr>
      <w:r>
        <w:t xml:space="preserve">Run the product in a gel and isolate the band that corresponds to the right band size. </w:t>
      </w:r>
      <w:r w:rsidR="00DC414F">
        <w:t xml:space="preserve">Let the gel run AS LONG AS POSSIBLE to avoid contamination of your band with residual template DNA. </w:t>
      </w:r>
      <w:r>
        <w:t>Elute with water preferably</w:t>
      </w:r>
      <w:r w:rsidR="00A43118">
        <w:t xml:space="preserve"> (to avoid problems with the downstream reaction)</w:t>
      </w:r>
      <w:r w:rsidR="00DC414F">
        <w:t xml:space="preserve">. </w:t>
      </w:r>
    </w:p>
    <w:p w14:paraId="137E43CB" w14:textId="4E9537C2" w:rsidR="00FF65C6" w:rsidRDefault="00FF65C6" w:rsidP="00FF65C6">
      <w:pPr>
        <w:pStyle w:val="ListParagraph"/>
        <w:numPr>
          <w:ilvl w:val="0"/>
          <w:numId w:val="1"/>
        </w:numPr>
      </w:pPr>
      <w:r>
        <w:t xml:space="preserve">Combine the DNA for the HIFI DNA Assembly reaction. </w:t>
      </w:r>
      <w:r w:rsidR="005A3D2E">
        <w:t xml:space="preserve">1:1 vector to insert for a total reaction of 50ng. </w:t>
      </w:r>
      <w:r>
        <w:t xml:space="preserve">You don’t have to use 10ul of the Assembly as long as it is </w:t>
      </w:r>
      <w:r w:rsidR="005A3D2E">
        <w:t>1</w:t>
      </w:r>
      <w:r>
        <w:t>x</w:t>
      </w:r>
      <w:r w:rsidR="00E0689F">
        <w:t xml:space="preserve"> (I usually use 5ul of DNA and 5ul of HIFI)</w:t>
      </w:r>
      <w:r>
        <w:t xml:space="preserve">. </w:t>
      </w:r>
      <w:r w:rsidR="007C6822">
        <w:t>Have a mock reaction as a control that you add water instead of HIFI DNA Assembly</w:t>
      </w:r>
    </w:p>
    <w:p w14:paraId="18C06012" w14:textId="5352A16C" w:rsidR="00FF65C6" w:rsidRDefault="00FF65C6" w:rsidP="00FF65C6">
      <w:pPr>
        <w:pStyle w:val="ListParagraph"/>
        <w:numPr>
          <w:ilvl w:val="0"/>
          <w:numId w:val="1"/>
        </w:numPr>
      </w:pPr>
      <w:r>
        <w:t xml:space="preserve">Transform </w:t>
      </w:r>
      <w:r w:rsidR="00241649">
        <w:t xml:space="preserve">two sets of </w:t>
      </w:r>
      <w:r>
        <w:t>bacteria</w:t>
      </w:r>
      <w:r w:rsidR="00E0689F">
        <w:t>, one</w:t>
      </w:r>
      <w:r>
        <w:t xml:space="preserve"> </w:t>
      </w:r>
      <w:r w:rsidR="00241649">
        <w:t>with 2ul of</w:t>
      </w:r>
      <w:r>
        <w:t xml:space="preserve"> the reaction product and </w:t>
      </w:r>
      <w:r w:rsidR="00E0689F">
        <w:t xml:space="preserve">one with </w:t>
      </w:r>
      <w:r w:rsidR="00241649">
        <w:t xml:space="preserve">2ul of </w:t>
      </w:r>
      <w:r>
        <w:t xml:space="preserve">the DNA </w:t>
      </w:r>
      <w:r w:rsidR="007C6822">
        <w:t>from the mock reaction</w:t>
      </w:r>
    </w:p>
    <w:p w14:paraId="7685200C" w14:textId="6D544FEE" w:rsidR="008B01B5" w:rsidRDefault="008B01B5" w:rsidP="00FF65C6">
      <w:pPr>
        <w:pStyle w:val="ListParagraph"/>
        <w:numPr>
          <w:ilvl w:val="0"/>
          <w:numId w:val="1"/>
        </w:numPr>
      </w:pPr>
      <w:r>
        <w:t>Next day you should see colonies in the plate with the product and no colonies in the other plate</w:t>
      </w:r>
      <w:r w:rsidR="007C6822">
        <w:t xml:space="preserve"> (in reality the majority of the time we see some colonies on the control due to leftover template but the experimental usually has 10x more colonies).</w:t>
      </w:r>
    </w:p>
    <w:p w14:paraId="260713C0" w14:textId="1BF4B1AB" w:rsidR="005A3D2E" w:rsidRDefault="007C6822" w:rsidP="00FF65C6">
      <w:pPr>
        <w:pStyle w:val="ListParagraph"/>
        <w:numPr>
          <w:ilvl w:val="0"/>
          <w:numId w:val="1"/>
        </w:numPr>
      </w:pPr>
      <w:r>
        <w:t xml:space="preserve">Midi prep a few colonies. </w:t>
      </w:r>
      <w:r w:rsidR="005A3D2E">
        <w:t xml:space="preserve">Design primers to sequence the new vectors. </w:t>
      </w:r>
      <w:r w:rsidR="00C86185">
        <w:t xml:space="preserve">Send them for sequencing to </w:t>
      </w:r>
      <w:proofErr w:type="spellStart"/>
      <w:r w:rsidR="00C86185">
        <w:t>Genewitz</w:t>
      </w:r>
      <w:proofErr w:type="spellEnd"/>
      <w:r w:rsidR="00C86185">
        <w:t xml:space="preserve">. </w:t>
      </w:r>
      <w:r w:rsidR="005A3D2E">
        <w:t>ALWAYS do this because there are frequent mutations that occur</w:t>
      </w:r>
    </w:p>
    <w:sectPr w:rsidR="005A3D2E" w:rsidSect="0042558B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926C8" w14:textId="77777777" w:rsidR="0042558B" w:rsidRDefault="0042558B" w:rsidP="00CE3BEA">
      <w:r>
        <w:separator/>
      </w:r>
    </w:p>
  </w:endnote>
  <w:endnote w:type="continuationSeparator" w:id="0">
    <w:p w14:paraId="3B33D7B9" w14:textId="77777777" w:rsidR="0042558B" w:rsidRDefault="0042558B" w:rsidP="00CE3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19274" w14:textId="77777777" w:rsidR="0042558B" w:rsidRDefault="0042558B" w:rsidP="00CE3BEA">
      <w:r>
        <w:separator/>
      </w:r>
    </w:p>
  </w:footnote>
  <w:footnote w:type="continuationSeparator" w:id="0">
    <w:p w14:paraId="2DACA442" w14:textId="77777777" w:rsidR="0042558B" w:rsidRDefault="0042558B" w:rsidP="00CE3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19FE9" w14:textId="47D79E27" w:rsidR="00CE3BEA" w:rsidRDefault="00CE3BEA">
    <w:pPr>
      <w:pStyle w:val="Header"/>
    </w:pPr>
    <w:r>
      <w:t xml:space="preserve">Konstantinos </w:t>
    </w:r>
    <w:proofErr w:type="spellStart"/>
    <w:r>
      <w:t>Lontos</w:t>
    </w:r>
    <w:proofErr w:type="spellEnd"/>
  </w:p>
  <w:p w14:paraId="35DB2259" w14:textId="0819DCCB" w:rsidR="00CE3BEA" w:rsidRDefault="00CE3BEA">
    <w:pPr>
      <w:pStyle w:val="Header"/>
    </w:pPr>
    <w:r>
      <w:t>1/30/20</w:t>
    </w:r>
    <w:r w:rsidR="00C009BC"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917A2"/>
    <w:multiLevelType w:val="hybridMultilevel"/>
    <w:tmpl w:val="84B6C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00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5D"/>
    <w:rsid w:val="000E2A87"/>
    <w:rsid w:val="001139F0"/>
    <w:rsid w:val="00125B84"/>
    <w:rsid w:val="00177D43"/>
    <w:rsid w:val="00241649"/>
    <w:rsid w:val="00260DD8"/>
    <w:rsid w:val="00415759"/>
    <w:rsid w:val="00416B72"/>
    <w:rsid w:val="0042558B"/>
    <w:rsid w:val="00555387"/>
    <w:rsid w:val="005A3D2E"/>
    <w:rsid w:val="00607BF0"/>
    <w:rsid w:val="0062771C"/>
    <w:rsid w:val="007C6822"/>
    <w:rsid w:val="0087715D"/>
    <w:rsid w:val="008B01B5"/>
    <w:rsid w:val="00996DC2"/>
    <w:rsid w:val="00A43118"/>
    <w:rsid w:val="00C009BC"/>
    <w:rsid w:val="00C86185"/>
    <w:rsid w:val="00C87516"/>
    <w:rsid w:val="00CE3BEA"/>
    <w:rsid w:val="00CF667F"/>
    <w:rsid w:val="00D01B8C"/>
    <w:rsid w:val="00D42DCB"/>
    <w:rsid w:val="00DC414F"/>
    <w:rsid w:val="00DC57B3"/>
    <w:rsid w:val="00DF24B9"/>
    <w:rsid w:val="00E0689F"/>
    <w:rsid w:val="00EB4227"/>
    <w:rsid w:val="00F35DE6"/>
    <w:rsid w:val="00F67D7A"/>
    <w:rsid w:val="00F900DA"/>
    <w:rsid w:val="00FC09F6"/>
    <w:rsid w:val="00FF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8B49"/>
  <w15:chartTrackingRefBased/>
  <w15:docId w15:val="{3C8721D0-2F5E-9749-AC4C-F22846A54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5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3B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3BEA"/>
  </w:style>
  <w:style w:type="paragraph" w:styleId="Footer">
    <w:name w:val="footer"/>
    <w:basedOn w:val="Normal"/>
    <w:link w:val="FooterChar"/>
    <w:uiPriority w:val="99"/>
    <w:unhideWhenUsed/>
    <w:rsid w:val="00CE3B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3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Lontos</dc:creator>
  <cp:keywords/>
  <dc:description/>
  <cp:lastModifiedBy>Giovanni Galletti</cp:lastModifiedBy>
  <cp:revision>5</cp:revision>
  <dcterms:created xsi:type="dcterms:W3CDTF">2020-07-16T18:03:00Z</dcterms:created>
  <dcterms:modified xsi:type="dcterms:W3CDTF">2024-04-22T17:17:00Z</dcterms:modified>
</cp:coreProperties>
</file>