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51D2D" w14:textId="77777777" w:rsidR="001C76E3" w:rsidRPr="00702CE0" w:rsidRDefault="00D86BE6" w:rsidP="000B65A4">
      <w:pPr>
        <w:shd w:val="clear" w:color="auto" w:fill="FFFFFF"/>
        <w:spacing w:after="300" w:line="240" w:lineRule="auto"/>
        <w:contextualSpacing/>
        <w:rPr>
          <w:b/>
          <w:color w:val="333333"/>
          <w:u w:val="single"/>
          <w:lang w:val="en-GB"/>
        </w:rPr>
      </w:pPr>
      <w:r w:rsidRPr="00702CE0">
        <w:rPr>
          <w:b/>
          <w:color w:val="333333"/>
          <w:u w:val="single"/>
          <w:lang w:val="en-GB"/>
        </w:rPr>
        <w:t>Protocol for Thawing Frozen Cells</w:t>
      </w:r>
    </w:p>
    <w:p w14:paraId="167D0E75" w14:textId="71481A1B" w:rsidR="00D86BE6" w:rsidRDefault="001C76E3" w:rsidP="000B65A4">
      <w:pPr>
        <w:shd w:val="clear" w:color="auto" w:fill="FFFFFF"/>
        <w:spacing w:after="300" w:line="240" w:lineRule="auto"/>
        <w:contextualSpacing/>
        <w:rPr>
          <w:color w:val="333333"/>
          <w:sz w:val="14"/>
          <w:lang w:val="en-GB"/>
        </w:rPr>
      </w:pPr>
      <w:r w:rsidRPr="003A19BF">
        <w:rPr>
          <w:color w:val="333333"/>
          <w:sz w:val="14"/>
          <w:lang w:val="en-GB"/>
        </w:rPr>
        <w:t xml:space="preserve">(modified from </w:t>
      </w:r>
      <w:hyperlink r:id="rId7" w:history="1">
        <w:r w:rsidR="00702CE0" w:rsidRPr="00E07B10">
          <w:rPr>
            <w:rStyle w:val="Hyperlink"/>
            <w:sz w:val="14"/>
            <w:lang w:val="en-GB"/>
          </w:rPr>
          <w:t>https://www.thermofisher.com/it/en/home/references/gibco-cell-culture-basics/cell-culture-protocols/thawing-cells.html</w:t>
        </w:r>
      </w:hyperlink>
      <w:r w:rsidRPr="003A19BF">
        <w:rPr>
          <w:color w:val="333333"/>
          <w:sz w:val="14"/>
          <w:lang w:val="en-GB"/>
        </w:rPr>
        <w:t>)</w:t>
      </w:r>
    </w:p>
    <w:p w14:paraId="3C3550A4" w14:textId="77777777" w:rsidR="00702CE0" w:rsidRPr="003A19BF" w:rsidRDefault="00702CE0" w:rsidP="000B65A4">
      <w:pPr>
        <w:shd w:val="clear" w:color="auto" w:fill="FFFFFF"/>
        <w:spacing w:after="300" w:line="240" w:lineRule="auto"/>
        <w:contextualSpacing/>
        <w:rPr>
          <w:color w:val="333333"/>
          <w:u w:val="single"/>
          <w:lang w:val="en-GB"/>
        </w:rPr>
      </w:pPr>
    </w:p>
    <w:p w14:paraId="56A06071" w14:textId="77777777" w:rsidR="00E655AF" w:rsidRDefault="00E655AF" w:rsidP="000B65A4">
      <w:pPr>
        <w:shd w:val="clear" w:color="auto" w:fill="FFFFFF"/>
        <w:spacing w:after="300" w:line="240" w:lineRule="auto"/>
        <w:contextualSpacing/>
        <w:rPr>
          <w:rFonts w:ascii="Helvetica" w:eastAsia="Times New Roman" w:hAnsi="Helvetica" w:cs="Helvetica"/>
          <w:color w:val="333333"/>
          <w:sz w:val="18"/>
          <w:szCs w:val="36"/>
          <w:lang w:val="en-GB" w:eastAsia="it-IT"/>
        </w:rPr>
      </w:pPr>
      <w:r w:rsidRPr="003A19BF">
        <w:rPr>
          <w:rFonts w:ascii="Helvetica" w:eastAsia="Times New Roman" w:hAnsi="Helvetica" w:cs="Helvetica"/>
          <w:color w:val="333333"/>
          <w:sz w:val="18"/>
          <w:szCs w:val="36"/>
          <w:lang w:val="en-GB" w:eastAsia="it-IT"/>
        </w:rPr>
        <w:t>The thawing procedure is stressful to frozen cells, and using good technique and working quickly ensures that a high proportion of the cells survive the procedure.  As with other cell culture procedures, we recommend that you closely follow the instructions provided with your cells and other reagents for best results.</w:t>
      </w:r>
    </w:p>
    <w:p w14:paraId="63AC126C" w14:textId="77777777" w:rsidR="00C51E6B" w:rsidRPr="003A19BF" w:rsidRDefault="00C51E6B" w:rsidP="000B65A4">
      <w:pPr>
        <w:shd w:val="clear" w:color="auto" w:fill="FFFFFF"/>
        <w:spacing w:after="300" w:line="240" w:lineRule="auto"/>
        <w:contextualSpacing/>
        <w:rPr>
          <w:rFonts w:ascii="Helvetica" w:eastAsia="Times New Roman" w:hAnsi="Helvetica" w:cs="Helvetica"/>
          <w:color w:val="333333"/>
          <w:sz w:val="18"/>
          <w:szCs w:val="36"/>
          <w:lang w:val="en-GB" w:eastAsia="it-IT"/>
        </w:rPr>
      </w:pPr>
    </w:p>
    <w:p w14:paraId="61A0A2E5" w14:textId="77777777" w:rsidR="001C76E3" w:rsidRPr="003A19BF" w:rsidRDefault="001C76E3" w:rsidP="000B65A4">
      <w:pPr>
        <w:shd w:val="clear" w:color="auto" w:fill="FFFFFF"/>
        <w:spacing w:after="300" w:line="240" w:lineRule="auto"/>
        <w:contextualSpacing/>
        <w:rPr>
          <w:rFonts w:ascii="Helvetica" w:eastAsia="Times New Roman" w:hAnsi="Helvetica" w:cs="Helvetica"/>
          <w:color w:val="333333"/>
          <w:sz w:val="18"/>
          <w:szCs w:val="36"/>
          <w:lang w:val="en-GB" w:eastAsia="it-IT"/>
        </w:rPr>
      </w:pPr>
      <w:r w:rsidRPr="003A19BF">
        <w:rPr>
          <w:rFonts w:ascii="Helvetica" w:eastAsia="Times New Roman" w:hAnsi="Helvetica" w:cs="Helvetica"/>
          <w:color w:val="333333"/>
          <w:sz w:val="18"/>
          <w:szCs w:val="36"/>
          <w:lang w:val="en-GB" w:eastAsia="it-IT"/>
        </w:rPr>
        <w:t>NOTE:</w:t>
      </w:r>
    </w:p>
    <w:p w14:paraId="6A960ED8" w14:textId="77777777" w:rsidR="00E655AF" w:rsidRPr="003A19BF" w:rsidRDefault="00E655AF" w:rsidP="000B65A4">
      <w:pPr>
        <w:numPr>
          <w:ilvl w:val="0"/>
          <w:numId w:val="1"/>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36"/>
          <w:lang w:val="en-GB" w:eastAsia="it-IT"/>
        </w:rPr>
      </w:pPr>
      <w:r w:rsidRPr="003A19BF">
        <w:rPr>
          <w:rFonts w:ascii="Helvetica" w:eastAsia="Times New Roman" w:hAnsi="Helvetica" w:cs="Helvetica"/>
          <w:color w:val="333333"/>
          <w:sz w:val="18"/>
          <w:szCs w:val="36"/>
          <w:lang w:val="en-GB" w:eastAsia="it-IT"/>
        </w:rPr>
        <w:t>Thaw frozen cells rapidly (&lt; 1 minute) in a 37°C water bath.</w:t>
      </w:r>
    </w:p>
    <w:p w14:paraId="19C464A4" w14:textId="77777777" w:rsidR="00E655AF" w:rsidRPr="003A19BF" w:rsidRDefault="00E655AF" w:rsidP="000B65A4">
      <w:pPr>
        <w:numPr>
          <w:ilvl w:val="0"/>
          <w:numId w:val="1"/>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36"/>
          <w:lang w:val="en-GB" w:eastAsia="it-IT"/>
        </w:rPr>
      </w:pPr>
      <w:r w:rsidRPr="003A19BF">
        <w:rPr>
          <w:rFonts w:ascii="Helvetica" w:eastAsia="Times New Roman" w:hAnsi="Helvetica" w:cs="Helvetica"/>
          <w:color w:val="333333"/>
          <w:sz w:val="18"/>
          <w:szCs w:val="36"/>
          <w:lang w:val="en-GB" w:eastAsia="it-IT"/>
        </w:rPr>
        <w:t>Dilute the thawed cells slowly, using pre-warmed growth medium.</w:t>
      </w:r>
    </w:p>
    <w:p w14:paraId="1E5597D6" w14:textId="77777777" w:rsidR="00E655AF" w:rsidRPr="003A19BF" w:rsidRDefault="00E655AF" w:rsidP="000B65A4">
      <w:pPr>
        <w:numPr>
          <w:ilvl w:val="0"/>
          <w:numId w:val="1"/>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36"/>
          <w:lang w:val="en-GB" w:eastAsia="it-IT"/>
        </w:rPr>
      </w:pPr>
      <w:r w:rsidRPr="003A19BF">
        <w:rPr>
          <w:rFonts w:ascii="Helvetica" w:eastAsia="Times New Roman" w:hAnsi="Helvetica" w:cs="Helvetica"/>
          <w:color w:val="333333"/>
          <w:sz w:val="18"/>
          <w:szCs w:val="36"/>
          <w:lang w:val="en-GB" w:eastAsia="it-IT"/>
        </w:rPr>
        <w:t>Plate thawed cells at high density to optimize recovery.</w:t>
      </w:r>
    </w:p>
    <w:p w14:paraId="54AE9F51" w14:textId="77777777" w:rsidR="00E655AF" w:rsidRPr="003A19BF" w:rsidRDefault="00E655AF" w:rsidP="000B65A4">
      <w:pPr>
        <w:numPr>
          <w:ilvl w:val="0"/>
          <w:numId w:val="1"/>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36"/>
          <w:lang w:val="en-GB" w:eastAsia="it-IT"/>
        </w:rPr>
      </w:pPr>
      <w:r w:rsidRPr="003A19BF">
        <w:rPr>
          <w:rFonts w:ascii="Helvetica" w:eastAsia="Times New Roman" w:hAnsi="Helvetica" w:cs="Helvetica"/>
          <w:color w:val="333333"/>
          <w:sz w:val="18"/>
          <w:szCs w:val="36"/>
          <w:lang w:val="en-GB" w:eastAsia="it-IT"/>
        </w:rPr>
        <w:t>Always use proper aseptic technique and work in a laminar flow hood.</w:t>
      </w:r>
    </w:p>
    <w:p w14:paraId="4A22D791" w14:textId="77777777" w:rsidR="00E655AF" w:rsidRPr="003A19BF" w:rsidRDefault="00E655AF" w:rsidP="000B65A4">
      <w:pPr>
        <w:numPr>
          <w:ilvl w:val="0"/>
          <w:numId w:val="1"/>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36"/>
          <w:lang w:val="en-GB" w:eastAsia="it-IT"/>
        </w:rPr>
      </w:pPr>
      <w:r w:rsidRPr="003A19BF">
        <w:rPr>
          <w:rFonts w:ascii="Helvetica" w:eastAsia="Times New Roman" w:hAnsi="Helvetica" w:cs="Helvetica"/>
          <w:color w:val="333333"/>
          <w:sz w:val="18"/>
          <w:szCs w:val="36"/>
          <w:lang w:val="en-GB" w:eastAsia="it-IT"/>
        </w:rPr>
        <w:t>Always wear personal protective equipment, including a face mask or goggles.  Cryovials stored in liquid-phase present a risk of explosion when thawed.</w:t>
      </w:r>
    </w:p>
    <w:p w14:paraId="35B4BA28" w14:textId="77777777" w:rsidR="00E655AF" w:rsidRPr="003A19BF" w:rsidRDefault="00E655AF" w:rsidP="000B65A4">
      <w:pPr>
        <w:numPr>
          <w:ilvl w:val="0"/>
          <w:numId w:val="1"/>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36"/>
          <w:lang w:val="en-GB" w:eastAsia="it-IT"/>
        </w:rPr>
      </w:pPr>
      <w:r w:rsidRPr="003A19BF">
        <w:rPr>
          <w:rFonts w:ascii="Helvetica" w:eastAsia="Times New Roman" w:hAnsi="Helvetica" w:cs="Helvetica"/>
          <w:color w:val="333333"/>
          <w:sz w:val="18"/>
          <w:szCs w:val="36"/>
          <w:lang w:val="en-GB" w:eastAsia="it-IT"/>
        </w:rPr>
        <w:t>Some freezing media contain DMSO, which is known to facilitate the entry of organic molecules into tissues. Handle reagents containing DMSO using equipment</w:t>
      </w:r>
    </w:p>
    <w:p w14:paraId="5B4BB65D" w14:textId="77777777" w:rsidR="00C51E6B" w:rsidRPr="00C51E6B" w:rsidRDefault="00C51E6B" w:rsidP="000B65A4">
      <w:pPr>
        <w:shd w:val="clear" w:color="auto" w:fill="FFFFFF"/>
        <w:spacing w:after="300" w:line="240" w:lineRule="auto"/>
        <w:contextualSpacing/>
        <w:rPr>
          <w:b/>
          <w:color w:val="333333"/>
          <w:u w:val="single"/>
          <w:lang w:val="en-GB"/>
        </w:rPr>
      </w:pPr>
      <w:bookmarkStart w:id="0" w:name="2"/>
      <w:bookmarkEnd w:id="0"/>
    </w:p>
    <w:p w14:paraId="71565A42" w14:textId="77777777" w:rsidR="00E655AF" w:rsidRPr="00702CE0" w:rsidRDefault="00E655AF" w:rsidP="000B65A4">
      <w:pPr>
        <w:shd w:val="clear" w:color="auto" w:fill="FFFFFF"/>
        <w:spacing w:after="300" w:line="240" w:lineRule="auto"/>
        <w:contextualSpacing/>
        <w:rPr>
          <w:b/>
          <w:color w:val="333333"/>
          <w:lang w:val="en-GB"/>
        </w:rPr>
      </w:pPr>
      <w:r w:rsidRPr="00702CE0">
        <w:rPr>
          <w:b/>
          <w:color w:val="333333"/>
          <w:lang w:val="en-GB"/>
        </w:rPr>
        <w:t xml:space="preserve">Materials </w:t>
      </w:r>
    </w:p>
    <w:p w14:paraId="18D18BFE" w14:textId="77777777" w:rsidR="00E655AF" w:rsidRPr="003A19BF" w:rsidRDefault="00E655AF" w:rsidP="000B65A4">
      <w:pPr>
        <w:numPr>
          <w:ilvl w:val="0"/>
          <w:numId w:val="2"/>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36"/>
          <w:lang w:val="en-GB" w:eastAsia="it-IT"/>
        </w:rPr>
      </w:pPr>
      <w:r w:rsidRPr="003A19BF">
        <w:rPr>
          <w:rFonts w:ascii="Helvetica" w:eastAsia="Times New Roman" w:hAnsi="Helvetica" w:cs="Helvetica"/>
          <w:color w:val="333333"/>
          <w:sz w:val="18"/>
          <w:szCs w:val="36"/>
          <w:lang w:val="en-GB" w:eastAsia="it-IT"/>
        </w:rPr>
        <w:t xml:space="preserve">Cryovial containing frozen cells </w:t>
      </w:r>
    </w:p>
    <w:p w14:paraId="39F4460C" w14:textId="77777777" w:rsidR="00E655AF" w:rsidRPr="003A19BF" w:rsidRDefault="00E655AF" w:rsidP="000B65A4">
      <w:pPr>
        <w:numPr>
          <w:ilvl w:val="0"/>
          <w:numId w:val="2"/>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36"/>
          <w:lang w:val="en-GB" w:eastAsia="it-IT"/>
        </w:rPr>
      </w:pPr>
      <w:r w:rsidRPr="003A19BF">
        <w:rPr>
          <w:rFonts w:ascii="Helvetica" w:eastAsia="Times New Roman" w:hAnsi="Helvetica" w:cs="Helvetica"/>
          <w:color w:val="333333"/>
          <w:sz w:val="18"/>
          <w:szCs w:val="36"/>
          <w:lang w:val="en-GB" w:eastAsia="it-IT"/>
        </w:rPr>
        <w:t xml:space="preserve">Complete growth medium, pre-warmed to 37°C </w:t>
      </w:r>
    </w:p>
    <w:p w14:paraId="6B300BBB" w14:textId="77777777" w:rsidR="00E655AF" w:rsidRPr="003A19BF" w:rsidRDefault="00E655AF" w:rsidP="000B65A4">
      <w:pPr>
        <w:numPr>
          <w:ilvl w:val="0"/>
          <w:numId w:val="2"/>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36"/>
          <w:lang w:val="en-GB" w:eastAsia="it-IT"/>
        </w:rPr>
      </w:pPr>
      <w:r w:rsidRPr="003A19BF">
        <w:rPr>
          <w:rFonts w:ascii="Helvetica" w:eastAsia="Times New Roman" w:hAnsi="Helvetica" w:cs="Helvetica"/>
          <w:color w:val="333333"/>
          <w:sz w:val="18"/>
          <w:szCs w:val="36"/>
          <w:lang w:val="en-GB" w:eastAsia="it-IT"/>
        </w:rPr>
        <w:t xml:space="preserve">Disposable, sterile centrifuge tubes </w:t>
      </w:r>
    </w:p>
    <w:p w14:paraId="2D3EE8D1" w14:textId="77777777" w:rsidR="00E655AF" w:rsidRPr="003A19BF" w:rsidRDefault="00E655AF" w:rsidP="000B65A4">
      <w:pPr>
        <w:numPr>
          <w:ilvl w:val="0"/>
          <w:numId w:val="2"/>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36"/>
          <w:lang w:val="en-GB" w:eastAsia="it-IT"/>
        </w:rPr>
      </w:pPr>
      <w:r w:rsidRPr="003A19BF">
        <w:rPr>
          <w:rFonts w:ascii="Helvetica" w:eastAsia="Times New Roman" w:hAnsi="Helvetica" w:cs="Helvetica"/>
          <w:color w:val="333333"/>
          <w:sz w:val="18"/>
          <w:szCs w:val="36"/>
          <w:lang w:val="en-GB" w:eastAsia="it-IT"/>
        </w:rPr>
        <w:t xml:space="preserve">Water bath at 37°C </w:t>
      </w:r>
    </w:p>
    <w:p w14:paraId="61765258" w14:textId="77777777" w:rsidR="00E655AF" w:rsidRDefault="00E655AF" w:rsidP="000B65A4">
      <w:pPr>
        <w:numPr>
          <w:ilvl w:val="0"/>
          <w:numId w:val="2"/>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36"/>
          <w:lang w:val="en-GB" w:eastAsia="it-IT"/>
        </w:rPr>
      </w:pPr>
      <w:r w:rsidRPr="003A19BF">
        <w:rPr>
          <w:rFonts w:ascii="Helvetica" w:eastAsia="Times New Roman" w:hAnsi="Helvetica" w:cs="Helvetica"/>
          <w:color w:val="333333"/>
          <w:sz w:val="18"/>
          <w:szCs w:val="36"/>
          <w:lang w:val="en-GB" w:eastAsia="it-IT"/>
        </w:rPr>
        <w:t xml:space="preserve">70% ethanol </w:t>
      </w:r>
    </w:p>
    <w:p w14:paraId="579E827A" w14:textId="77777777" w:rsidR="00C51E6B" w:rsidRPr="003A19BF" w:rsidRDefault="00C51E6B" w:rsidP="000B65A4">
      <w:pPr>
        <w:shd w:val="clear" w:color="auto" w:fill="FFFFFF"/>
        <w:spacing w:before="100" w:beforeAutospacing="1" w:after="100" w:afterAutospacing="1" w:line="240" w:lineRule="auto"/>
        <w:contextualSpacing/>
        <w:rPr>
          <w:rFonts w:ascii="Helvetica" w:eastAsia="Times New Roman" w:hAnsi="Helvetica" w:cs="Helvetica"/>
          <w:color w:val="333333"/>
          <w:sz w:val="18"/>
          <w:szCs w:val="36"/>
          <w:lang w:val="en-GB" w:eastAsia="it-IT"/>
        </w:rPr>
      </w:pPr>
    </w:p>
    <w:p w14:paraId="77005C02" w14:textId="73771277" w:rsidR="00C51E6B" w:rsidRPr="000B65A4" w:rsidRDefault="00702CE0" w:rsidP="000B65A4">
      <w:pPr>
        <w:shd w:val="clear" w:color="auto" w:fill="FFFFFF"/>
        <w:spacing w:after="300" w:line="240" w:lineRule="auto"/>
        <w:contextualSpacing/>
        <w:rPr>
          <w:b/>
          <w:color w:val="333333"/>
          <w:lang w:val="en-GB"/>
        </w:rPr>
      </w:pPr>
      <w:bookmarkStart w:id="1" w:name="4"/>
      <w:bookmarkEnd w:id="1"/>
      <w:r w:rsidRPr="00702CE0">
        <w:rPr>
          <w:b/>
          <w:color w:val="333333"/>
          <w:lang w:val="en-GB"/>
        </w:rPr>
        <w:t>Protocol</w:t>
      </w:r>
    </w:p>
    <w:p w14:paraId="2386E3FF" w14:textId="77777777" w:rsidR="00E655AF" w:rsidRPr="003A19BF" w:rsidRDefault="00E655AF" w:rsidP="000B65A4">
      <w:pPr>
        <w:shd w:val="clear" w:color="auto" w:fill="FFFFFF"/>
        <w:spacing w:after="300" w:line="240" w:lineRule="auto"/>
        <w:contextualSpacing/>
        <w:rPr>
          <w:rFonts w:ascii="Helvetica" w:eastAsia="Times New Roman" w:hAnsi="Helvetica" w:cs="Helvetica"/>
          <w:color w:val="333333"/>
          <w:sz w:val="18"/>
          <w:szCs w:val="20"/>
          <w:lang w:val="en-GB" w:eastAsia="it-IT"/>
        </w:rPr>
      </w:pPr>
      <w:r w:rsidRPr="003A19BF">
        <w:rPr>
          <w:rFonts w:ascii="Helvetica" w:eastAsia="Times New Roman" w:hAnsi="Helvetica" w:cs="Helvetica"/>
          <w:color w:val="333333"/>
          <w:sz w:val="18"/>
          <w:szCs w:val="20"/>
          <w:lang w:val="en-GB" w:eastAsia="it-IT"/>
        </w:rPr>
        <w:t xml:space="preserve">The following protocol describes a </w:t>
      </w:r>
      <w:r w:rsidRPr="003A19BF">
        <w:rPr>
          <w:rFonts w:ascii="Helvetica" w:eastAsia="Times New Roman" w:hAnsi="Helvetica" w:cs="Helvetica"/>
          <w:bCs/>
          <w:color w:val="333333"/>
          <w:sz w:val="18"/>
          <w:szCs w:val="20"/>
          <w:lang w:val="en-GB" w:eastAsia="it-IT"/>
        </w:rPr>
        <w:t>general procedure</w:t>
      </w:r>
      <w:r w:rsidRPr="003A19BF">
        <w:rPr>
          <w:rFonts w:ascii="Helvetica" w:eastAsia="Times New Roman" w:hAnsi="Helvetica" w:cs="Helvetica"/>
          <w:color w:val="333333"/>
          <w:sz w:val="18"/>
          <w:szCs w:val="20"/>
          <w:lang w:val="en-GB" w:eastAsia="it-IT"/>
        </w:rPr>
        <w:t xml:space="preserve"> for thawing cryopreserved cells.  </w:t>
      </w:r>
      <w:r w:rsidRPr="003A19BF">
        <w:rPr>
          <w:rFonts w:ascii="Helvetica" w:eastAsia="Times New Roman" w:hAnsi="Helvetica" w:cs="Helvetica"/>
          <w:bCs/>
          <w:color w:val="333333"/>
          <w:sz w:val="18"/>
          <w:szCs w:val="20"/>
          <w:lang w:val="en-GB" w:eastAsia="it-IT"/>
        </w:rPr>
        <w:t>For detailed protocols, always refer to the cell-specific product insert.</w:t>
      </w:r>
    </w:p>
    <w:p w14:paraId="08E57725" w14:textId="77777777" w:rsidR="00E655AF" w:rsidRPr="003A19BF" w:rsidRDefault="00E655AF" w:rsidP="000B65A4">
      <w:pPr>
        <w:numPr>
          <w:ilvl w:val="0"/>
          <w:numId w:val="3"/>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20"/>
          <w:lang w:val="en-GB" w:eastAsia="it-IT"/>
        </w:rPr>
      </w:pPr>
      <w:r w:rsidRPr="003A19BF">
        <w:rPr>
          <w:rFonts w:ascii="Helvetica" w:eastAsia="Times New Roman" w:hAnsi="Helvetica" w:cs="Helvetica"/>
          <w:color w:val="333333"/>
          <w:sz w:val="18"/>
          <w:szCs w:val="20"/>
          <w:lang w:val="en-GB" w:eastAsia="it-IT"/>
        </w:rPr>
        <w:t xml:space="preserve">Remove the cryovial containing the frozen cells from liquid nitrogen storage and </w:t>
      </w:r>
      <w:r w:rsidRPr="003A19BF">
        <w:rPr>
          <w:rFonts w:ascii="Helvetica" w:eastAsia="Times New Roman" w:hAnsi="Helvetica" w:cs="Helvetica"/>
          <w:bCs/>
          <w:color w:val="333333"/>
          <w:sz w:val="18"/>
          <w:szCs w:val="20"/>
          <w:lang w:val="en-GB" w:eastAsia="it-IT"/>
        </w:rPr>
        <w:t>immediately</w:t>
      </w:r>
      <w:r w:rsidRPr="003A19BF">
        <w:rPr>
          <w:rFonts w:ascii="Helvetica" w:eastAsia="Times New Roman" w:hAnsi="Helvetica" w:cs="Helvetica"/>
          <w:color w:val="333333"/>
          <w:sz w:val="18"/>
          <w:szCs w:val="20"/>
          <w:lang w:val="en-GB" w:eastAsia="it-IT"/>
        </w:rPr>
        <w:t xml:space="preserve"> place it into a 37°C water bath.</w:t>
      </w:r>
    </w:p>
    <w:p w14:paraId="6618812F" w14:textId="77777777" w:rsidR="00E655AF" w:rsidRPr="003A19BF" w:rsidRDefault="00E655AF" w:rsidP="000B65A4">
      <w:pPr>
        <w:numPr>
          <w:ilvl w:val="0"/>
          <w:numId w:val="3"/>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20"/>
          <w:lang w:val="en-GB" w:eastAsia="it-IT"/>
        </w:rPr>
      </w:pPr>
      <w:r w:rsidRPr="003A19BF">
        <w:rPr>
          <w:rFonts w:ascii="Helvetica" w:eastAsia="Times New Roman" w:hAnsi="Helvetica" w:cs="Helvetica"/>
          <w:color w:val="333333"/>
          <w:sz w:val="18"/>
          <w:szCs w:val="20"/>
          <w:lang w:val="en-GB" w:eastAsia="it-IT"/>
        </w:rPr>
        <w:t>Quickly thaw the cells (&lt; 1 minute) by gently swirling the vial in the 37°C water bath until there is just a small bit of ice left in the vial.</w:t>
      </w:r>
    </w:p>
    <w:p w14:paraId="5520D17F" w14:textId="77777777" w:rsidR="00E655AF" w:rsidRPr="003A19BF" w:rsidRDefault="00E655AF" w:rsidP="000B65A4">
      <w:pPr>
        <w:numPr>
          <w:ilvl w:val="0"/>
          <w:numId w:val="3"/>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20"/>
          <w:lang w:val="en-GB" w:eastAsia="it-IT"/>
        </w:rPr>
      </w:pPr>
      <w:r w:rsidRPr="003A19BF">
        <w:rPr>
          <w:rFonts w:ascii="Helvetica" w:eastAsia="Times New Roman" w:hAnsi="Helvetica" w:cs="Helvetica"/>
          <w:color w:val="333333"/>
          <w:sz w:val="18"/>
          <w:szCs w:val="20"/>
          <w:lang w:val="en-GB" w:eastAsia="it-IT"/>
        </w:rPr>
        <w:t>Transfer the vial into a laminar flow hood.  Before opening, wipe the outside of the vial with 70% ethanol.</w:t>
      </w:r>
    </w:p>
    <w:p w14:paraId="6711E4C7" w14:textId="77777777" w:rsidR="001C76E3" w:rsidRPr="003A19BF" w:rsidRDefault="00FE1ABF" w:rsidP="000B65A4">
      <w:pPr>
        <w:numPr>
          <w:ilvl w:val="0"/>
          <w:numId w:val="3"/>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20"/>
          <w:lang w:val="en-GB" w:eastAsia="it-IT"/>
        </w:rPr>
      </w:pPr>
      <w:r w:rsidRPr="003A19BF">
        <w:rPr>
          <w:rFonts w:ascii="Helvetica" w:eastAsia="Times New Roman" w:hAnsi="Helvetica" w:cs="Helvetica"/>
          <w:color w:val="333333"/>
          <w:sz w:val="18"/>
          <w:szCs w:val="20"/>
          <w:lang w:val="en-GB" w:eastAsia="it-IT"/>
        </w:rPr>
        <w:t xml:space="preserve">Add 1mL pre-warmed complete growth medium </w:t>
      </w:r>
      <w:r w:rsidRPr="003A19BF">
        <w:rPr>
          <w:rFonts w:ascii="Helvetica" w:eastAsia="Times New Roman" w:hAnsi="Helvetica" w:cs="Helvetica"/>
          <w:bCs/>
          <w:color w:val="333333"/>
          <w:sz w:val="18"/>
          <w:szCs w:val="20"/>
          <w:lang w:val="en-GB" w:eastAsia="it-IT"/>
        </w:rPr>
        <w:t>dropwise</w:t>
      </w:r>
      <w:r w:rsidRPr="003A19BF">
        <w:rPr>
          <w:rFonts w:ascii="Helvetica" w:eastAsia="Times New Roman" w:hAnsi="Helvetica" w:cs="Helvetica"/>
          <w:color w:val="333333"/>
          <w:sz w:val="18"/>
          <w:szCs w:val="20"/>
          <w:lang w:val="en-GB" w:eastAsia="it-IT"/>
        </w:rPr>
        <w:t xml:space="preserve"> into the cryovial containing frozen cells.</w:t>
      </w:r>
    </w:p>
    <w:p w14:paraId="348298DC" w14:textId="77777777" w:rsidR="00FE1ABF" w:rsidRPr="003A19BF" w:rsidRDefault="00FE1ABF" w:rsidP="000B65A4">
      <w:pPr>
        <w:numPr>
          <w:ilvl w:val="0"/>
          <w:numId w:val="3"/>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20"/>
          <w:lang w:val="en-GB" w:eastAsia="it-IT"/>
        </w:rPr>
      </w:pPr>
      <w:r w:rsidRPr="003A19BF">
        <w:rPr>
          <w:rFonts w:ascii="Helvetica" w:eastAsia="Times New Roman" w:hAnsi="Helvetica" w:cs="Helvetica"/>
          <w:color w:val="333333"/>
          <w:sz w:val="18"/>
          <w:szCs w:val="20"/>
          <w:lang w:val="en-GB" w:eastAsia="it-IT"/>
        </w:rPr>
        <w:t>Gently resuspend the cells in complete growth medium, and transfer them into a Conical Centrifuge Tube (Falcon™ 15mL or 50mL Conical Centrifuge Tubes) with the desired amount of pre-warmed complete growth medium appropriate for the number of your cells (e.g. 10mL for up to 10</w:t>
      </w:r>
      <w:r w:rsidRPr="003A19BF">
        <w:rPr>
          <w:rFonts w:ascii="Helvetica" w:eastAsia="Times New Roman" w:hAnsi="Helvetica" w:cs="Helvetica"/>
          <w:color w:val="333333"/>
          <w:sz w:val="18"/>
          <w:szCs w:val="20"/>
          <w:vertAlign w:val="superscript"/>
          <w:lang w:val="en-GB" w:eastAsia="it-IT"/>
        </w:rPr>
        <w:t>7</w:t>
      </w:r>
      <w:r w:rsidRPr="003A19BF">
        <w:rPr>
          <w:rFonts w:ascii="Helvetica" w:eastAsia="Times New Roman" w:hAnsi="Helvetica" w:cs="Helvetica"/>
          <w:color w:val="333333"/>
          <w:sz w:val="18"/>
          <w:szCs w:val="20"/>
          <w:lang w:val="en-GB" w:eastAsia="it-IT"/>
        </w:rPr>
        <w:t xml:space="preserve"> cells, 20mL for up to 5x10</w:t>
      </w:r>
      <w:r w:rsidRPr="003A19BF">
        <w:rPr>
          <w:rFonts w:ascii="Helvetica" w:eastAsia="Times New Roman" w:hAnsi="Helvetica" w:cs="Helvetica"/>
          <w:color w:val="333333"/>
          <w:sz w:val="18"/>
          <w:szCs w:val="20"/>
          <w:vertAlign w:val="superscript"/>
          <w:lang w:val="en-GB" w:eastAsia="it-IT"/>
        </w:rPr>
        <w:t>7</w:t>
      </w:r>
      <w:r w:rsidRPr="003A19BF">
        <w:rPr>
          <w:rFonts w:ascii="Helvetica" w:eastAsia="Times New Roman" w:hAnsi="Helvetica" w:cs="Helvetica"/>
          <w:color w:val="333333"/>
          <w:sz w:val="18"/>
          <w:szCs w:val="20"/>
          <w:lang w:val="en-GB" w:eastAsia="it-IT"/>
        </w:rPr>
        <w:t xml:space="preserve"> cells).</w:t>
      </w:r>
    </w:p>
    <w:p w14:paraId="112EFF59" w14:textId="00E296D9" w:rsidR="00E655AF" w:rsidRPr="003A19BF" w:rsidRDefault="00E655AF" w:rsidP="000B65A4">
      <w:pPr>
        <w:numPr>
          <w:ilvl w:val="0"/>
          <w:numId w:val="3"/>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20"/>
          <w:lang w:val="en-GB" w:eastAsia="it-IT"/>
        </w:rPr>
      </w:pPr>
      <w:r w:rsidRPr="003A19BF">
        <w:rPr>
          <w:rFonts w:ascii="Helvetica" w:eastAsia="Times New Roman" w:hAnsi="Helvetica" w:cs="Helvetica"/>
          <w:color w:val="333333"/>
          <w:sz w:val="18"/>
          <w:szCs w:val="20"/>
          <w:lang w:val="en-GB" w:eastAsia="it-IT"/>
        </w:rPr>
        <w:t xml:space="preserve">Centrifuge the cell suspension at approximately </w:t>
      </w:r>
      <w:r w:rsidR="00FE1ABF" w:rsidRPr="003A19BF">
        <w:rPr>
          <w:rFonts w:ascii="Helvetica" w:eastAsia="Times New Roman" w:hAnsi="Helvetica" w:cs="Helvetica"/>
          <w:color w:val="333333"/>
          <w:sz w:val="18"/>
          <w:szCs w:val="20"/>
          <w:lang w:val="en-GB" w:eastAsia="it-IT"/>
        </w:rPr>
        <w:t xml:space="preserve">400 × g for </w:t>
      </w:r>
      <w:r w:rsidR="00464FD3">
        <w:rPr>
          <w:rFonts w:ascii="Helvetica" w:eastAsia="Times New Roman" w:hAnsi="Helvetica" w:cs="Helvetica"/>
          <w:color w:val="333333"/>
          <w:sz w:val="18"/>
          <w:szCs w:val="20"/>
          <w:lang w:val="en-GB" w:eastAsia="it-IT"/>
        </w:rPr>
        <w:t>6</w:t>
      </w:r>
      <w:r w:rsidRPr="003A19BF">
        <w:rPr>
          <w:rFonts w:ascii="Helvetica" w:eastAsia="Times New Roman" w:hAnsi="Helvetica" w:cs="Helvetica"/>
          <w:color w:val="333333"/>
          <w:sz w:val="18"/>
          <w:szCs w:val="20"/>
          <w:lang w:val="en-GB" w:eastAsia="it-IT"/>
        </w:rPr>
        <w:t xml:space="preserve"> minutes.  The actual centrifugation speed and duration </w:t>
      </w:r>
      <w:proofErr w:type="gramStart"/>
      <w:r w:rsidRPr="003A19BF">
        <w:rPr>
          <w:rFonts w:ascii="Helvetica" w:eastAsia="Times New Roman" w:hAnsi="Helvetica" w:cs="Helvetica"/>
          <w:color w:val="333333"/>
          <w:sz w:val="18"/>
          <w:szCs w:val="20"/>
          <w:lang w:val="en-GB" w:eastAsia="it-IT"/>
        </w:rPr>
        <w:t>varies</w:t>
      </w:r>
      <w:proofErr w:type="gramEnd"/>
      <w:r w:rsidRPr="003A19BF">
        <w:rPr>
          <w:rFonts w:ascii="Helvetica" w:eastAsia="Times New Roman" w:hAnsi="Helvetica" w:cs="Helvetica"/>
          <w:color w:val="333333"/>
          <w:sz w:val="18"/>
          <w:szCs w:val="20"/>
          <w:lang w:val="en-GB" w:eastAsia="it-IT"/>
        </w:rPr>
        <w:t xml:space="preserve"> depending on the cell type.</w:t>
      </w:r>
    </w:p>
    <w:p w14:paraId="5306C17D" w14:textId="77777777" w:rsidR="00E655AF" w:rsidRPr="003A19BF" w:rsidRDefault="00E655AF" w:rsidP="000B65A4">
      <w:pPr>
        <w:numPr>
          <w:ilvl w:val="0"/>
          <w:numId w:val="3"/>
        </w:numPr>
        <w:shd w:val="clear" w:color="auto" w:fill="FFFFFF"/>
        <w:spacing w:before="100" w:beforeAutospacing="1" w:after="100" w:afterAutospacing="1" w:line="240" w:lineRule="auto"/>
        <w:ind w:left="0"/>
        <w:contextualSpacing/>
        <w:rPr>
          <w:rFonts w:ascii="Helvetica" w:eastAsia="Times New Roman" w:hAnsi="Helvetica" w:cs="Helvetica"/>
          <w:color w:val="333333"/>
          <w:sz w:val="18"/>
          <w:szCs w:val="20"/>
          <w:lang w:val="en-GB" w:eastAsia="it-IT"/>
        </w:rPr>
      </w:pPr>
      <w:r w:rsidRPr="003A19BF">
        <w:rPr>
          <w:rFonts w:ascii="Helvetica" w:eastAsia="Times New Roman" w:hAnsi="Helvetica" w:cs="Helvetica"/>
          <w:color w:val="333333"/>
          <w:sz w:val="18"/>
          <w:szCs w:val="20"/>
          <w:lang w:val="en-GB" w:eastAsia="it-IT"/>
        </w:rPr>
        <w:t>After the centrifugation, check the clarity of supernatant and visibility of a complete pellet. Aseptically decant the supernatant without disturbing the cell pellet.</w:t>
      </w:r>
    </w:p>
    <w:p w14:paraId="1615ED5D" w14:textId="5F87BB2C" w:rsidR="00C51E6B" w:rsidRPr="00C51E6B" w:rsidRDefault="00FE1ABF" w:rsidP="000B65A4">
      <w:pPr>
        <w:numPr>
          <w:ilvl w:val="0"/>
          <w:numId w:val="3"/>
        </w:numPr>
        <w:shd w:val="clear" w:color="auto" w:fill="FFFFFF"/>
        <w:spacing w:before="100" w:beforeAutospacing="1" w:after="100" w:afterAutospacing="1" w:line="240" w:lineRule="auto"/>
        <w:ind w:left="0"/>
        <w:contextualSpacing/>
        <w:rPr>
          <w:sz w:val="18"/>
          <w:szCs w:val="36"/>
          <w:lang w:val="en-GB"/>
        </w:rPr>
      </w:pPr>
      <w:r w:rsidRPr="003A19BF">
        <w:rPr>
          <w:rFonts w:ascii="Helvetica" w:eastAsia="Times New Roman" w:hAnsi="Helvetica" w:cs="Helvetica"/>
          <w:color w:val="333333"/>
          <w:sz w:val="18"/>
          <w:szCs w:val="20"/>
          <w:lang w:val="en-GB" w:eastAsia="it-IT"/>
        </w:rPr>
        <w:t xml:space="preserve">Gently resuspend the cells with </w:t>
      </w:r>
      <w:r w:rsidR="00E655AF" w:rsidRPr="003A19BF">
        <w:rPr>
          <w:rFonts w:ascii="Helvetica" w:eastAsia="Times New Roman" w:hAnsi="Helvetica" w:cs="Helvetica"/>
          <w:color w:val="333333"/>
          <w:sz w:val="18"/>
          <w:szCs w:val="20"/>
          <w:lang w:val="en-GB" w:eastAsia="it-IT"/>
        </w:rPr>
        <w:t>complete growth medium</w:t>
      </w:r>
      <w:r w:rsidRPr="003A19BF">
        <w:rPr>
          <w:rFonts w:ascii="Helvetica" w:eastAsia="Times New Roman" w:hAnsi="Helvetica" w:cs="Helvetica"/>
          <w:color w:val="333333"/>
          <w:sz w:val="18"/>
          <w:szCs w:val="20"/>
          <w:lang w:val="en-GB" w:eastAsia="it-IT"/>
        </w:rPr>
        <w:t xml:space="preserve"> or with the buffer of interest. </w:t>
      </w:r>
    </w:p>
    <w:p w14:paraId="63D6A2D3" w14:textId="77777777" w:rsidR="00C51E6B" w:rsidRDefault="00C51E6B" w:rsidP="000B65A4">
      <w:pPr>
        <w:shd w:val="clear" w:color="auto" w:fill="FFFFFF"/>
        <w:spacing w:before="100" w:beforeAutospacing="1" w:after="100" w:afterAutospacing="1" w:line="240" w:lineRule="auto"/>
        <w:contextualSpacing/>
        <w:rPr>
          <w:rFonts w:ascii="Helvetica" w:eastAsia="Times New Roman" w:hAnsi="Helvetica" w:cs="Helvetica"/>
          <w:color w:val="333333"/>
          <w:sz w:val="18"/>
          <w:szCs w:val="20"/>
          <w:lang w:val="en-GB" w:eastAsia="it-IT"/>
        </w:rPr>
      </w:pPr>
    </w:p>
    <w:p w14:paraId="3C315A49" w14:textId="77777777" w:rsidR="00C51E6B" w:rsidRPr="00C51E6B" w:rsidRDefault="00C51E6B" w:rsidP="000B65A4">
      <w:pPr>
        <w:shd w:val="clear" w:color="auto" w:fill="FFFFFF"/>
        <w:spacing w:before="100" w:beforeAutospacing="1" w:after="100" w:afterAutospacing="1" w:line="240" w:lineRule="auto"/>
        <w:contextualSpacing/>
        <w:rPr>
          <w:sz w:val="18"/>
          <w:szCs w:val="36"/>
          <w:lang w:val="en-GB"/>
        </w:rPr>
      </w:pPr>
    </w:p>
    <w:p w14:paraId="623FBD3C" w14:textId="4ACFAA76" w:rsidR="00C51E6B" w:rsidRPr="00702CE0" w:rsidRDefault="00F11421" w:rsidP="000B65A4">
      <w:pPr>
        <w:shd w:val="clear" w:color="auto" w:fill="FFFFFF"/>
        <w:spacing w:after="300" w:line="240" w:lineRule="auto"/>
        <w:contextualSpacing/>
        <w:rPr>
          <w:b/>
          <w:color w:val="333333"/>
          <w:lang w:val="en-GB"/>
        </w:rPr>
      </w:pPr>
      <w:r>
        <w:rPr>
          <w:b/>
          <w:color w:val="333333"/>
          <w:lang w:val="en-GB"/>
        </w:rPr>
        <w:t>ADDI</w:t>
      </w:r>
      <w:r w:rsidR="00702CE0">
        <w:rPr>
          <w:b/>
          <w:color w:val="333333"/>
          <w:lang w:val="en-GB"/>
        </w:rPr>
        <w:t xml:space="preserve">TIONAL </w:t>
      </w:r>
      <w:r w:rsidR="00C51E6B" w:rsidRPr="00702CE0">
        <w:rPr>
          <w:b/>
          <w:color w:val="333333"/>
          <w:lang w:val="en-GB"/>
        </w:rPr>
        <w:t>NOTE</w:t>
      </w:r>
    </w:p>
    <w:p w14:paraId="0CDAB6C3" w14:textId="7FDF9CCB" w:rsidR="003A19BF" w:rsidRPr="00C51E6B" w:rsidRDefault="009518C4" w:rsidP="000B65A4">
      <w:pPr>
        <w:pStyle w:val="ListParagraph"/>
        <w:numPr>
          <w:ilvl w:val="0"/>
          <w:numId w:val="4"/>
        </w:numPr>
        <w:shd w:val="clear" w:color="auto" w:fill="FFFFFF"/>
        <w:spacing w:before="100" w:beforeAutospacing="1" w:after="100" w:afterAutospacing="1" w:line="240" w:lineRule="auto"/>
        <w:ind w:left="0"/>
        <w:rPr>
          <w:rFonts w:ascii="Helvetica" w:eastAsia="Times New Roman" w:hAnsi="Helvetica" w:cs="Helvetica"/>
          <w:color w:val="333333"/>
          <w:sz w:val="18"/>
          <w:szCs w:val="20"/>
          <w:lang w:val="en-GB" w:eastAsia="it-IT"/>
        </w:rPr>
      </w:pPr>
      <w:r w:rsidRPr="00C51E6B">
        <w:rPr>
          <w:rFonts w:ascii="Helvetica" w:eastAsia="Times New Roman" w:hAnsi="Helvetica" w:cs="Helvetica"/>
          <w:color w:val="333333"/>
          <w:sz w:val="18"/>
          <w:szCs w:val="20"/>
          <w:lang w:val="en-GB" w:eastAsia="it-IT"/>
        </w:rPr>
        <w:t xml:space="preserve">If you are going to perform </w:t>
      </w:r>
      <w:r w:rsidR="00F362FE" w:rsidRPr="00C51E6B">
        <w:rPr>
          <w:rFonts w:ascii="Helvetica" w:eastAsia="Times New Roman" w:hAnsi="Helvetica" w:cs="Helvetica"/>
          <w:color w:val="333333"/>
          <w:sz w:val="18"/>
          <w:szCs w:val="20"/>
          <w:lang w:val="en-GB" w:eastAsia="it-IT"/>
        </w:rPr>
        <w:t xml:space="preserve">viability </w:t>
      </w:r>
      <w:r w:rsidRPr="00C51E6B">
        <w:rPr>
          <w:rFonts w:ascii="Helvetica" w:eastAsia="Times New Roman" w:hAnsi="Helvetica" w:cs="Helvetica"/>
          <w:color w:val="333333"/>
          <w:sz w:val="18"/>
          <w:szCs w:val="20"/>
          <w:lang w:val="en-GB" w:eastAsia="it-IT"/>
        </w:rPr>
        <w:t xml:space="preserve">staining with </w:t>
      </w:r>
      <w:r w:rsidR="00F362FE" w:rsidRPr="00C51E6B">
        <w:rPr>
          <w:rFonts w:ascii="Helvetica" w:eastAsia="Times New Roman" w:hAnsi="Helvetica" w:cs="Helvetica"/>
          <w:color w:val="333333"/>
          <w:sz w:val="18"/>
          <w:szCs w:val="20"/>
          <w:lang w:val="en-GB" w:eastAsia="it-IT"/>
        </w:rPr>
        <w:t xml:space="preserve">Live Dead from Invitrogen or with Zombie Fixable Viability Kit from </w:t>
      </w:r>
      <w:proofErr w:type="spellStart"/>
      <w:r w:rsidR="00F362FE" w:rsidRPr="00C51E6B">
        <w:rPr>
          <w:rFonts w:ascii="Helvetica" w:eastAsia="Times New Roman" w:hAnsi="Helvetica" w:cs="Helvetica"/>
          <w:color w:val="333333"/>
          <w:sz w:val="18"/>
          <w:szCs w:val="20"/>
          <w:lang w:val="en-GB" w:eastAsia="it-IT"/>
        </w:rPr>
        <w:t>BioLegend</w:t>
      </w:r>
      <w:proofErr w:type="spellEnd"/>
      <w:r w:rsidR="00F362FE" w:rsidRPr="00C51E6B">
        <w:rPr>
          <w:rFonts w:ascii="Helvetica" w:eastAsia="Times New Roman" w:hAnsi="Helvetica" w:cs="Helvetica"/>
          <w:color w:val="333333"/>
          <w:sz w:val="18"/>
          <w:szCs w:val="20"/>
          <w:lang w:val="en-GB" w:eastAsia="it-IT"/>
        </w:rPr>
        <w:t xml:space="preserve">, resuspend cells with PBS without calcium and magnesium in order to remove residual of </w:t>
      </w:r>
      <w:proofErr w:type="spellStart"/>
      <w:r w:rsidR="00F362FE" w:rsidRPr="00C51E6B">
        <w:rPr>
          <w:rFonts w:ascii="Helvetica" w:eastAsia="Times New Roman" w:hAnsi="Helvetica" w:cs="Helvetica"/>
          <w:color w:val="333333"/>
          <w:sz w:val="18"/>
          <w:szCs w:val="20"/>
          <w:lang w:val="en-GB" w:eastAsia="it-IT"/>
        </w:rPr>
        <w:t>Fetal</w:t>
      </w:r>
      <w:proofErr w:type="spellEnd"/>
      <w:r w:rsidR="00F362FE" w:rsidRPr="00C51E6B">
        <w:rPr>
          <w:rFonts w:ascii="Helvetica" w:eastAsia="Times New Roman" w:hAnsi="Helvetica" w:cs="Helvetica"/>
          <w:color w:val="333333"/>
          <w:sz w:val="18"/>
          <w:szCs w:val="20"/>
          <w:lang w:val="en-GB" w:eastAsia="it-IT"/>
        </w:rPr>
        <w:t xml:space="preserve"> Bovine Serum (FBS) or </w:t>
      </w:r>
      <w:proofErr w:type="spellStart"/>
      <w:r w:rsidR="00F362FE" w:rsidRPr="00C51E6B">
        <w:rPr>
          <w:rFonts w:ascii="Helvetica" w:eastAsia="Times New Roman" w:hAnsi="Helvetica" w:cs="Helvetica"/>
          <w:color w:val="333333"/>
          <w:sz w:val="18"/>
          <w:szCs w:val="20"/>
          <w:lang w:val="en-GB" w:eastAsia="it-IT"/>
        </w:rPr>
        <w:t>Fetal</w:t>
      </w:r>
      <w:proofErr w:type="spellEnd"/>
      <w:r w:rsidR="00F362FE" w:rsidRPr="00C51E6B">
        <w:rPr>
          <w:rFonts w:ascii="Helvetica" w:eastAsia="Times New Roman" w:hAnsi="Helvetica" w:cs="Helvetica"/>
          <w:color w:val="333333"/>
          <w:sz w:val="18"/>
          <w:szCs w:val="20"/>
          <w:lang w:val="en-GB" w:eastAsia="it-IT"/>
        </w:rPr>
        <w:t xml:space="preserve"> Calf Serum (FCS) contained in the complete growth medium </w:t>
      </w:r>
      <w:r w:rsidR="003A19BF" w:rsidRPr="00C51E6B">
        <w:rPr>
          <w:rFonts w:ascii="Helvetica" w:eastAsia="Times New Roman" w:hAnsi="Helvetica" w:cs="Helvetica"/>
          <w:color w:val="333333"/>
          <w:sz w:val="18"/>
          <w:szCs w:val="20"/>
          <w:lang w:val="en-GB" w:eastAsia="it-IT"/>
        </w:rPr>
        <w:t>used for thawing procedure.</w:t>
      </w:r>
    </w:p>
    <w:p w14:paraId="4D1831FB" w14:textId="0157D6AC" w:rsidR="003A19BF" w:rsidRPr="00C51E6B" w:rsidRDefault="003A19BF" w:rsidP="000B65A4">
      <w:pPr>
        <w:pStyle w:val="ListParagraph"/>
        <w:numPr>
          <w:ilvl w:val="0"/>
          <w:numId w:val="4"/>
        </w:numPr>
        <w:shd w:val="clear" w:color="auto" w:fill="FFFFFF"/>
        <w:spacing w:before="100" w:beforeAutospacing="1" w:after="100" w:afterAutospacing="1" w:line="240" w:lineRule="auto"/>
        <w:ind w:left="0"/>
        <w:rPr>
          <w:rFonts w:ascii="Helvetica" w:eastAsia="Times New Roman" w:hAnsi="Helvetica" w:cs="Helvetica"/>
          <w:color w:val="333333"/>
          <w:sz w:val="18"/>
          <w:szCs w:val="20"/>
          <w:lang w:val="en-GB" w:eastAsia="it-IT"/>
        </w:rPr>
      </w:pPr>
      <w:r w:rsidRPr="00C51E6B">
        <w:rPr>
          <w:rFonts w:ascii="Helvetica" w:eastAsia="Times New Roman" w:hAnsi="Helvetica" w:cs="Helvetica"/>
          <w:color w:val="333333"/>
          <w:sz w:val="18"/>
          <w:szCs w:val="20"/>
          <w:lang w:val="en-GB" w:eastAsia="it-IT"/>
        </w:rPr>
        <w:t xml:space="preserve">If you have high content of dead cells, you can use </w:t>
      </w:r>
      <w:r w:rsidRPr="00C51E6B">
        <w:rPr>
          <w:rFonts w:ascii="Helvetica" w:eastAsia="Times New Roman" w:hAnsi="Helvetica" w:cs="Helvetica"/>
          <w:b/>
          <w:color w:val="333333"/>
          <w:sz w:val="18"/>
          <w:szCs w:val="20"/>
          <w:lang w:val="en-GB" w:eastAsia="it-IT"/>
        </w:rPr>
        <w:t>DNase I</w:t>
      </w:r>
      <w:r w:rsidRPr="00C51E6B">
        <w:rPr>
          <w:rFonts w:ascii="Helvetica" w:eastAsia="Times New Roman" w:hAnsi="Helvetica" w:cs="Helvetica"/>
          <w:color w:val="333333"/>
          <w:sz w:val="18"/>
          <w:szCs w:val="20"/>
          <w:lang w:val="en-GB" w:eastAsia="it-IT"/>
        </w:rPr>
        <w:t xml:space="preserve"> for removing dead cells’ DNA during sample preparation. We add DNase both to the complete growth medium used for thawing cells, both to the PBS used fo</w:t>
      </w:r>
      <w:r w:rsidR="00DF5514">
        <w:rPr>
          <w:rFonts w:ascii="Helvetica" w:eastAsia="Times New Roman" w:hAnsi="Helvetica" w:cs="Helvetica"/>
          <w:color w:val="333333"/>
          <w:sz w:val="18"/>
          <w:szCs w:val="20"/>
          <w:lang w:val="en-GB" w:eastAsia="it-IT"/>
        </w:rPr>
        <w:t>r</w:t>
      </w:r>
      <w:r w:rsidRPr="00C51E6B">
        <w:rPr>
          <w:rFonts w:ascii="Helvetica" w:eastAsia="Times New Roman" w:hAnsi="Helvetica" w:cs="Helvetica"/>
          <w:color w:val="333333"/>
          <w:sz w:val="18"/>
          <w:szCs w:val="20"/>
          <w:lang w:val="en-GB" w:eastAsia="it-IT"/>
        </w:rPr>
        <w:t xml:space="preserve"> washing cells after thawing. We use “</w:t>
      </w:r>
      <w:r w:rsidRPr="00DF5514">
        <w:rPr>
          <w:rFonts w:ascii="Helvetica" w:eastAsia="Times New Roman" w:hAnsi="Helvetica" w:cs="Helvetica"/>
          <w:bCs/>
          <w:color w:val="333333"/>
          <w:sz w:val="18"/>
          <w:szCs w:val="20"/>
          <w:lang w:val="en-US" w:eastAsia="it-IT"/>
        </w:rPr>
        <w:t>Deoxyribonuclease I from bovine pancreas” from SIGMA ALDRICH DN25 (stock 5mg/mL, final concentration: 20 ug/mL).</w:t>
      </w:r>
    </w:p>
    <w:p w14:paraId="51023839" w14:textId="77777777" w:rsidR="009518C4" w:rsidRPr="003A19BF" w:rsidRDefault="009518C4" w:rsidP="000B65A4">
      <w:pPr>
        <w:shd w:val="clear" w:color="auto" w:fill="FFFFFF"/>
        <w:spacing w:before="100" w:beforeAutospacing="1" w:after="100" w:afterAutospacing="1" w:line="240" w:lineRule="auto"/>
        <w:contextualSpacing/>
        <w:rPr>
          <w:sz w:val="18"/>
          <w:szCs w:val="36"/>
          <w:lang w:val="en-GB"/>
        </w:rPr>
      </w:pPr>
    </w:p>
    <w:sectPr w:rsidR="009518C4" w:rsidRPr="003A19BF">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E7196" w14:textId="77777777" w:rsidR="003C1537" w:rsidRDefault="003C1537" w:rsidP="00225B99">
      <w:pPr>
        <w:spacing w:after="0" w:line="240" w:lineRule="auto"/>
      </w:pPr>
      <w:r>
        <w:separator/>
      </w:r>
    </w:p>
  </w:endnote>
  <w:endnote w:type="continuationSeparator" w:id="0">
    <w:p w14:paraId="1F14A560" w14:textId="77777777" w:rsidR="003C1537" w:rsidRDefault="003C1537" w:rsidP="00225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69683" w14:textId="77777777" w:rsidR="003C1537" w:rsidRDefault="003C1537" w:rsidP="00225B99">
      <w:pPr>
        <w:spacing w:after="0" w:line="240" w:lineRule="auto"/>
      </w:pPr>
      <w:r>
        <w:separator/>
      </w:r>
    </w:p>
  </w:footnote>
  <w:footnote w:type="continuationSeparator" w:id="0">
    <w:p w14:paraId="709E3CE2" w14:textId="77777777" w:rsidR="003C1537" w:rsidRDefault="003C1537" w:rsidP="00225B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87C31"/>
    <w:multiLevelType w:val="multilevel"/>
    <w:tmpl w:val="48C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8E4BFA"/>
    <w:multiLevelType w:val="hybridMultilevel"/>
    <w:tmpl w:val="0AA48248"/>
    <w:lvl w:ilvl="0" w:tplc="04100001">
      <w:start w:val="1"/>
      <w:numFmt w:val="bullet"/>
      <w:lvlText w:val=""/>
      <w:lvlJc w:val="left"/>
      <w:pPr>
        <w:ind w:left="945" w:hanging="360"/>
      </w:pPr>
      <w:rPr>
        <w:rFonts w:ascii="Symbol" w:hAnsi="Symbol" w:hint="default"/>
      </w:rPr>
    </w:lvl>
    <w:lvl w:ilvl="1" w:tplc="04100003" w:tentative="1">
      <w:start w:val="1"/>
      <w:numFmt w:val="bullet"/>
      <w:lvlText w:val="o"/>
      <w:lvlJc w:val="left"/>
      <w:pPr>
        <w:ind w:left="1665" w:hanging="360"/>
      </w:pPr>
      <w:rPr>
        <w:rFonts w:ascii="Courier New" w:hAnsi="Courier New" w:hint="default"/>
      </w:rPr>
    </w:lvl>
    <w:lvl w:ilvl="2" w:tplc="04100005" w:tentative="1">
      <w:start w:val="1"/>
      <w:numFmt w:val="bullet"/>
      <w:lvlText w:val=""/>
      <w:lvlJc w:val="left"/>
      <w:pPr>
        <w:ind w:left="2385" w:hanging="360"/>
      </w:pPr>
      <w:rPr>
        <w:rFonts w:ascii="Wingdings" w:hAnsi="Wingdings" w:hint="default"/>
      </w:rPr>
    </w:lvl>
    <w:lvl w:ilvl="3" w:tplc="04100001" w:tentative="1">
      <w:start w:val="1"/>
      <w:numFmt w:val="bullet"/>
      <w:lvlText w:val=""/>
      <w:lvlJc w:val="left"/>
      <w:pPr>
        <w:ind w:left="3105" w:hanging="360"/>
      </w:pPr>
      <w:rPr>
        <w:rFonts w:ascii="Symbol" w:hAnsi="Symbol" w:hint="default"/>
      </w:rPr>
    </w:lvl>
    <w:lvl w:ilvl="4" w:tplc="04100003" w:tentative="1">
      <w:start w:val="1"/>
      <w:numFmt w:val="bullet"/>
      <w:lvlText w:val="o"/>
      <w:lvlJc w:val="left"/>
      <w:pPr>
        <w:ind w:left="3825" w:hanging="360"/>
      </w:pPr>
      <w:rPr>
        <w:rFonts w:ascii="Courier New" w:hAnsi="Courier New" w:hint="default"/>
      </w:rPr>
    </w:lvl>
    <w:lvl w:ilvl="5" w:tplc="04100005" w:tentative="1">
      <w:start w:val="1"/>
      <w:numFmt w:val="bullet"/>
      <w:lvlText w:val=""/>
      <w:lvlJc w:val="left"/>
      <w:pPr>
        <w:ind w:left="4545" w:hanging="360"/>
      </w:pPr>
      <w:rPr>
        <w:rFonts w:ascii="Wingdings" w:hAnsi="Wingdings" w:hint="default"/>
      </w:rPr>
    </w:lvl>
    <w:lvl w:ilvl="6" w:tplc="04100001" w:tentative="1">
      <w:start w:val="1"/>
      <w:numFmt w:val="bullet"/>
      <w:lvlText w:val=""/>
      <w:lvlJc w:val="left"/>
      <w:pPr>
        <w:ind w:left="5265" w:hanging="360"/>
      </w:pPr>
      <w:rPr>
        <w:rFonts w:ascii="Symbol" w:hAnsi="Symbol" w:hint="default"/>
      </w:rPr>
    </w:lvl>
    <w:lvl w:ilvl="7" w:tplc="04100003" w:tentative="1">
      <w:start w:val="1"/>
      <w:numFmt w:val="bullet"/>
      <w:lvlText w:val="o"/>
      <w:lvlJc w:val="left"/>
      <w:pPr>
        <w:ind w:left="5985" w:hanging="360"/>
      </w:pPr>
      <w:rPr>
        <w:rFonts w:ascii="Courier New" w:hAnsi="Courier New" w:hint="default"/>
      </w:rPr>
    </w:lvl>
    <w:lvl w:ilvl="8" w:tplc="04100005" w:tentative="1">
      <w:start w:val="1"/>
      <w:numFmt w:val="bullet"/>
      <w:lvlText w:val=""/>
      <w:lvlJc w:val="left"/>
      <w:pPr>
        <w:ind w:left="6705" w:hanging="360"/>
      </w:pPr>
      <w:rPr>
        <w:rFonts w:ascii="Wingdings" w:hAnsi="Wingdings" w:hint="default"/>
      </w:rPr>
    </w:lvl>
  </w:abstractNum>
  <w:abstractNum w:abstractNumId="2" w15:restartNumberingAfterBreak="0">
    <w:nsid w:val="4870270F"/>
    <w:multiLevelType w:val="multilevel"/>
    <w:tmpl w:val="3E3C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A657E8"/>
    <w:multiLevelType w:val="multilevel"/>
    <w:tmpl w:val="5F804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3801271">
    <w:abstractNumId w:val="2"/>
  </w:num>
  <w:num w:numId="2" w16cid:durableId="2118715271">
    <w:abstractNumId w:val="0"/>
  </w:num>
  <w:num w:numId="3" w16cid:durableId="816530931">
    <w:abstractNumId w:val="3"/>
  </w:num>
  <w:num w:numId="4" w16cid:durableId="342438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8"/>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55AF"/>
    <w:rsid w:val="000B65A4"/>
    <w:rsid w:val="001C76E3"/>
    <w:rsid w:val="00225B99"/>
    <w:rsid w:val="00262B1D"/>
    <w:rsid w:val="0036302A"/>
    <w:rsid w:val="003A19BF"/>
    <w:rsid w:val="003C1537"/>
    <w:rsid w:val="00464FD3"/>
    <w:rsid w:val="005226D0"/>
    <w:rsid w:val="0066430C"/>
    <w:rsid w:val="006B374D"/>
    <w:rsid w:val="00702CE0"/>
    <w:rsid w:val="007D424D"/>
    <w:rsid w:val="009518C4"/>
    <w:rsid w:val="00C51E6B"/>
    <w:rsid w:val="00CD43EF"/>
    <w:rsid w:val="00D86BE6"/>
    <w:rsid w:val="00DF5514"/>
    <w:rsid w:val="00E655AF"/>
    <w:rsid w:val="00F11421"/>
    <w:rsid w:val="00F362FE"/>
    <w:rsid w:val="00FE1ABF"/>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6DE8A"/>
  <w15:docId w15:val="{900C394C-F719-4790-B590-38C1093F7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655AF"/>
    <w:pPr>
      <w:spacing w:before="165" w:after="165" w:line="347" w:lineRule="atLeast"/>
      <w:outlineLvl w:val="1"/>
    </w:pPr>
    <w:rPr>
      <w:rFonts w:ascii="Helvetica" w:eastAsia="Times New Roman" w:hAnsi="Helvetica" w:cs="Helvetica"/>
      <w:spacing w:val="8"/>
      <w:sz w:val="33"/>
      <w:szCs w:val="33"/>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55AF"/>
    <w:rPr>
      <w:rFonts w:ascii="Helvetica" w:eastAsia="Times New Roman" w:hAnsi="Helvetica" w:cs="Helvetica"/>
      <w:spacing w:val="8"/>
      <w:sz w:val="33"/>
      <w:szCs w:val="33"/>
      <w:lang w:eastAsia="it-IT"/>
    </w:rPr>
  </w:style>
  <w:style w:type="paragraph" w:styleId="NormalWeb">
    <w:name w:val="Normal (Web)"/>
    <w:basedOn w:val="Normal"/>
    <w:uiPriority w:val="99"/>
    <w:semiHidden/>
    <w:unhideWhenUsed/>
    <w:rsid w:val="00E655AF"/>
    <w:pPr>
      <w:spacing w:after="300" w:line="240" w:lineRule="auto"/>
    </w:pPr>
    <w:rPr>
      <w:rFonts w:ascii="Times New Roman" w:eastAsia="Times New Roman" w:hAnsi="Times New Roman" w:cs="Times New Roman"/>
      <w:sz w:val="24"/>
      <w:szCs w:val="24"/>
      <w:lang w:eastAsia="it-IT"/>
    </w:rPr>
  </w:style>
  <w:style w:type="paragraph" w:styleId="Header">
    <w:name w:val="header"/>
    <w:basedOn w:val="Normal"/>
    <w:link w:val="HeaderChar"/>
    <w:uiPriority w:val="99"/>
    <w:unhideWhenUsed/>
    <w:rsid w:val="00225B99"/>
    <w:pPr>
      <w:tabs>
        <w:tab w:val="center" w:pos="4819"/>
        <w:tab w:val="right" w:pos="9638"/>
      </w:tabs>
      <w:spacing w:after="0" w:line="240" w:lineRule="auto"/>
    </w:pPr>
  </w:style>
  <w:style w:type="character" w:customStyle="1" w:styleId="HeaderChar">
    <w:name w:val="Header Char"/>
    <w:basedOn w:val="DefaultParagraphFont"/>
    <w:link w:val="Header"/>
    <w:uiPriority w:val="99"/>
    <w:rsid w:val="00225B99"/>
  </w:style>
  <w:style w:type="paragraph" w:styleId="Footer">
    <w:name w:val="footer"/>
    <w:basedOn w:val="Normal"/>
    <w:link w:val="FooterChar"/>
    <w:uiPriority w:val="99"/>
    <w:unhideWhenUsed/>
    <w:rsid w:val="00225B99"/>
    <w:pPr>
      <w:tabs>
        <w:tab w:val="center" w:pos="4819"/>
        <w:tab w:val="right" w:pos="9638"/>
      </w:tabs>
      <w:spacing w:after="0" w:line="240" w:lineRule="auto"/>
    </w:pPr>
  </w:style>
  <w:style w:type="character" w:customStyle="1" w:styleId="FooterChar">
    <w:name w:val="Footer Char"/>
    <w:basedOn w:val="DefaultParagraphFont"/>
    <w:link w:val="Footer"/>
    <w:uiPriority w:val="99"/>
    <w:rsid w:val="00225B99"/>
  </w:style>
  <w:style w:type="paragraph" w:styleId="ListParagraph">
    <w:name w:val="List Paragraph"/>
    <w:basedOn w:val="Normal"/>
    <w:uiPriority w:val="34"/>
    <w:qFormat/>
    <w:rsid w:val="00C51E6B"/>
    <w:pPr>
      <w:ind w:left="720"/>
      <w:contextualSpacing/>
    </w:pPr>
  </w:style>
  <w:style w:type="character" w:styleId="Hyperlink">
    <w:name w:val="Hyperlink"/>
    <w:basedOn w:val="DefaultParagraphFont"/>
    <w:uiPriority w:val="99"/>
    <w:unhideWhenUsed/>
    <w:rsid w:val="00702C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40960">
      <w:bodyDiv w:val="1"/>
      <w:marLeft w:val="0"/>
      <w:marRight w:val="0"/>
      <w:marTop w:val="0"/>
      <w:marBottom w:val="0"/>
      <w:divBdr>
        <w:top w:val="none" w:sz="0" w:space="0" w:color="auto"/>
        <w:left w:val="none" w:sz="0" w:space="0" w:color="auto"/>
        <w:bottom w:val="none" w:sz="0" w:space="0" w:color="auto"/>
        <w:right w:val="none" w:sz="0" w:space="0" w:color="auto"/>
      </w:divBdr>
      <w:divsChild>
        <w:div w:id="2132819322">
          <w:marLeft w:val="0"/>
          <w:marRight w:val="0"/>
          <w:marTop w:val="0"/>
          <w:marBottom w:val="0"/>
          <w:divBdr>
            <w:top w:val="none" w:sz="0" w:space="0" w:color="auto"/>
            <w:left w:val="none" w:sz="0" w:space="0" w:color="auto"/>
            <w:bottom w:val="none" w:sz="0" w:space="0" w:color="auto"/>
            <w:right w:val="none" w:sz="0" w:space="0" w:color="auto"/>
          </w:divBdr>
          <w:divsChild>
            <w:div w:id="1799227452">
              <w:marLeft w:val="0"/>
              <w:marRight w:val="0"/>
              <w:marTop w:val="0"/>
              <w:marBottom w:val="0"/>
              <w:divBdr>
                <w:top w:val="none" w:sz="0" w:space="0" w:color="auto"/>
                <w:left w:val="none" w:sz="0" w:space="0" w:color="auto"/>
                <w:bottom w:val="single" w:sz="6" w:space="0" w:color="D8D8D8"/>
                <w:right w:val="none" w:sz="0" w:space="0" w:color="auto"/>
              </w:divBdr>
              <w:divsChild>
                <w:div w:id="479999283">
                  <w:marLeft w:val="0"/>
                  <w:marRight w:val="0"/>
                  <w:marTop w:val="0"/>
                  <w:marBottom w:val="300"/>
                  <w:divBdr>
                    <w:top w:val="none" w:sz="0" w:space="0" w:color="auto"/>
                    <w:left w:val="none" w:sz="0" w:space="0" w:color="auto"/>
                    <w:bottom w:val="none" w:sz="0" w:space="0" w:color="auto"/>
                    <w:right w:val="none" w:sz="0" w:space="0" w:color="auto"/>
                  </w:divBdr>
                  <w:divsChild>
                    <w:div w:id="1566141031">
                      <w:marLeft w:val="0"/>
                      <w:marRight w:val="0"/>
                      <w:marTop w:val="0"/>
                      <w:marBottom w:val="0"/>
                      <w:divBdr>
                        <w:top w:val="none" w:sz="0" w:space="0" w:color="auto"/>
                        <w:left w:val="none" w:sz="0" w:space="0" w:color="auto"/>
                        <w:bottom w:val="none" w:sz="0" w:space="0" w:color="auto"/>
                        <w:right w:val="none" w:sz="0" w:space="0" w:color="auto"/>
                      </w:divBdr>
                      <w:divsChild>
                        <w:div w:id="816383733">
                          <w:marLeft w:val="-150"/>
                          <w:marRight w:val="0"/>
                          <w:marTop w:val="0"/>
                          <w:marBottom w:val="0"/>
                          <w:divBdr>
                            <w:top w:val="none" w:sz="0" w:space="0" w:color="auto"/>
                            <w:left w:val="none" w:sz="0" w:space="0" w:color="auto"/>
                            <w:bottom w:val="none" w:sz="0" w:space="0" w:color="auto"/>
                            <w:right w:val="none" w:sz="0" w:space="0" w:color="auto"/>
                          </w:divBdr>
                          <w:divsChild>
                            <w:div w:id="366151205">
                              <w:marLeft w:val="0"/>
                              <w:marRight w:val="0"/>
                              <w:marTop w:val="0"/>
                              <w:marBottom w:val="0"/>
                              <w:divBdr>
                                <w:top w:val="none" w:sz="0" w:space="0" w:color="auto"/>
                                <w:left w:val="none" w:sz="0" w:space="0" w:color="auto"/>
                                <w:bottom w:val="none" w:sz="0" w:space="0" w:color="auto"/>
                                <w:right w:val="none" w:sz="0" w:space="0" w:color="auto"/>
                              </w:divBdr>
                              <w:divsChild>
                                <w:div w:id="1180973007">
                                  <w:marLeft w:val="0"/>
                                  <w:marRight w:val="0"/>
                                  <w:marTop w:val="0"/>
                                  <w:marBottom w:val="0"/>
                                  <w:divBdr>
                                    <w:top w:val="none" w:sz="0" w:space="0" w:color="auto"/>
                                    <w:left w:val="none" w:sz="0" w:space="0" w:color="auto"/>
                                    <w:bottom w:val="none" w:sz="0" w:space="0" w:color="auto"/>
                                    <w:right w:val="none" w:sz="0" w:space="0" w:color="auto"/>
                                  </w:divBdr>
                                  <w:divsChild>
                                    <w:div w:id="97086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571628">
      <w:bodyDiv w:val="1"/>
      <w:marLeft w:val="0"/>
      <w:marRight w:val="0"/>
      <w:marTop w:val="0"/>
      <w:marBottom w:val="0"/>
      <w:divBdr>
        <w:top w:val="none" w:sz="0" w:space="0" w:color="auto"/>
        <w:left w:val="none" w:sz="0" w:space="0" w:color="auto"/>
        <w:bottom w:val="none" w:sz="0" w:space="0" w:color="auto"/>
        <w:right w:val="none" w:sz="0" w:space="0" w:color="auto"/>
      </w:divBdr>
      <w:divsChild>
        <w:div w:id="1653291777">
          <w:marLeft w:val="0"/>
          <w:marRight w:val="0"/>
          <w:marTop w:val="0"/>
          <w:marBottom w:val="0"/>
          <w:divBdr>
            <w:top w:val="none" w:sz="0" w:space="0" w:color="auto"/>
            <w:left w:val="none" w:sz="0" w:space="0" w:color="auto"/>
            <w:bottom w:val="none" w:sz="0" w:space="0" w:color="auto"/>
            <w:right w:val="none" w:sz="0" w:space="0" w:color="auto"/>
          </w:divBdr>
          <w:divsChild>
            <w:div w:id="991637516">
              <w:marLeft w:val="0"/>
              <w:marRight w:val="0"/>
              <w:marTop w:val="0"/>
              <w:marBottom w:val="0"/>
              <w:divBdr>
                <w:top w:val="none" w:sz="0" w:space="0" w:color="auto"/>
                <w:left w:val="none" w:sz="0" w:space="0" w:color="auto"/>
                <w:bottom w:val="single" w:sz="6" w:space="0" w:color="D8D8D8"/>
                <w:right w:val="none" w:sz="0" w:space="0" w:color="auto"/>
              </w:divBdr>
              <w:divsChild>
                <w:div w:id="884875748">
                  <w:marLeft w:val="0"/>
                  <w:marRight w:val="0"/>
                  <w:marTop w:val="0"/>
                  <w:marBottom w:val="300"/>
                  <w:divBdr>
                    <w:top w:val="none" w:sz="0" w:space="0" w:color="auto"/>
                    <w:left w:val="none" w:sz="0" w:space="0" w:color="auto"/>
                    <w:bottom w:val="none" w:sz="0" w:space="0" w:color="auto"/>
                    <w:right w:val="none" w:sz="0" w:space="0" w:color="auto"/>
                  </w:divBdr>
                  <w:divsChild>
                    <w:div w:id="564603358">
                      <w:marLeft w:val="0"/>
                      <w:marRight w:val="0"/>
                      <w:marTop w:val="0"/>
                      <w:marBottom w:val="0"/>
                      <w:divBdr>
                        <w:top w:val="none" w:sz="0" w:space="0" w:color="auto"/>
                        <w:left w:val="none" w:sz="0" w:space="0" w:color="auto"/>
                        <w:bottom w:val="none" w:sz="0" w:space="0" w:color="auto"/>
                        <w:right w:val="none" w:sz="0" w:space="0" w:color="auto"/>
                      </w:divBdr>
                      <w:divsChild>
                        <w:div w:id="961956623">
                          <w:marLeft w:val="-150"/>
                          <w:marRight w:val="0"/>
                          <w:marTop w:val="0"/>
                          <w:marBottom w:val="0"/>
                          <w:divBdr>
                            <w:top w:val="none" w:sz="0" w:space="0" w:color="auto"/>
                            <w:left w:val="none" w:sz="0" w:space="0" w:color="auto"/>
                            <w:bottom w:val="none" w:sz="0" w:space="0" w:color="auto"/>
                            <w:right w:val="none" w:sz="0" w:space="0" w:color="auto"/>
                          </w:divBdr>
                          <w:divsChild>
                            <w:div w:id="1066103931">
                              <w:marLeft w:val="0"/>
                              <w:marRight w:val="0"/>
                              <w:marTop w:val="0"/>
                              <w:marBottom w:val="0"/>
                              <w:divBdr>
                                <w:top w:val="none" w:sz="0" w:space="0" w:color="auto"/>
                                <w:left w:val="none" w:sz="0" w:space="0" w:color="auto"/>
                                <w:bottom w:val="none" w:sz="0" w:space="0" w:color="auto"/>
                                <w:right w:val="none" w:sz="0" w:space="0" w:color="auto"/>
                              </w:divBdr>
                              <w:divsChild>
                                <w:div w:id="528834862">
                                  <w:marLeft w:val="0"/>
                                  <w:marRight w:val="0"/>
                                  <w:marTop w:val="0"/>
                                  <w:marBottom w:val="0"/>
                                  <w:divBdr>
                                    <w:top w:val="none" w:sz="0" w:space="0" w:color="auto"/>
                                    <w:left w:val="none" w:sz="0" w:space="0" w:color="auto"/>
                                    <w:bottom w:val="none" w:sz="0" w:space="0" w:color="auto"/>
                                    <w:right w:val="none" w:sz="0" w:space="0" w:color="auto"/>
                                  </w:divBdr>
                                  <w:divsChild>
                                    <w:div w:id="748775480">
                                      <w:marLeft w:val="0"/>
                                      <w:marRight w:val="0"/>
                                      <w:marTop w:val="0"/>
                                      <w:marBottom w:val="0"/>
                                      <w:divBdr>
                                        <w:top w:val="none" w:sz="0" w:space="0" w:color="auto"/>
                                        <w:left w:val="none" w:sz="0" w:space="0" w:color="auto"/>
                                        <w:bottom w:val="none" w:sz="0" w:space="0" w:color="auto"/>
                                        <w:right w:val="none" w:sz="0" w:space="0" w:color="auto"/>
                                      </w:divBdr>
                                    </w:div>
                                    <w:div w:id="1167207216">
                                      <w:marLeft w:val="0"/>
                                      <w:marRight w:val="0"/>
                                      <w:marTop w:val="0"/>
                                      <w:marBottom w:val="0"/>
                                      <w:divBdr>
                                        <w:top w:val="none" w:sz="0" w:space="0" w:color="auto"/>
                                        <w:left w:val="none" w:sz="0" w:space="0" w:color="auto"/>
                                        <w:bottom w:val="none" w:sz="0" w:space="0" w:color="auto"/>
                                        <w:right w:val="none" w:sz="0" w:space="0" w:color="auto"/>
                                      </w:divBdr>
                                    </w:div>
                                    <w:div w:id="1488863808">
                                      <w:marLeft w:val="0"/>
                                      <w:marRight w:val="0"/>
                                      <w:marTop w:val="0"/>
                                      <w:marBottom w:val="0"/>
                                      <w:divBdr>
                                        <w:top w:val="none" w:sz="0" w:space="0" w:color="auto"/>
                                        <w:left w:val="none" w:sz="0" w:space="0" w:color="auto"/>
                                        <w:bottom w:val="none" w:sz="0" w:space="0" w:color="auto"/>
                                        <w:right w:val="none" w:sz="0" w:space="0" w:color="auto"/>
                                      </w:divBdr>
                                    </w:div>
                                    <w:div w:id="59208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rmofisher.com/it/en/home/references/gibco-cell-culture-basics/cell-culture-protocols/thawing-cell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512</Words>
  <Characters>2921</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Alessandra RIC</dc:creator>
  <cp:lastModifiedBy>Galletti, Giovanni</cp:lastModifiedBy>
  <cp:revision>15</cp:revision>
  <dcterms:created xsi:type="dcterms:W3CDTF">2016-01-22T15:40:00Z</dcterms:created>
  <dcterms:modified xsi:type="dcterms:W3CDTF">2026-02-27T20:06:00Z</dcterms:modified>
</cp:coreProperties>
</file>