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9A45C1" w14:textId="77777777" w:rsidR="006F1BA3" w:rsidRDefault="006F1BA3" w:rsidP="006F1BA3">
      <w:pPr>
        <w:rPr>
          <w:rFonts w:ascii="Lucida Sans Unicode" w:eastAsia="Times New Roman" w:hAnsi="Lucida Sans Unicode" w:cs="Lucida Sans Unicode"/>
          <w:color w:val="403838"/>
          <w:sz w:val="20"/>
          <w:szCs w:val="20"/>
          <w:shd w:val="clear" w:color="auto" w:fill="FFFFFF"/>
        </w:rPr>
      </w:pPr>
      <w:r>
        <w:rPr>
          <w:rFonts w:ascii="Lucida Sans Unicode" w:eastAsia="Times New Roman" w:hAnsi="Lucida Sans Unicode" w:cs="Lucida Sans Unicode"/>
          <w:color w:val="403838"/>
          <w:sz w:val="20"/>
          <w:szCs w:val="20"/>
          <w:shd w:val="clear" w:color="auto" w:fill="FFFFFF"/>
        </w:rPr>
        <w:t>Genotyping PCR info</w:t>
      </w:r>
      <w:r>
        <w:rPr>
          <w:rFonts w:ascii="Lucida Sans Unicode" w:eastAsia="Times New Roman" w:hAnsi="Lucida Sans Unicode" w:cs="Lucida Sans Unicode"/>
          <w:color w:val="403838"/>
          <w:sz w:val="20"/>
          <w:szCs w:val="20"/>
          <w:shd w:val="clear" w:color="auto" w:fill="FFFFFF"/>
        </w:rPr>
        <w:br/>
      </w:r>
    </w:p>
    <w:p w14:paraId="4372B516" w14:textId="77777777" w:rsidR="006F1BA3" w:rsidRPr="006F1BA3" w:rsidRDefault="00485F44" w:rsidP="006F1BA3">
      <w:pPr>
        <w:rPr>
          <w:rFonts w:ascii="Times" w:eastAsia="Times New Roman" w:hAnsi="Times" w:cs="Times New Roman"/>
          <w:sz w:val="20"/>
          <w:szCs w:val="20"/>
        </w:rPr>
      </w:pPr>
      <w:r>
        <w:rPr>
          <w:rFonts w:ascii="Lucida Sans Unicode" w:eastAsia="Times New Roman" w:hAnsi="Lucida Sans Unicode" w:cs="Lucida Sans Unicode"/>
          <w:i/>
          <w:color w:val="403838"/>
          <w:sz w:val="20"/>
          <w:szCs w:val="20"/>
          <w:shd w:val="clear" w:color="auto" w:fill="FFFFFF"/>
        </w:rPr>
        <w:t>V</w:t>
      </w:r>
      <w:r w:rsidR="006F1BA3">
        <w:rPr>
          <w:rFonts w:ascii="Lucida Sans Unicode" w:eastAsia="Times New Roman" w:hAnsi="Lucida Sans Unicode" w:cs="Lucida Sans Unicode"/>
          <w:i/>
          <w:color w:val="403838"/>
          <w:sz w:val="20"/>
          <w:szCs w:val="20"/>
          <w:shd w:val="clear" w:color="auto" w:fill="FFFFFF"/>
        </w:rPr>
        <w:t>hl</w:t>
      </w:r>
      <w:r>
        <w:rPr>
          <w:rFonts w:ascii="Lucida Sans Unicode" w:eastAsia="Times New Roman" w:hAnsi="Lucida Sans Unicode" w:cs="Lucida Sans Unicode"/>
          <w:i/>
          <w:color w:val="403838"/>
          <w:sz w:val="20"/>
          <w:szCs w:val="20"/>
          <w:shd w:val="clear" w:color="auto" w:fill="FFFFFF"/>
        </w:rPr>
        <w:t xml:space="preserve"> flox</w:t>
      </w:r>
      <w:r w:rsidR="006F1BA3">
        <w:rPr>
          <w:rFonts w:ascii="Lucida Sans Unicode" w:eastAsia="Times New Roman" w:hAnsi="Lucida Sans Unicode" w:cs="Lucida Sans Unicode"/>
          <w:color w:val="403838"/>
          <w:sz w:val="20"/>
          <w:szCs w:val="20"/>
          <w:shd w:val="clear" w:color="auto" w:fill="FFFFFF"/>
        </w:rPr>
        <w:br/>
      </w:r>
      <w:r w:rsidR="006F1BA3" w:rsidRPr="006F1BA3">
        <w:rPr>
          <w:rFonts w:ascii="Lucida Sans Unicode" w:eastAsia="Times New Roman" w:hAnsi="Lucida Sans Unicode" w:cs="Lucida Sans Unicode"/>
          <w:color w:val="403838"/>
          <w:sz w:val="20"/>
          <w:szCs w:val="20"/>
          <w:shd w:val="clear" w:color="auto" w:fill="FFFFFF"/>
        </w:rPr>
        <w:t>The following primers were used to detect 1-</w:t>
      </w:r>
      <w:r w:rsidR="006F1BA3" w:rsidRPr="006F1BA3">
        <w:rPr>
          <w:rFonts w:ascii="Lucida Sans Unicode" w:eastAsia="Times New Roman" w:hAnsi="Lucida Sans Unicode" w:cs="Lucida Sans Unicode"/>
          <w:i/>
          <w:iCs/>
          <w:color w:val="403838"/>
          <w:sz w:val="20"/>
          <w:szCs w:val="20"/>
          <w:bdr w:val="none" w:sz="0" w:space="0" w:color="auto" w:frame="1"/>
          <w:shd w:val="clear" w:color="auto" w:fill="FFFFFF"/>
        </w:rPr>
        <w:t>lox</w:t>
      </w:r>
      <w:r w:rsidR="006F1BA3" w:rsidRPr="006F1BA3">
        <w:rPr>
          <w:rFonts w:ascii="Lucida Sans Unicode" w:eastAsia="Times New Roman" w:hAnsi="Lucida Sans Unicode" w:cs="Lucida Sans Unicode"/>
          <w:color w:val="403838"/>
          <w:sz w:val="20"/>
          <w:szCs w:val="20"/>
          <w:shd w:val="clear" w:color="auto" w:fill="FFFFFF"/>
        </w:rPr>
        <w:t> and 2-</w:t>
      </w:r>
      <w:r w:rsidR="006F1BA3" w:rsidRPr="006F1BA3">
        <w:rPr>
          <w:rFonts w:ascii="Lucida Sans Unicode" w:eastAsia="Times New Roman" w:hAnsi="Lucida Sans Unicode" w:cs="Lucida Sans Unicode"/>
          <w:i/>
          <w:iCs/>
          <w:color w:val="403838"/>
          <w:sz w:val="20"/>
          <w:szCs w:val="20"/>
          <w:bdr w:val="none" w:sz="0" w:space="0" w:color="auto" w:frame="1"/>
          <w:shd w:val="clear" w:color="auto" w:fill="FFFFFF"/>
        </w:rPr>
        <w:t>lox</w:t>
      </w:r>
      <w:r w:rsidR="006F1BA3" w:rsidRPr="006F1BA3">
        <w:rPr>
          <w:rFonts w:ascii="Lucida Sans Unicode" w:eastAsia="Times New Roman" w:hAnsi="Lucida Sans Unicode" w:cs="Lucida Sans Unicode"/>
          <w:color w:val="403838"/>
          <w:sz w:val="20"/>
          <w:szCs w:val="20"/>
          <w:shd w:val="clear" w:color="auto" w:fill="FFFFFF"/>
        </w:rPr>
        <w:t> alleles of </w:t>
      </w:r>
      <w:r w:rsidR="006F1BA3" w:rsidRPr="006F1BA3">
        <w:rPr>
          <w:rFonts w:ascii="Lucida Sans Unicode" w:eastAsia="Times New Roman" w:hAnsi="Lucida Sans Unicode" w:cs="Lucida Sans Unicode"/>
          <w:i/>
          <w:iCs/>
          <w:color w:val="403838"/>
          <w:sz w:val="20"/>
          <w:szCs w:val="20"/>
          <w:bdr w:val="none" w:sz="0" w:space="0" w:color="auto" w:frame="1"/>
          <w:shd w:val="clear" w:color="auto" w:fill="FFFFFF"/>
        </w:rPr>
        <w:t>Vhlh</w:t>
      </w:r>
      <w:r w:rsidR="006F1BA3" w:rsidRPr="006F1BA3">
        <w:rPr>
          <w:rFonts w:ascii="Lucida Sans Unicode" w:eastAsia="Times New Roman" w:hAnsi="Lucida Sans Unicode" w:cs="Lucida Sans Unicode"/>
          <w:color w:val="403838"/>
          <w:sz w:val="20"/>
          <w:szCs w:val="20"/>
          <w:shd w:val="clear" w:color="auto" w:fill="FFFFFF"/>
        </w:rPr>
        <w:t>: FwdI (5′-CTGGTACCCACGAAACTGTC-3′), FwdII (5′-</w:t>
      </w:r>
      <w:r w:rsidR="006F1BA3" w:rsidRPr="006F1BA3">
        <w:rPr>
          <w:rFonts w:ascii="Lucida Sans Unicode" w:eastAsia="Times New Roman" w:hAnsi="Lucida Sans Unicode" w:cs="Lucida Sans Unicode"/>
          <w:color w:val="403838"/>
          <w:sz w:val="20"/>
          <w:szCs w:val="20"/>
          <w:highlight w:val="yellow"/>
          <w:shd w:val="clear" w:color="auto" w:fill="FFFFFF"/>
        </w:rPr>
        <w:t>CTAGGCACCGAGCTTAGAGGTTTGCG</w:t>
      </w:r>
      <w:r w:rsidR="006F1BA3" w:rsidRPr="006F1BA3">
        <w:rPr>
          <w:rFonts w:ascii="Lucida Sans Unicode" w:eastAsia="Times New Roman" w:hAnsi="Lucida Sans Unicode" w:cs="Lucida Sans Unicode"/>
          <w:color w:val="403838"/>
          <w:sz w:val="20"/>
          <w:szCs w:val="20"/>
          <w:shd w:val="clear" w:color="auto" w:fill="FFFFFF"/>
        </w:rPr>
        <w:t>-3′), and Rev primer (5′-</w:t>
      </w:r>
      <w:r w:rsidR="006F1BA3" w:rsidRPr="006F1BA3">
        <w:rPr>
          <w:rFonts w:ascii="Lucida Sans Unicode" w:eastAsia="Times New Roman" w:hAnsi="Lucida Sans Unicode" w:cs="Lucida Sans Unicode"/>
          <w:color w:val="403838"/>
          <w:sz w:val="20"/>
          <w:szCs w:val="20"/>
          <w:highlight w:val="yellow"/>
          <w:shd w:val="clear" w:color="auto" w:fill="FFFFFF"/>
        </w:rPr>
        <w:t>CTGACTTCCACTGATGCTTGT CACAG</w:t>
      </w:r>
      <w:r w:rsidR="006F1BA3" w:rsidRPr="006F1BA3">
        <w:rPr>
          <w:rFonts w:ascii="Lucida Sans Unicode" w:eastAsia="Times New Roman" w:hAnsi="Lucida Sans Unicode" w:cs="Lucida Sans Unicode"/>
          <w:color w:val="403838"/>
          <w:sz w:val="20"/>
          <w:szCs w:val="20"/>
          <w:shd w:val="clear" w:color="auto" w:fill="FFFFFF"/>
        </w:rPr>
        <w:t>-3′). The </w:t>
      </w:r>
      <w:r w:rsidR="006F1BA3" w:rsidRPr="006F1BA3">
        <w:rPr>
          <w:rFonts w:ascii="Lucida Sans Unicode" w:eastAsia="Times New Roman" w:hAnsi="Lucida Sans Unicode" w:cs="Lucida Sans Unicode"/>
          <w:i/>
          <w:iCs/>
          <w:color w:val="403838"/>
          <w:sz w:val="20"/>
          <w:szCs w:val="20"/>
          <w:bdr w:val="none" w:sz="0" w:space="0" w:color="auto" w:frame="1"/>
          <w:shd w:val="clear" w:color="auto" w:fill="FFFFFF"/>
        </w:rPr>
        <w:t>Vhlh</w:t>
      </w:r>
      <w:r w:rsidR="006F1BA3" w:rsidRPr="006F1BA3">
        <w:rPr>
          <w:rFonts w:ascii="Lucida Sans Unicode" w:eastAsia="Times New Roman" w:hAnsi="Lucida Sans Unicode" w:cs="Lucida Sans Unicode"/>
          <w:color w:val="403838"/>
          <w:sz w:val="20"/>
          <w:szCs w:val="20"/>
          <w:shd w:val="clear" w:color="auto" w:fill="FFFFFF"/>
        </w:rPr>
        <w:t> 2-</w:t>
      </w:r>
      <w:r w:rsidR="006F1BA3" w:rsidRPr="006F1BA3">
        <w:rPr>
          <w:rFonts w:ascii="Lucida Sans Unicode" w:eastAsia="Times New Roman" w:hAnsi="Lucida Sans Unicode" w:cs="Lucida Sans Unicode"/>
          <w:i/>
          <w:iCs/>
          <w:color w:val="403838"/>
          <w:sz w:val="20"/>
          <w:szCs w:val="20"/>
          <w:bdr w:val="none" w:sz="0" w:space="0" w:color="auto" w:frame="1"/>
          <w:shd w:val="clear" w:color="auto" w:fill="FFFFFF"/>
        </w:rPr>
        <w:t>lox</w:t>
      </w:r>
      <w:r w:rsidR="006F1BA3" w:rsidRPr="006F1BA3">
        <w:rPr>
          <w:rFonts w:ascii="Lucida Sans Unicode" w:eastAsia="Times New Roman" w:hAnsi="Lucida Sans Unicode" w:cs="Lucida Sans Unicode"/>
          <w:color w:val="403838"/>
          <w:sz w:val="20"/>
          <w:szCs w:val="20"/>
          <w:shd w:val="clear" w:color="auto" w:fill="FFFFFF"/>
        </w:rPr>
        <w:t> allele was identified as a ∼460-bp band, the 1-</w:t>
      </w:r>
      <w:r w:rsidR="006F1BA3" w:rsidRPr="006F1BA3">
        <w:rPr>
          <w:rFonts w:ascii="Lucida Sans Unicode" w:eastAsia="Times New Roman" w:hAnsi="Lucida Sans Unicode" w:cs="Lucida Sans Unicode"/>
          <w:i/>
          <w:iCs/>
          <w:color w:val="403838"/>
          <w:sz w:val="20"/>
          <w:szCs w:val="20"/>
          <w:bdr w:val="none" w:sz="0" w:space="0" w:color="auto" w:frame="1"/>
          <w:shd w:val="clear" w:color="auto" w:fill="FFFFFF"/>
        </w:rPr>
        <w:t>lox</w:t>
      </w:r>
      <w:r w:rsidR="006F1BA3" w:rsidRPr="006F1BA3">
        <w:rPr>
          <w:rFonts w:ascii="Lucida Sans Unicode" w:eastAsia="Times New Roman" w:hAnsi="Lucida Sans Unicode" w:cs="Lucida Sans Unicode"/>
          <w:color w:val="403838"/>
          <w:sz w:val="20"/>
          <w:szCs w:val="20"/>
          <w:shd w:val="clear" w:color="auto" w:fill="FFFFFF"/>
        </w:rPr>
        <w:t> allele was detected as a ∼260-bp band, and the wild-type allele was detected as a ∼290-bp band.</w:t>
      </w:r>
    </w:p>
    <w:p w14:paraId="2299DAC5" w14:textId="77777777" w:rsidR="009412AF" w:rsidRDefault="009412AF"/>
    <w:p w14:paraId="036A7FE0" w14:textId="5AF0BE34" w:rsidR="006F1BA3" w:rsidRDefault="006F1BA3">
      <w:r>
        <w:t>For some reason we only use the two highlighted primers. I assume because we’re not attempting to detect the ~260 bp band of the 1-lox allele.</w:t>
      </w:r>
      <w:r w:rsidR="00730A08">
        <w:br/>
      </w:r>
      <w:r w:rsidR="00730A08">
        <w:br/>
        <w:t>These are also different from the JAX PCR primers will generate similar product sizes though. Although JAX PCR protocol does not utilize 3 primers.</w:t>
      </w:r>
    </w:p>
    <w:p w14:paraId="27B872B8" w14:textId="77777777" w:rsidR="00485F44" w:rsidRDefault="00485F44"/>
    <w:p w14:paraId="6A15B51D" w14:textId="77777777" w:rsidR="00485F44" w:rsidRDefault="00485F44">
      <w:pPr>
        <w:rPr>
          <w:i/>
        </w:rPr>
      </w:pPr>
      <w:r>
        <w:rPr>
          <w:i/>
        </w:rPr>
        <w:t>hif1a flox</w:t>
      </w:r>
    </w:p>
    <w:p w14:paraId="5DD2032F" w14:textId="77777777" w:rsidR="00485F44" w:rsidRDefault="00485F44">
      <w:pPr>
        <w:rPr>
          <w:i/>
        </w:rPr>
      </w:pPr>
    </w:p>
    <w:p w14:paraId="5CD10042" w14:textId="77777777" w:rsidR="00485F44" w:rsidRPr="00485F44" w:rsidRDefault="00485F44" w:rsidP="00485F44">
      <w:pPr>
        <w:rPr>
          <w:rFonts w:ascii="Times" w:eastAsia="Times New Roman" w:hAnsi="Times" w:cs="Times New Roman"/>
          <w:sz w:val="20"/>
          <w:szCs w:val="20"/>
        </w:rPr>
      </w:pPr>
      <w:r w:rsidRPr="00485F44">
        <w:rPr>
          <w:rFonts w:ascii="Lucida Sans Unicode" w:eastAsia="Times New Roman" w:hAnsi="Lucida Sans Unicode" w:cs="Lucida Sans Unicode"/>
          <w:i/>
          <w:iCs/>
          <w:color w:val="403838"/>
          <w:sz w:val="20"/>
          <w:szCs w:val="20"/>
          <w:bdr w:val="none" w:sz="0" w:space="0" w:color="auto" w:frame="1"/>
          <w:shd w:val="clear" w:color="auto" w:fill="FFFFFF"/>
        </w:rPr>
        <w:t>Hif-1</w:t>
      </w:r>
      <w:r w:rsidRPr="00485F44">
        <w:rPr>
          <w:rFonts w:ascii="Lucida Sans Unicode" w:eastAsia="Times New Roman" w:hAnsi="Lucida Sans Unicode" w:cs="Lucida Sans Unicode"/>
          <w:color w:val="403838"/>
          <w:sz w:val="20"/>
          <w:szCs w:val="20"/>
          <w:shd w:val="clear" w:color="auto" w:fill="FFFFFF"/>
        </w:rPr>
        <w:t>α 1-</w:t>
      </w:r>
      <w:r w:rsidRPr="00485F44">
        <w:rPr>
          <w:rFonts w:ascii="Lucida Sans Unicode" w:eastAsia="Times New Roman" w:hAnsi="Lucida Sans Unicode" w:cs="Lucida Sans Unicode"/>
          <w:i/>
          <w:iCs/>
          <w:color w:val="403838"/>
          <w:sz w:val="20"/>
          <w:szCs w:val="20"/>
          <w:bdr w:val="none" w:sz="0" w:space="0" w:color="auto" w:frame="1"/>
          <w:shd w:val="clear" w:color="auto" w:fill="FFFFFF"/>
        </w:rPr>
        <w:t>lox</w:t>
      </w:r>
      <w:r w:rsidRPr="00485F44">
        <w:rPr>
          <w:rFonts w:ascii="Lucida Sans Unicode" w:eastAsia="Times New Roman" w:hAnsi="Lucida Sans Unicode" w:cs="Lucida Sans Unicode"/>
          <w:color w:val="403838"/>
          <w:sz w:val="20"/>
          <w:szCs w:val="20"/>
          <w:shd w:val="clear" w:color="auto" w:fill="FFFFFF"/>
        </w:rPr>
        <w:t> and 2-</w:t>
      </w:r>
      <w:r w:rsidRPr="00485F44">
        <w:rPr>
          <w:rFonts w:ascii="Lucida Sans Unicode" w:eastAsia="Times New Roman" w:hAnsi="Lucida Sans Unicode" w:cs="Lucida Sans Unicode"/>
          <w:i/>
          <w:iCs/>
          <w:color w:val="403838"/>
          <w:sz w:val="20"/>
          <w:szCs w:val="20"/>
          <w:bdr w:val="none" w:sz="0" w:space="0" w:color="auto" w:frame="1"/>
          <w:shd w:val="clear" w:color="auto" w:fill="FFFFFF"/>
        </w:rPr>
        <w:t>lox</w:t>
      </w:r>
      <w:r w:rsidRPr="00485F44">
        <w:rPr>
          <w:rFonts w:ascii="Lucida Sans Unicode" w:eastAsia="Times New Roman" w:hAnsi="Lucida Sans Unicode" w:cs="Lucida Sans Unicode"/>
          <w:color w:val="403838"/>
          <w:sz w:val="20"/>
          <w:szCs w:val="20"/>
          <w:shd w:val="clear" w:color="auto" w:fill="FFFFFF"/>
        </w:rPr>
        <w:t>alleles were detected with following primers: Fwd1 (5′-TTGGGGATGAAAACATCTGC-3′), Fwd2 (5′-</w:t>
      </w:r>
      <w:r w:rsidRPr="00485F44">
        <w:rPr>
          <w:rFonts w:ascii="Lucida Sans Unicode" w:eastAsia="Times New Roman" w:hAnsi="Lucida Sans Unicode" w:cs="Lucida Sans Unicode"/>
          <w:color w:val="403838"/>
          <w:sz w:val="20"/>
          <w:szCs w:val="20"/>
          <w:highlight w:val="yellow"/>
          <w:shd w:val="clear" w:color="auto" w:fill="FFFFFF"/>
        </w:rPr>
        <w:t>GCAGTTAAGAGCACTAGTTG</w:t>
      </w:r>
      <w:r w:rsidRPr="00485F44">
        <w:rPr>
          <w:rFonts w:ascii="Lucida Sans Unicode" w:eastAsia="Times New Roman" w:hAnsi="Lucida Sans Unicode" w:cs="Lucida Sans Unicode"/>
          <w:color w:val="403838"/>
          <w:sz w:val="20"/>
          <w:szCs w:val="20"/>
          <w:shd w:val="clear" w:color="auto" w:fill="FFFFFF"/>
        </w:rPr>
        <w:t>-3′), and Rev (5′-</w:t>
      </w:r>
      <w:r w:rsidRPr="00485F44">
        <w:rPr>
          <w:rFonts w:ascii="Lucida Sans Unicode" w:eastAsia="Times New Roman" w:hAnsi="Lucida Sans Unicode" w:cs="Lucida Sans Unicode"/>
          <w:color w:val="403838"/>
          <w:sz w:val="20"/>
          <w:szCs w:val="20"/>
          <w:highlight w:val="yellow"/>
          <w:shd w:val="clear" w:color="auto" w:fill="FFFFFF"/>
        </w:rPr>
        <w:t>GGAGCTATCTCTCTAGACC</w:t>
      </w:r>
      <w:r w:rsidRPr="00485F44">
        <w:rPr>
          <w:rFonts w:ascii="Lucida Sans Unicode" w:eastAsia="Times New Roman" w:hAnsi="Lucida Sans Unicode" w:cs="Lucida Sans Unicode"/>
          <w:color w:val="403838"/>
          <w:sz w:val="20"/>
          <w:szCs w:val="20"/>
          <w:shd w:val="clear" w:color="auto" w:fill="FFFFFF"/>
        </w:rPr>
        <w:t>-3′). The wild-type allele was identified as a ∼240-bp band, the 2-</w:t>
      </w:r>
      <w:r w:rsidRPr="00485F44">
        <w:rPr>
          <w:rFonts w:ascii="Lucida Sans Unicode" w:eastAsia="Times New Roman" w:hAnsi="Lucida Sans Unicode" w:cs="Lucida Sans Unicode"/>
          <w:i/>
          <w:iCs/>
          <w:color w:val="403838"/>
          <w:sz w:val="20"/>
          <w:szCs w:val="20"/>
          <w:bdr w:val="none" w:sz="0" w:space="0" w:color="auto" w:frame="1"/>
          <w:shd w:val="clear" w:color="auto" w:fill="FFFFFF"/>
        </w:rPr>
        <w:t>lox</w:t>
      </w:r>
      <w:r w:rsidRPr="00485F44">
        <w:rPr>
          <w:rFonts w:ascii="Lucida Sans Unicode" w:eastAsia="Times New Roman" w:hAnsi="Lucida Sans Unicode" w:cs="Lucida Sans Unicode"/>
          <w:color w:val="403838"/>
          <w:sz w:val="20"/>
          <w:szCs w:val="20"/>
          <w:shd w:val="clear" w:color="auto" w:fill="FFFFFF"/>
        </w:rPr>
        <w:t> allele was detected as a ∼260-bp band, and 1-</w:t>
      </w:r>
      <w:r w:rsidRPr="00485F44">
        <w:rPr>
          <w:rFonts w:ascii="Lucida Sans Unicode" w:eastAsia="Times New Roman" w:hAnsi="Lucida Sans Unicode" w:cs="Lucida Sans Unicode"/>
          <w:i/>
          <w:iCs/>
          <w:color w:val="403838"/>
          <w:sz w:val="20"/>
          <w:szCs w:val="20"/>
          <w:bdr w:val="none" w:sz="0" w:space="0" w:color="auto" w:frame="1"/>
          <w:shd w:val="clear" w:color="auto" w:fill="FFFFFF"/>
        </w:rPr>
        <w:t>lox</w:t>
      </w:r>
      <w:r w:rsidRPr="00485F44">
        <w:rPr>
          <w:rFonts w:ascii="Lucida Sans Unicode" w:eastAsia="Times New Roman" w:hAnsi="Lucida Sans Unicode" w:cs="Lucida Sans Unicode"/>
          <w:color w:val="403838"/>
          <w:sz w:val="20"/>
          <w:szCs w:val="20"/>
          <w:shd w:val="clear" w:color="auto" w:fill="FFFFFF"/>
        </w:rPr>
        <w:t>allele was detected as a ∼270-bp band.</w:t>
      </w:r>
    </w:p>
    <w:p w14:paraId="5903CA2D" w14:textId="77777777" w:rsidR="00485F44" w:rsidRDefault="00485F44">
      <w:pPr>
        <w:rPr>
          <w:i/>
        </w:rPr>
      </w:pPr>
    </w:p>
    <w:p w14:paraId="5D30018B" w14:textId="5149EBE5" w:rsidR="00D82A48" w:rsidRPr="00D82A48" w:rsidRDefault="00485F44" w:rsidP="00D82A48">
      <w:pPr>
        <w:rPr>
          <w:rFonts w:ascii="Times" w:eastAsia="Times New Roman" w:hAnsi="Times" w:cs="Times New Roman"/>
          <w:sz w:val="20"/>
          <w:szCs w:val="20"/>
        </w:rPr>
      </w:pPr>
      <w:r>
        <w:t>Same for the HIF1a PCR, we for some reason do not check for the 1-lox allele which is approximately 270 bp</w:t>
      </w:r>
      <w:r w:rsidR="00D82A48">
        <w:br/>
      </w:r>
      <w:r w:rsidR="00D82A48">
        <w:br/>
      </w:r>
      <w:r w:rsidR="00D82A48" w:rsidRPr="00D82A48">
        <w:rPr>
          <w:i/>
        </w:rPr>
        <w:t>hif2a flox</w:t>
      </w:r>
      <w:r w:rsidR="00D82A48">
        <w:rPr>
          <w:i/>
        </w:rPr>
        <w:br/>
      </w:r>
      <w:r w:rsidR="00D82A48" w:rsidRPr="001A3DD4">
        <w:rPr>
          <w:rFonts w:ascii="Lucida Sans Unicode" w:eastAsia="Times New Roman" w:hAnsi="Lucida Sans Unicode" w:cs="Lucida Sans Unicode"/>
          <w:color w:val="000000"/>
          <w:sz w:val="20"/>
          <w:szCs w:val="20"/>
          <w:shd w:val="clear" w:color="auto" w:fill="FFFFFF"/>
        </w:rPr>
        <w:t>The WT, 2-loxP, and 1-loxP allele can be distinguished by a multiplex PCR [primer (P) 1: 5′-</w:t>
      </w:r>
      <w:r w:rsidR="00D82A48" w:rsidRPr="001A3DD4">
        <w:rPr>
          <w:rFonts w:ascii="Lucida Sans Unicode" w:eastAsia="Times New Roman" w:hAnsi="Lucida Sans Unicode" w:cs="Lucida Sans Unicode"/>
          <w:sz w:val="20"/>
          <w:szCs w:val="20"/>
          <w:highlight w:val="yellow"/>
          <w:shd w:val="clear" w:color="auto" w:fill="FFFFFF"/>
        </w:rPr>
        <w:t>CAGGCAGTATGCCTGGCTAAT</w:t>
      </w:r>
      <w:r w:rsidR="00D82A48" w:rsidRPr="001A3DD4">
        <w:rPr>
          <w:rFonts w:ascii="Lucida Sans Unicode" w:eastAsia="Times New Roman" w:hAnsi="Lucida Sans Unicode" w:cs="Lucida Sans Unicode"/>
          <w:sz w:val="20"/>
          <w:szCs w:val="20"/>
          <w:highlight w:val="lightGray"/>
          <w:shd w:val="clear" w:color="auto" w:fill="FFFFFF"/>
        </w:rPr>
        <w:t>TCCAGTT</w:t>
      </w:r>
      <w:r w:rsidR="00D82A48" w:rsidRPr="001A3DD4">
        <w:rPr>
          <w:rFonts w:ascii="Lucida Sans Unicode" w:eastAsia="Times New Roman" w:hAnsi="Lucida Sans Unicode" w:cs="Lucida Sans Unicode"/>
          <w:color w:val="000000"/>
          <w:sz w:val="20"/>
          <w:szCs w:val="20"/>
          <w:shd w:val="clear" w:color="auto" w:fill="FFFFFF"/>
        </w:rPr>
        <w:t>-3′; P2: 5′-</w:t>
      </w:r>
      <w:r w:rsidR="00D82A48" w:rsidRPr="001A3DD4">
        <w:rPr>
          <w:rFonts w:ascii="Lucida Sans Unicode" w:eastAsia="Times New Roman" w:hAnsi="Lucida Sans Unicode" w:cs="Lucida Sans Unicode"/>
          <w:color w:val="000000"/>
          <w:sz w:val="20"/>
          <w:szCs w:val="20"/>
          <w:highlight w:val="yellow"/>
          <w:shd w:val="clear" w:color="auto" w:fill="FFFFFF"/>
        </w:rPr>
        <w:t>CTTCTTCCATCATCTGGGATC</w:t>
      </w:r>
      <w:r w:rsidR="00D82A48" w:rsidRPr="001A3DD4">
        <w:rPr>
          <w:rFonts w:ascii="Lucida Sans Unicode" w:eastAsia="Times New Roman" w:hAnsi="Lucida Sans Unicode" w:cs="Lucida Sans Unicode"/>
          <w:color w:val="000000"/>
          <w:sz w:val="20"/>
          <w:szCs w:val="20"/>
          <w:highlight w:val="lightGray"/>
          <w:shd w:val="clear" w:color="auto" w:fill="FFFFFF"/>
        </w:rPr>
        <w:t>TGGGACT</w:t>
      </w:r>
      <w:r w:rsidR="00D82A48" w:rsidRPr="001A3DD4">
        <w:rPr>
          <w:rFonts w:ascii="Lucida Sans Unicode" w:eastAsia="Times New Roman" w:hAnsi="Lucida Sans Unicode" w:cs="Lucida Sans Unicode"/>
          <w:color w:val="000000"/>
          <w:sz w:val="20"/>
          <w:szCs w:val="20"/>
          <w:shd w:val="clear" w:color="auto" w:fill="FFFFFF"/>
        </w:rPr>
        <w:t>-3′; P3: 5′-</w:t>
      </w:r>
      <w:r w:rsidR="00D82A48" w:rsidRPr="001A3DD4">
        <w:rPr>
          <w:rFonts w:ascii="Lucida Sans Unicode" w:eastAsia="Times New Roman" w:hAnsi="Lucida Sans Unicode" w:cs="Lucida Sans Unicode"/>
          <w:color w:val="000000"/>
          <w:sz w:val="20"/>
          <w:szCs w:val="20"/>
          <w:highlight w:val="yellow"/>
          <w:shd w:val="clear" w:color="auto" w:fill="FFFFFF"/>
        </w:rPr>
        <w:t>GCTAACACTGTACTGTCTGAA</w:t>
      </w:r>
      <w:r w:rsidR="00D82A48" w:rsidRPr="001A3DD4">
        <w:rPr>
          <w:rFonts w:ascii="Lucida Sans Unicode" w:eastAsia="Times New Roman" w:hAnsi="Lucida Sans Unicode" w:cs="Lucida Sans Unicode"/>
          <w:color w:val="000000"/>
          <w:sz w:val="20"/>
          <w:szCs w:val="20"/>
          <w:highlight w:val="lightGray"/>
          <w:shd w:val="clear" w:color="auto" w:fill="FFFFFF"/>
        </w:rPr>
        <w:t>AGAGTAGC</w:t>
      </w:r>
      <w:r w:rsidR="00D82A48" w:rsidRPr="001A3DD4">
        <w:rPr>
          <w:rFonts w:ascii="Lucida Sans Unicode" w:eastAsia="Times New Roman" w:hAnsi="Lucida Sans Unicode" w:cs="Lucida Sans Unicode"/>
          <w:color w:val="000000"/>
          <w:sz w:val="20"/>
          <w:szCs w:val="20"/>
          <w:shd w:val="clear" w:color="auto" w:fill="FFFFFF"/>
        </w:rPr>
        <w:t>-3′]. The WT allele produces a 410-bp fragment (P1 and P2), the 2-loxP allele produces a 444-bp fragment (P1 and P2), and the 1-loxP allele produces a 340-bp fragment (P1 and P3)</w:t>
      </w:r>
    </w:p>
    <w:p w14:paraId="01701743" w14:textId="0EB68D39" w:rsidR="00485F44" w:rsidRDefault="00D82A48">
      <w:r>
        <w:br/>
        <w:t xml:space="preserve">Andrew ordered truncated versions of these primers, which are different than the genotyping primers suggested on the jax website. These are labeled as hif2380, hif2 381, and hif2430. </w:t>
      </w:r>
      <w:r>
        <w:br/>
      </w:r>
    </w:p>
    <w:p w14:paraId="3449CFD2" w14:textId="02B3269D" w:rsidR="00D82A48" w:rsidRDefault="00D82A48">
      <w:pPr>
        <w:rPr>
          <w:rFonts w:ascii="Times" w:eastAsia="Times New Roman" w:hAnsi="Times" w:cs="Times New Roman"/>
          <w:sz w:val="20"/>
          <w:szCs w:val="20"/>
        </w:rPr>
      </w:pPr>
      <w:r>
        <w:t>Have had issues with these primers so will order the Jax pair of primers as well, will label these HIF2FJax and HIF2RJax.</w:t>
      </w:r>
      <w:r w:rsidR="00773D51">
        <w:br/>
      </w:r>
      <w:r w:rsidR="00773D51">
        <w:br/>
        <w:t xml:space="preserve">HIF2FJax: 5’ </w:t>
      </w:r>
      <w:r w:rsidR="00773D51" w:rsidRPr="00773D51">
        <w:t>GAG AGC AGC TTC TCC TGG AA</w:t>
      </w:r>
      <w:r w:rsidR="00773D51">
        <w:t xml:space="preserve"> </w:t>
      </w:r>
      <w:r w:rsidR="00773D51" w:rsidRPr="00773D51">
        <w:rPr>
          <w:rFonts w:ascii="Cambria" w:eastAsia="Times New Roman" w:hAnsi="Cambria" w:cs="Times New Roman"/>
        </w:rPr>
        <w:t>3’</w:t>
      </w:r>
    </w:p>
    <w:p w14:paraId="447B18C1" w14:textId="77777777" w:rsidR="00773D51" w:rsidRDefault="00773D51" w:rsidP="00773D51">
      <w:r w:rsidRPr="00773D51">
        <w:rPr>
          <w:rFonts w:ascii="Cambria" w:eastAsia="Times New Roman" w:hAnsi="Cambria" w:cs="Times New Roman"/>
        </w:rPr>
        <w:lastRenderedPageBreak/>
        <w:t>HIF2</w:t>
      </w:r>
      <w:r>
        <w:rPr>
          <w:rFonts w:ascii="Cambria" w:eastAsia="Times New Roman" w:hAnsi="Cambria" w:cs="Times New Roman"/>
        </w:rPr>
        <w:t xml:space="preserve">RJax: 5’ </w:t>
      </w:r>
      <w:r w:rsidRPr="00773D51">
        <w:rPr>
          <w:rFonts w:ascii="Cambria" w:eastAsia="Times New Roman" w:hAnsi="Cambria" w:cs="Times New Roman"/>
        </w:rPr>
        <w:t>TGT AGG CAA GGA AAC CAA GG</w:t>
      </w:r>
      <w:r>
        <w:rPr>
          <w:rFonts w:ascii="Cambria" w:eastAsia="Times New Roman" w:hAnsi="Cambria" w:cs="Times New Roman"/>
        </w:rPr>
        <w:t xml:space="preserve"> 3’</w:t>
      </w:r>
      <w:r>
        <w:rPr>
          <w:rFonts w:ascii="Cambria" w:eastAsia="Times New Roman" w:hAnsi="Cambria" w:cs="Times New Roman"/>
        </w:rPr>
        <w:br/>
      </w:r>
      <w:r>
        <w:rPr>
          <w:rFonts w:ascii="Cambria" w:eastAsia="Times New Roman" w:hAnsi="Cambria" w:cs="Times New Roman"/>
        </w:rPr>
        <w:br/>
        <w:t>Yields different band sizes as follows:</w:t>
      </w:r>
      <w:r w:rsidRPr="00773D51">
        <w:t xml:space="preserve"> </w:t>
      </w:r>
    </w:p>
    <w:p w14:paraId="52C2E506" w14:textId="4171793B" w:rsidR="00773D51" w:rsidRPr="00773D51" w:rsidRDefault="00773D51" w:rsidP="00773D51">
      <w:pPr>
        <w:rPr>
          <w:rFonts w:ascii="Cambria" w:eastAsia="Times New Roman" w:hAnsi="Cambria" w:cs="Times New Roman"/>
        </w:rPr>
      </w:pPr>
      <w:r w:rsidRPr="00773D51">
        <w:rPr>
          <w:rFonts w:ascii="Cambria" w:eastAsia="Times New Roman" w:hAnsi="Cambria" w:cs="Times New Roman"/>
        </w:rPr>
        <w:t>Mutant = ~220 bp</w:t>
      </w:r>
    </w:p>
    <w:p w14:paraId="19D902C8" w14:textId="77777777" w:rsidR="00773D51" w:rsidRPr="00773D51" w:rsidRDefault="00773D51" w:rsidP="00773D51">
      <w:pPr>
        <w:rPr>
          <w:rFonts w:ascii="Cambria" w:eastAsia="Times New Roman" w:hAnsi="Cambria" w:cs="Times New Roman"/>
        </w:rPr>
      </w:pPr>
      <w:r w:rsidRPr="00773D51">
        <w:rPr>
          <w:rFonts w:ascii="Cambria" w:eastAsia="Times New Roman" w:hAnsi="Cambria" w:cs="Times New Roman"/>
        </w:rPr>
        <w:t>Heterozygote = 182 bp and ~220 bp</w:t>
      </w:r>
    </w:p>
    <w:p w14:paraId="45980B3D" w14:textId="5BE74B57" w:rsidR="00773D51" w:rsidRPr="00773D51" w:rsidRDefault="00773D51" w:rsidP="00773D51">
      <w:pPr>
        <w:rPr>
          <w:rFonts w:ascii="Cambria" w:eastAsia="Times New Roman" w:hAnsi="Cambria" w:cs="Times New Roman"/>
        </w:rPr>
      </w:pPr>
      <w:r w:rsidRPr="00773D51">
        <w:rPr>
          <w:rFonts w:ascii="Cambria" w:eastAsia="Times New Roman" w:hAnsi="Cambria" w:cs="Times New Roman"/>
        </w:rPr>
        <w:t>Wild type = 182 bp</w:t>
      </w:r>
      <w:r w:rsidR="001F2E93">
        <w:rPr>
          <w:rFonts w:ascii="Cambria" w:eastAsia="Times New Roman" w:hAnsi="Cambria" w:cs="Times New Roman"/>
        </w:rPr>
        <w:br/>
      </w:r>
      <w:r w:rsidR="001F2E93">
        <w:rPr>
          <w:rFonts w:ascii="Cambria" w:eastAsia="Times New Roman" w:hAnsi="Cambria" w:cs="Times New Roman"/>
        </w:rPr>
        <w:br/>
        <w:t>PCR Protocol 94, 59, 72</w:t>
      </w:r>
      <w:bookmarkStart w:id="0" w:name="_GoBack"/>
      <w:bookmarkEnd w:id="0"/>
      <w:r>
        <w:rPr>
          <w:rFonts w:ascii="Cambria" w:eastAsia="Times New Roman" w:hAnsi="Cambria" w:cs="Times New Roman"/>
        </w:rPr>
        <w:br/>
      </w:r>
    </w:p>
    <w:sectPr w:rsidR="00773D51" w:rsidRPr="00773D51" w:rsidSect="009412A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Sans Unicode">
    <w:panose1 w:val="020B0602030504020204"/>
    <w:charset w:val="00"/>
    <w:family w:val="auto"/>
    <w:pitch w:val="variable"/>
    <w:sig w:usb0="80000AFF" w:usb1="0000396B" w:usb2="00000000" w:usb3="00000000" w:csb0="000000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1BA3"/>
    <w:rsid w:val="001A3DD4"/>
    <w:rsid w:val="001F2E93"/>
    <w:rsid w:val="00485F44"/>
    <w:rsid w:val="006F1BA3"/>
    <w:rsid w:val="00730A08"/>
    <w:rsid w:val="00773D51"/>
    <w:rsid w:val="009412AF"/>
    <w:rsid w:val="00D82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EFDEA2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6F1BA3"/>
    <w:rPr>
      <w:i/>
      <w:iCs/>
    </w:rPr>
  </w:style>
  <w:style w:type="character" w:customStyle="1" w:styleId="apple-converted-space">
    <w:name w:val="apple-converted-space"/>
    <w:basedOn w:val="DefaultParagraphFont"/>
    <w:rsid w:val="006F1BA3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6F1BA3"/>
    <w:rPr>
      <w:i/>
      <w:iCs/>
    </w:rPr>
  </w:style>
  <w:style w:type="character" w:customStyle="1" w:styleId="apple-converted-space">
    <w:name w:val="apple-converted-space"/>
    <w:basedOn w:val="DefaultParagraphFont"/>
    <w:rsid w:val="006F1B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7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1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307</Words>
  <Characters>1755</Characters>
  <Application>Microsoft Macintosh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Goldrath Lab</dc:creator>
  <cp:keywords/>
  <dc:description/>
  <cp:lastModifiedBy>Goldrath Lab</cp:lastModifiedBy>
  <cp:revision>7</cp:revision>
  <dcterms:created xsi:type="dcterms:W3CDTF">2013-07-24T17:07:00Z</dcterms:created>
  <dcterms:modified xsi:type="dcterms:W3CDTF">2014-03-21T21:16:00Z</dcterms:modified>
</cp:coreProperties>
</file>