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0040" w14:textId="77777777" w:rsidR="00C60EFA" w:rsidRDefault="00C60EFA" w:rsidP="00C60EFA">
      <w:pPr>
        <w:rPr>
          <w:rStyle w:val="CitaHTML"/>
          <w:rFonts w:ascii="Times New Roman" w:hAnsi="Times New Roman" w:cs="Times New Roman"/>
          <w:b/>
          <w:i w:val="0"/>
          <w:color w:val="343332"/>
          <w:spacing w:val="-5"/>
          <w:sz w:val="28"/>
          <w:szCs w:val="28"/>
        </w:rPr>
      </w:pPr>
      <w:r w:rsidRPr="003B6566">
        <w:rPr>
          <w:rStyle w:val="CitaHTML"/>
          <w:rFonts w:ascii="Times New Roman" w:hAnsi="Times New Roman" w:cs="Times New Roman"/>
          <w:b/>
          <w:i w:val="0"/>
          <w:color w:val="343332"/>
          <w:spacing w:val="-5"/>
          <w:sz w:val="28"/>
          <w:szCs w:val="28"/>
        </w:rPr>
        <w:t>Building the Post-War World: Modern Architecture and Reconstruction in Britain</w:t>
      </w:r>
    </w:p>
    <w:p w14:paraId="11CF70F1" w14:textId="77777777" w:rsidR="00C60EFA" w:rsidRPr="007A2980" w:rsidRDefault="0088553F" w:rsidP="00C60E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C60EFA" w:rsidRPr="007A2980">
          <w:rPr>
            <w:rStyle w:val="Hipervnculo"/>
            <w:rFonts w:ascii="Times New Roman" w:hAnsi="Times New Roman" w:cs="Times New Roman"/>
          </w:rPr>
          <w:t>https://www.jstor.org/stable/25068134</w:t>
        </w:r>
      </w:hyperlink>
    </w:p>
    <w:p w14:paraId="5E2C9149" w14:textId="77777777" w:rsidR="004C5F11" w:rsidRDefault="00C60EFA" w:rsidP="00C60EFA">
      <w:pPr>
        <w:rPr>
          <w:rStyle w:val="Hipervnculo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Doi: </w:t>
      </w:r>
      <w:hyperlink r:id="rId6" w:history="1">
        <w:r w:rsidRPr="00B6433F">
          <w:rPr>
            <w:rStyle w:val="Hipervnculo"/>
            <w:rFonts w:ascii="Times New Roman" w:hAnsi="Times New Roman" w:cs="Times New Roman"/>
          </w:rPr>
          <w:t>https://doi.org/10.2307/25068134</w:t>
        </w:r>
      </w:hyperlink>
    </w:p>
    <w:p w14:paraId="6ECE7F26" w14:textId="77777777" w:rsidR="00C60EFA" w:rsidRDefault="00C60EFA" w:rsidP="00C60EFA">
      <w:r w:rsidRPr="00C60EFA">
        <w:rPr>
          <w:noProof/>
        </w:rPr>
        <w:drawing>
          <wp:inline distT="0" distB="0" distL="0" distR="0" wp14:anchorId="02F0C8A6" wp14:editId="6A4E34E3">
            <wp:extent cx="4610100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904" r="38441" b="46977"/>
                    <a:stretch/>
                  </pic:blipFill>
                  <pic:spPr bwMode="auto">
                    <a:xfrm>
                      <a:off x="0" y="0"/>
                      <a:ext cx="46101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0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D6E55"/>
    <w:rsid w:val="00122ADA"/>
    <w:rsid w:val="002E6AAC"/>
    <w:rsid w:val="003919FA"/>
    <w:rsid w:val="004C5F11"/>
    <w:rsid w:val="0088553F"/>
    <w:rsid w:val="008A44F0"/>
    <w:rsid w:val="00B77409"/>
    <w:rsid w:val="00C60EFA"/>
    <w:rsid w:val="00CD7F98"/>
    <w:rsid w:val="00DA443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2DF7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60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307/25068134" TargetMode="External"/><Relationship Id="rId5" Type="http://schemas.openxmlformats.org/officeDocument/2006/relationships/hyperlink" Target="https://www.jstor.org/stable/250681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2024-03-18T16:58:00Z</dcterms:created>
  <dcterms:modified xsi:type="dcterms:W3CDTF">2024-03-18T16:58:00Z</dcterms:modified>
</cp:coreProperties>
</file>