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E679" w14:textId="77777777" w:rsidR="008A44F0" w:rsidRDefault="008A44F0" w:rsidP="00CD7F98">
      <w:pPr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7F0400">
        <w:rPr>
          <w:rFonts w:ascii="Times New Roman" w:hAnsi="Times New Roman" w:cs="Times New Roman"/>
          <w:b/>
          <w:bCs/>
          <w:color w:val="333333"/>
          <w:sz w:val="28"/>
          <w:szCs w:val="28"/>
        </w:rPr>
        <w:t>Hans Döllgast, post-war reconstruction and modern architecture</w:t>
      </w:r>
    </w:p>
    <w:p w14:paraId="0A446B87" w14:textId="77777777" w:rsidR="00CD7F98" w:rsidRDefault="0043247B" w:rsidP="00CD7F9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="00CD7F98" w:rsidRPr="00B6433F">
          <w:rPr>
            <w:rStyle w:val="Hipervnculo"/>
            <w:rFonts w:ascii="Times New Roman" w:hAnsi="Times New Roman" w:cs="Times New Roman"/>
          </w:rPr>
          <w:t>https://www.tandfonline.com/doi/full/10.1080/13602365.2022.2086152</w:t>
        </w:r>
      </w:hyperlink>
    </w:p>
    <w:p w14:paraId="7DDDDD07" w14:textId="77777777" w:rsidR="00CD7F98" w:rsidRDefault="00CD7F98" w:rsidP="00CD7F98">
      <w:pPr>
        <w:ind w:left="360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</w:rPr>
        <w:t xml:space="preserve">Doi: </w:t>
      </w:r>
      <w:hyperlink r:id="rId6" w:history="1">
        <w:r w:rsidRPr="00B6433F">
          <w:rPr>
            <w:rStyle w:val="Hipervnculo"/>
            <w:rFonts w:ascii="Times New Roman" w:hAnsi="Times New Roman" w:cs="Times New Roman"/>
          </w:rPr>
          <w:t>https://doi.org/10.1080/13602365.2022.2086152</w:t>
        </w:r>
      </w:hyperlink>
    </w:p>
    <w:p w14:paraId="43753E38" w14:textId="77777777" w:rsidR="008A44F0" w:rsidRPr="007F0400" w:rsidRDefault="008A44F0" w:rsidP="008A44F0">
      <w:pPr>
        <w:ind w:left="360"/>
        <w:rPr>
          <w:rStyle w:val="Hipervnculo"/>
          <w:rFonts w:ascii="Times New Roman" w:hAnsi="Times New Roman" w:cs="Times New Roman"/>
          <w:sz w:val="28"/>
          <w:szCs w:val="28"/>
        </w:rPr>
      </w:pPr>
      <w:r w:rsidRPr="008A44F0">
        <w:rPr>
          <w:rStyle w:val="Hipervnculo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8E10A" wp14:editId="558E2A8D">
            <wp:extent cx="4229100" cy="1724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875" t="36709" r="25917" b="20309"/>
                    <a:stretch/>
                  </pic:blipFill>
                  <pic:spPr bwMode="auto">
                    <a:xfrm>
                      <a:off x="0" y="0"/>
                      <a:ext cx="422910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0BABF" w14:textId="77777777" w:rsidR="008A44F0" w:rsidRDefault="008A44F0" w:rsidP="008A44F0">
      <w:r w:rsidRPr="008A44F0">
        <w:rPr>
          <w:noProof/>
        </w:rPr>
        <w:drawing>
          <wp:inline distT="0" distB="0" distL="0" distR="0" wp14:anchorId="4A034EF8" wp14:editId="7BF96192">
            <wp:extent cx="4391025" cy="1371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817" t="49571" r="25917" b="19369"/>
                    <a:stretch/>
                  </pic:blipFill>
                  <pic:spPr bwMode="auto">
                    <a:xfrm>
                      <a:off x="0" y="0"/>
                      <a:ext cx="439102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4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26930"/>
    <w:multiLevelType w:val="hybridMultilevel"/>
    <w:tmpl w:val="4D22A1C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4F0"/>
    <w:rsid w:val="003919FA"/>
    <w:rsid w:val="0043247B"/>
    <w:rsid w:val="008A44F0"/>
    <w:rsid w:val="00CD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0CD5F"/>
  <w15:chartTrackingRefBased/>
  <w15:docId w15:val="{4D313ADE-BC3F-406C-BB17-96AA10B5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4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4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44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80/13602365.2022.2086152" TargetMode="External"/><Relationship Id="rId5" Type="http://schemas.openxmlformats.org/officeDocument/2006/relationships/hyperlink" Target="https://www.tandfonline.com/doi/full/10.1080/13602365.2022.208615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280</Characters>
  <Application>Microsoft Office Word</Application>
  <DocSecurity>4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KEILA DAYRIS PEREZ SUAREZ</cp:lastModifiedBy>
  <cp:revision>2</cp:revision>
  <dcterms:created xsi:type="dcterms:W3CDTF">2024-03-18T16:54:00Z</dcterms:created>
  <dcterms:modified xsi:type="dcterms:W3CDTF">2024-03-18T16:54:00Z</dcterms:modified>
</cp:coreProperties>
</file>