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C84A7" w14:textId="3A74D7A0" w:rsidR="0038294D" w:rsidRDefault="0038294D" w:rsidP="0038294D">
      <w:pPr>
        <w:rPr>
          <w:rFonts w:ascii="Times New Roman" w:hAnsi="Times New Roman" w:cs="Times New Roman"/>
        </w:rPr>
      </w:pPr>
      <w:r w:rsidRPr="0038294D">
        <w:rPr>
          <w:rFonts w:ascii="Times New Roman" w:hAnsi="Times New Roman" w:cs="Times New Roman"/>
        </w:rPr>
        <w:t xml:space="preserve">Prompt: Present what you perceive to be the single most compelling argument </w:t>
      </w:r>
      <w:r w:rsidRPr="0038294D">
        <w:rPr>
          <w:rFonts w:ascii="Times New Roman" w:hAnsi="Times New Roman" w:cs="Times New Roman"/>
          <w:i/>
          <w:iCs/>
        </w:rPr>
        <w:t>for</w:t>
      </w:r>
      <w:r w:rsidRPr="0038294D">
        <w:rPr>
          <w:rFonts w:ascii="Times New Roman" w:hAnsi="Times New Roman" w:cs="Times New Roman"/>
        </w:rPr>
        <w:t xml:space="preserve">, and the single most compelling argument </w:t>
      </w:r>
      <w:r w:rsidRPr="0038294D">
        <w:rPr>
          <w:rFonts w:ascii="Times New Roman" w:hAnsi="Times New Roman" w:cs="Times New Roman"/>
          <w:i/>
          <w:iCs/>
        </w:rPr>
        <w:t>against</w:t>
      </w:r>
      <w:r w:rsidRPr="0038294D">
        <w:rPr>
          <w:rFonts w:ascii="Times New Roman" w:hAnsi="Times New Roman" w:cs="Times New Roman"/>
        </w:rPr>
        <w:t xml:space="preserve">, euthanasia.  Which argument do you find the most persuasive?  Why?  </w:t>
      </w:r>
      <w:r>
        <w:rPr>
          <w:rFonts w:ascii="Times New Roman" w:hAnsi="Times New Roman" w:cs="Times New Roman"/>
        </w:rPr>
        <w:br/>
      </w:r>
    </w:p>
    <w:p w14:paraId="507A07E2" w14:textId="54D74925" w:rsidR="0033342D" w:rsidRPr="00F11354" w:rsidRDefault="0033342D" w:rsidP="0083681D">
      <w:pPr>
        <w:spacing w:line="480" w:lineRule="auto"/>
        <w:rPr>
          <w:rFonts w:ascii="Times New Roman" w:hAnsi="Times New Roman" w:cs="Times New Roman"/>
        </w:rPr>
      </w:pPr>
      <w:r w:rsidRPr="00F11354">
        <w:rPr>
          <w:rFonts w:ascii="Times New Roman" w:hAnsi="Times New Roman" w:cs="Times New Roman"/>
        </w:rPr>
        <w:t>Dee Luo</w:t>
      </w:r>
    </w:p>
    <w:p w14:paraId="748D4D6D" w14:textId="4D419F8A" w:rsidR="0033342D" w:rsidRPr="00F11354" w:rsidRDefault="0033342D" w:rsidP="0083681D">
      <w:pPr>
        <w:spacing w:line="480" w:lineRule="auto"/>
        <w:rPr>
          <w:rFonts w:ascii="Times New Roman" w:hAnsi="Times New Roman" w:cs="Times New Roman"/>
        </w:rPr>
      </w:pPr>
      <w:r w:rsidRPr="00F11354">
        <w:rPr>
          <w:rFonts w:ascii="Times New Roman" w:hAnsi="Times New Roman" w:cs="Times New Roman"/>
        </w:rPr>
        <w:t>Professor Gregory</w:t>
      </w:r>
      <w:r w:rsidR="0038294D">
        <w:rPr>
          <w:rFonts w:ascii="Times New Roman" w:hAnsi="Times New Roman" w:cs="Times New Roman"/>
        </w:rPr>
        <w:t xml:space="preserve"> (Preceptor)</w:t>
      </w:r>
    </w:p>
    <w:p w14:paraId="187AF1F1" w14:textId="094730D5" w:rsidR="0033342D" w:rsidRPr="00F11354" w:rsidRDefault="0033342D" w:rsidP="0083681D">
      <w:pPr>
        <w:spacing w:line="480" w:lineRule="auto"/>
        <w:rPr>
          <w:rFonts w:ascii="Times New Roman" w:hAnsi="Times New Roman" w:cs="Times New Roman"/>
        </w:rPr>
      </w:pPr>
      <w:r w:rsidRPr="00F11354">
        <w:rPr>
          <w:rFonts w:ascii="Times New Roman" w:hAnsi="Times New Roman" w:cs="Times New Roman"/>
        </w:rPr>
        <w:t>REL/CHV 261</w:t>
      </w:r>
    </w:p>
    <w:p w14:paraId="5C2E5028" w14:textId="0993E44C" w:rsidR="0038294D" w:rsidRPr="00F11354" w:rsidRDefault="0033342D" w:rsidP="0083681D">
      <w:pPr>
        <w:spacing w:line="480" w:lineRule="auto"/>
        <w:rPr>
          <w:rFonts w:ascii="Times New Roman" w:hAnsi="Times New Roman" w:cs="Times New Roman"/>
        </w:rPr>
      </w:pPr>
      <w:r w:rsidRPr="00F11354">
        <w:rPr>
          <w:rFonts w:ascii="Times New Roman" w:hAnsi="Times New Roman" w:cs="Times New Roman"/>
        </w:rPr>
        <w:t>6 March 2014</w:t>
      </w:r>
    </w:p>
    <w:p w14:paraId="4C55C83C" w14:textId="11EF913F" w:rsidR="0046082A" w:rsidRDefault="0046082A" w:rsidP="0083681D">
      <w:pPr>
        <w:spacing w:line="480" w:lineRule="auto"/>
        <w:ind w:firstLine="720"/>
        <w:jc w:val="center"/>
        <w:rPr>
          <w:rFonts w:ascii="Times New Roman" w:hAnsi="Times New Roman" w:cs="Times New Roman"/>
        </w:rPr>
      </w:pPr>
      <w:r>
        <w:rPr>
          <w:rFonts w:ascii="Times New Roman" w:hAnsi="Times New Roman" w:cs="Times New Roman"/>
        </w:rPr>
        <w:t xml:space="preserve">The Power and Value of Life Over Death </w:t>
      </w:r>
    </w:p>
    <w:p w14:paraId="07CF5BA6" w14:textId="337CFD03" w:rsidR="0038294D" w:rsidRDefault="00D774C4" w:rsidP="0038294D">
      <w:pPr>
        <w:spacing w:line="480" w:lineRule="auto"/>
        <w:ind w:firstLine="720"/>
        <w:rPr>
          <w:rFonts w:ascii="Times New Roman" w:hAnsi="Times New Roman" w:cs="Times New Roman"/>
        </w:rPr>
      </w:pPr>
      <w:r>
        <w:rPr>
          <w:rFonts w:ascii="Times New Roman" w:hAnsi="Times New Roman" w:cs="Times New Roman"/>
        </w:rPr>
        <w:t xml:space="preserve">One of the </w:t>
      </w:r>
      <w:r w:rsidR="00C92564" w:rsidRPr="00F11354">
        <w:rPr>
          <w:rFonts w:ascii="Times New Roman" w:hAnsi="Times New Roman" w:cs="Times New Roman"/>
        </w:rPr>
        <w:t>strongest connotation</w:t>
      </w:r>
      <w:r>
        <w:rPr>
          <w:rFonts w:ascii="Times New Roman" w:hAnsi="Times New Roman" w:cs="Times New Roman"/>
        </w:rPr>
        <w:t>s</w:t>
      </w:r>
      <w:r w:rsidR="00C92564" w:rsidRPr="00F11354">
        <w:rPr>
          <w:rFonts w:ascii="Times New Roman" w:hAnsi="Times New Roman" w:cs="Times New Roman"/>
        </w:rPr>
        <w:t xml:space="preserve"> associated with</w:t>
      </w:r>
      <w:r w:rsidR="00C92564" w:rsidRPr="00886DE7">
        <w:rPr>
          <w:rFonts w:ascii="Times New Roman" w:hAnsi="Times New Roman" w:cs="Times New Roman"/>
          <w:color w:val="FF0000"/>
        </w:rPr>
        <w:t xml:space="preserve"> </w:t>
      </w:r>
      <w:r w:rsidR="00C92564" w:rsidRPr="00F11354">
        <w:rPr>
          <w:rFonts w:ascii="Times New Roman" w:hAnsi="Times New Roman" w:cs="Times New Roman"/>
        </w:rPr>
        <w:t>death is tragedy. Whether it is death by sacrif</w:t>
      </w:r>
      <w:r w:rsidR="000178DC" w:rsidRPr="00F11354">
        <w:rPr>
          <w:rFonts w:ascii="Times New Roman" w:hAnsi="Times New Roman" w:cs="Times New Roman"/>
        </w:rPr>
        <w:t>ice, death as a victim of crime</w:t>
      </w:r>
      <w:r w:rsidR="00C92564" w:rsidRPr="00F11354">
        <w:rPr>
          <w:rFonts w:ascii="Times New Roman" w:hAnsi="Times New Roman" w:cs="Times New Roman"/>
        </w:rPr>
        <w:t xml:space="preserve">, or natural death, society sees death as a tragic passing of human life, accompanied by prayers, condolences, and mourning. </w:t>
      </w:r>
      <w:r w:rsidR="000178DC" w:rsidRPr="00F11354">
        <w:rPr>
          <w:rFonts w:ascii="Times New Roman" w:hAnsi="Times New Roman" w:cs="Times New Roman"/>
        </w:rPr>
        <w:t>We place such</w:t>
      </w:r>
      <w:r>
        <w:rPr>
          <w:rFonts w:ascii="Times New Roman" w:hAnsi="Times New Roman" w:cs="Times New Roman"/>
        </w:rPr>
        <w:t xml:space="preserve"> high value on human life that</w:t>
      </w:r>
      <w:r w:rsidR="000178DC" w:rsidRPr="00F11354">
        <w:rPr>
          <w:rFonts w:ascii="Times New Roman" w:hAnsi="Times New Roman" w:cs="Times New Roman"/>
        </w:rPr>
        <w:t xml:space="preserve"> when the question of euthanasia and voluntary dying is introduced, we struggle with the morality of such an action. </w:t>
      </w:r>
      <w:r w:rsidR="00090366">
        <w:rPr>
          <w:rFonts w:ascii="Times New Roman" w:hAnsi="Times New Roman" w:cs="Times New Roman"/>
        </w:rPr>
        <w:t xml:space="preserve">Furthermore the two types of euthanasia, passive and active, introduce another level of moral questioning in the possible distinction between “killing” and “letting die”. </w:t>
      </w:r>
      <w:r w:rsidR="008F5E2E">
        <w:rPr>
          <w:rFonts w:ascii="Times New Roman" w:hAnsi="Times New Roman" w:cs="Times New Roman"/>
        </w:rPr>
        <w:t>Because of this distinction, t</w:t>
      </w:r>
      <w:r w:rsidR="008373AD">
        <w:rPr>
          <w:rFonts w:ascii="Times New Roman" w:hAnsi="Times New Roman" w:cs="Times New Roman"/>
        </w:rPr>
        <w:t xml:space="preserve">his paper will focus more on the questions surrounding passive euthanasia. </w:t>
      </w:r>
      <w:r w:rsidR="00064011" w:rsidRPr="00F11354">
        <w:rPr>
          <w:rFonts w:ascii="Times New Roman" w:hAnsi="Times New Roman" w:cs="Times New Roman"/>
        </w:rPr>
        <w:t>Those against euth</w:t>
      </w:r>
      <w:r>
        <w:rPr>
          <w:rFonts w:ascii="Times New Roman" w:hAnsi="Times New Roman" w:cs="Times New Roman"/>
        </w:rPr>
        <w:t xml:space="preserve">anasia argue a respect for life. As Pope John Paul II claims in his </w:t>
      </w:r>
      <w:r w:rsidRPr="00F11354">
        <w:rPr>
          <w:rFonts w:ascii="Times New Roman" w:hAnsi="Times New Roman" w:cs="Times New Roman"/>
        </w:rPr>
        <w:t xml:space="preserve">Declaration of the Second Congregation for the Doctrine of the Faith, </w:t>
      </w:r>
      <w:r w:rsidR="00064011" w:rsidRPr="00F11354">
        <w:rPr>
          <w:rFonts w:ascii="Times New Roman" w:hAnsi="Times New Roman" w:cs="Times New Roman"/>
        </w:rPr>
        <w:t>life cannot be trumped by anything except a</w:t>
      </w:r>
      <w:r w:rsidR="003B6E5E">
        <w:rPr>
          <w:rFonts w:ascii="Times New Roman" w:hAnsi="Times New Roman" w:cs="Times New Roman"/>
        </w:rPr>
        <w:t>n inevitable</w:t>
      </w:r>
      <w:r w:rsidR="00064011" w:rsidRPr="00F11354">
        <w:rPr>
          <w:rFonts w:ascii="Times New Roman" w:hAnsi="Times New Roman" w:cs="Times New Roman"/>
        </w:rPr>
        <w:t xml:space="preserve"> natural death</w:t>
      </w:r>
      <w:r>
        <w:rPr>
          <w:rFonts w:ascii="Times New Roman" w:hAnsi="Times New Roman" w:cs="Times New Roman"/>
        </w:rPr>
        <w:t xml:space="preserve"> that resonates with God’s plan</w:t>
      </w:r>
      <w:r w:rsidR="00064011" w:rsidRPr="00F11354">
        <w:rPr>
          <w:rFonts w:ascii="Times New Roman" w:hAnsi="Times New Roman" w:cs="Times New Roman"/>
        </w:rPr>
        <w:t xml:space="preserve">. </w:t>
      </w:r>
      <w:r>
        <w:rPr>
          <w:rFonts w:ascii="Times New Roman" w:hAnsi="Times New Roman" w:cs="Times New Roman"/>
        </w:rPr>
        <w:t>Opponents</w:t>
      </w:r>
      <w:r w:rsidR="00064011" w:rsidRPr="00F11354">
        <w:rPr>
          <w:rFonts w:ascii="Times New Roman" w:hAnsi="Times New Roman" w:cs="Times New Roman"/>
        </w:rPr>
        <w:t xml:space="preserve"> of these points</w:t>
      </w:r>
      <w:r>
        <w:rPr>
          <w:rFonts w:ascii="Times New Roman" w:hAnsi="Times New Roman" w:cs="Times New Roman"/>
        </w:rPr>
        <w:t xml:space="preserve">, such as Lisa Cahill in her </w:t>
      </w:r>
      <w:r w:rsidR="00090366">
        <w:rPr>
          <w:rFonts w:ascii="Times New Roman" w:hAnsi="Times New Roman" w:cs="Times New Roman"/>
        </w:rPr>
        <w:t>“A ‘Natural Law’ Reconsideration of Euthanasia</w:t>
      </w:r>
      <w:r w:rsidR="008F5E2E">
        <w:rPr>
          <w:rFonts w:ascii="Times New Roman" w:hAnsi="Times New Roman" w:cs="Times New Roman"/>
        </w:rPr>
        <w:t>”,</w:t>
      </w:r>
      <w:r w:rsidR="00064011" w:rsidRPr="00F11354">
        <w:rPr>
          <w:rFonts w:ascii="Times New Roman" w:hAnsi="Times New Roman" w:cs="Times New Roman"/>
        </w:rPr>
        <w:t xml:space="preserve"> argue that man also deserves respect, and that quality of life is a crucial factor in considering the value of human life. </w:t>
      </w:r>
      <w:r w:rsidR="00090366" w:rsidRPr="00F11354">
        <w:rPr>
          <w:rFonts w:ascii="Times New Roman" w:hAnsi="Times New Roman" w:cs="Times New Roman"/>
        </w:rPr>
        <w:t>There are numerous factors that are taken into account in each situat</w:t>
      </w:r>
      <w:r w:rsidR="00090366">
        <w:rPr>
          <w:rFonts w:ascii="Times New Roman" w:hAnsi="Times New Roman" w:cs="Times New Roman"/>
        </w:rPr>
        <w:t>ion, but in my opinion this</w:t>
      </w:r>
      <w:r w:rsidR="00090366" w:rsidRPr="00F11354">
        <w:rPr>
          <w:rFonts w:ascii="Times New Roman" w:hAnsi="Times New Roman" w:cs="Times New Roman"/>
        </w:rPr>
        <w:t xml:space="preserve"> ultimate question remains: how much value do we place </w:t>
      </w:r>
      <w:r w:rsidR="00090366">
        <w:rPr>
          <w:rFonts w:ascii="Times New Roman" w:hAnsi="Times New Roman" w:cs="Times New Roman"/>
        </w:rPr>
        <w:t xml:space="preserve">on </w:t>
      </w:r>
      <w:r w:rsidR="00090366" w:rsidRPr="00F11354">
        <w:rPr>
          <w:rFonts w:ascii="Times New Roman" w:hAnsi="Times New Roman" w:cs="Times New Roman"/>
        </w:rPr>
        <w:t>huma</w:t>
      </w:r>
      <w:r w:rsidR="004E767F">
        <w:rPr>
          <w:rFonts w:ascii="Times New Roman" w:hAnsi="Times New Roman" w:cs="Times New Roman"/>
        </w:rPr>
        <w:t>n life, and at what point, if at</w:t>
      </w:r>
      <w:r w:rsidR="00090366" w:rsidRPr="00F11354">
        <w:rPr>
          <w:rFonts w:ascii="Times New Roman" w:hAnsi="Times New Roman" w:cs="Times New Roman"/>
        </w:rPr>
        <w:t xml:space="preserve"> all, is that value trumped by results of dying?</w:t>
      </w:r>
      <w:r w:rsidR="00090366">
        <w:rPr>
          <w:rFonts w:ascii="Times New Roman" w:hAnsi="Times New Roman" w:cs="Times New Roman"/>
        </w:rPr>
        <w:t xml:space="preserve"> </w:t>
      </w:r>
    </w:p>
    <w:p w14:paraId="0CD51E69" w14:textId="38FB924C" w:rsidR="00B82ADC" w:rsidRPr="0038294D" w:rsidRDefault="00B82ADC" w:rsidP="0038294D">
      <w:pPr>
        <w:spacing w:line="480" w:lineRule="auto"/>
        <w:ind w:firstLine="720"/>
        <w:rPr>
          <w:rFonts w:ascii="Times New Roman" w:hAnsi="Times New Roman" w:cs="Times New Roman"/>
        </w:rPr>
      </w:pPr>
      <w:r>
        <w:rPr>
          <w:rFonts w:ascii="Times New Roman" w:hAnsi="Times New Roman" w:cs="Times New Roman"/>
        </w:rPr>
        <w:lastRenderedPageBreak/>
        <w:t>Firstly it is important to distinguish between active and passive euthanasia</w:t>
      </w:r>
      <w:r w:rsidR="00E51716">
        <w:rPr>
          <w:rFonts w:ascii="Times New Roman" w:hAnsi="Times New Roman" w:cs="Times New Roman"/>
        </w:rPr>
        <w:t xml:space="preserve"> and be able to recognize the difference</w:t>
      </w:r>
      <w:r>
        <w:rPr>
          <w:rFonts w:ascii="Times New Roman" w:hAnsi="Times New Roman" w:cs="Times New Roman"/>
        </w:rPr>
        <w:t>. Active euthanasia</w:t>
      </w:r>
      <w:r w:rsidR="00E51716">
        <w:rPr>
          <w:rFonts w:ascii="Times New Roman" w:hAnsi="Times New Roman" w:cs="Times New Roman"/>
        </w:rPr>
        <w:t xml:space="preserve"> occurs when action is taken with the intention of deliberately ending life, whether or not death </w:t>
      </w:r>
      <w:r w:rsidR="003B6E5E">
        <w:rPr>
          <w:rFonts w:ascii="Times New Roman" w:hAnsi="Times New Roman" w:cs="Times New Roman"/>
        </w:rPr>
        <w:t>is</w:t>
      </w:r>
      <w:r w:rsidR="00293A2E">
        <w:rPr>
          <w:rFonts w:ascii="Times New Roman" w:hAnsi="Times New Roman" w:cs="Times New Roman"/>
        </w:rPr>
        <w:t xml:space="preserve"> in the immediate future. Passive euthanasia, on the other hand, </w:t>
      </w:r>
      <w:r w:rsidR="008A5FAB">
        <w:rPr>
          <w:rFonts w:ascii="Times New Roman" w:hAnsi="Times New Roman" w:cs="Times New Roman"/>
        </w:rPr>
        <w:t>is when actions are prevented so that the natural process can continue</w:t>
      </w:r>
      <w:r w:rsidR="008373AD">
        <w:rPr>
          <w:rFonts w:ascii="Times New Roman" w:hAnsi="Times New Roman" w:cs="Times New Roman"/>
        </w:rPr>
        <w:t xml:space="preserve"> (Tooley, 103-105) </w:t>
      </w:r>
      <w:r w:rsidR="008A5FAB">
        <w:rPr>
          <w:rFonts w:ascii="Times New Roman" w:hAnsi="Times New Roman" w:cs="Times New Roman"/>
        </w:rPr>
        <w:t xml:space="preserve">For example, taking someone off of a feeding tube is passive euthanasia while giving someone lethal injection is active euthanasia. </w:t>
      </w:r>
      <w:r w:rsidR="00E24BC2">
        <w:rPr>
          <w:rFonts w:ascii="Times New Roman" w:hAnsi="Times New Roman" w:cs="Times New Roman"/>
        </w:rPr>
        <w:t xml:space="preserve">It is important to note that while both forms of euthanasia end with death of a human life, there is a distinction. There is a pre-existing condition in life that </w:t>
      </w:r>
      <w:r w:rsidR="008373AD">
        <w:rPr>
          <w:rFonts w:ascii="Times New Roman" w:hAnsi="Times New Roman" w:cs="Times New Roman"/>
        </w:rPr>
        <w:t>naturally leads us to death</w:t>
      </w:r>
      <w:r w:rsidR="00E24BC2">
        <w:rPr>
          <w:rFonts w:ascii="Times New Roman" w:hAnsi="Times New Roman" w:cs="Times New Roman"/>
        </w:rPr>
        <w:t xml:space="preserve"> – dy</w:t>
      </w:r>
      <w:r w:rsidR="008373AD">
        <w:rPr>
          <w:rFonts w:ascii="Times New Roman" w:hAnsi="Times New Roman" w:cs="Times New Roman"/>
        </w:rPr>
        <w:t xml:space="preserve">ing is inevitable and every second we live we are also dying. </w:t>
      </w:r>
      <w:r w:rsidR="00E24BC2">
        <w:rPr>
          <w:rFonts w:ascii="Times New Roman" w:hAnsi="Times New Roman" w:cs="Times New Roman"/>
        </w:rPr>
        <w:t>Because of this distinction between natural and unnatural, I believe active euthanasia, the forced act of stopping someone’s heart so they can die, is always immoral. Medication can be taken to ease the pain of suffering</w:t>
      </w:r>
      <w:r w:rsidR="00886DE7">
        <w:rPr>
          <w:rFonts w:ascii="Times New Roman" w:hAnsi="Times New Roman" w:cs="Times New Roman"/>
          <w:color w:val="FF0000"/>
        </w:rPr>
        <w:t>,</w:t>
      </w:r>
      <w:r w:rsidR="00E24BC2">
        <w:rPr>
          <w:rFonts w:ascii="Times New Roman" w:hAnsi="Times New Roman" w:cs="Times New Roman"/>
        </w:rPr>
        <w:t xml:space="preserve"> but </w:t>
      </w:r>
      <w:r w:rsidR="00886BED">
        <w:rPr>
          <w:rFonts w:ascii="Times New Roman" w:hAnsi="Times New Roman" w:cs="Times New Roman"/>
        </w:rPr>
        <w:t>the cause of death should be natural, regardless of the patient’s requests. Passive euthanasia however has</w:t>
      </w:r>
      <w:r w:rsidR="008373AD">
        <w:rPr>
          <w:rFonts w:ascii="Times New Roman" w:hAnsi="Times New Roman" w:cs="Times New Roman"/>
        </w:rPr>
        <w:t xml:space="preserve"> more of a blurred line</w:t>
      </w:r>
      <w:r w:rsidR="00886BED">
        <w:rPr>
          <w:rFonts w:ascii="Times New Roman" w:hAnsi="Times New Roman" w:cs="Times New Roman"/>
        </w:rPr>
        <w:t xml:space="preserve">, with compelling and persuasive arguments on both sides. </w:t>
      </w:r>
    </w:p>
    <w:p w14:paraId="456205AF" w14:textId="213502EB" w:rsidR="002A42A9" w:rsidRDefault="00064011" w:rsidP="0083681D">
      <w:pPr>
        <w:spacing w:line="480" w:lineRule="auto"/>
        <w:rPr>
          <w:rFonts w:ascii="Times New Roman" w:hAnsi="Times New Roman" w:cs="Times New Roman"/>
        </w:rPr>
      </w:pPr>
      <w:r w:rsidRPr="00F11354">
        <w:rPr>
          <w:rFonts w:ascii="Times New Roman" w:hAnsi="Times New Roman" w:cs="Times New Roman"/>
        </w:rPr>
        <w:tab/>
        <w:t xml:space="preserve">Christians </w:t>
      </w:r>
      <w:r w:rsidR="0058437D" w:rsidRPr="00F11354">
        <w:rPr>
          <w:rFonts w:ascii="Times New Roman" w:hAnsi="Times New Roman" w:cs="Times New Roman"/>
        </w:rPr>
        <w:t xml:space="preserve">should </w:t>
      </w:r>
      <w:r w:rsidRPr="00F11354">
        <w:rPr>
          <w:rFonts w:ascii="Times New Roman" w:hAnsi="Times New Roman" w:cs="Times New Roman"/>
        </w:rPr>
        <w:t>believe, as Pope John Paul II states in his Declaration of the Second Congregation for the Doctrine of the Faith, that life is “a loving gift from God, which [humans] must pre</w:t>
      </w:r>
      <w:r w:rsidR="0039525F" w:rsidRPr="00F11354">
        <w:rPr>
          <w:rFonts w:ascii="Times New Roman" w:hAnsi="Times New Roman" w:cs="Times New Roman"/>
        </w:rPr>
        <w:t>serve and render fruitful.” (441</w:t>
      </w:r>
      <w:r w:rsidRPr="00F11354">
        <w:rPr>
          <w:rFonts w:ascii="Times New Roman" w:hAnsi="Times New Roman" w:cs="Times New Roman"/>
        </w:rPr>
        <w:t>)</w:t>
      </w:r>
      <w:r w:rsidR="001C3342" w:rsidRPr="00F11354">
        <w:rPr>
          <w:rFonts w:ascii="Times New Roman" w:hAnsi="Times New Roman" w:cs="Times New Roman"/>
        </w:rPr>
        <w:t xml:space="preserve"> As God is the Creator with supreme authority, the Pope argues that rejection of life is a rejection of God’s love, which is always objectively wrong, even in cases of extrem</w:t>
      </w:r>
      <w:r w:rsidR="0058437D" w:rsidRPr="00F11354">
        <w:rPr>
          <w:rFonts w:ascii="Times New Roman" w:hAnsi="Times New Roman" w:cs="Times New Roman"/>
        </w:rPr>
        <w:t xml:space="preserve">e suffering and unbearable anguish. </w:t>
      </w:r>
      <w:r w:rsidR="001C3342" w:rsidRPr="00F11354">
        <w:rPr>
          <w:rFonts w:ascii="Times New Roman" w:hAnsi="Times New Roman" w:cs="Times New Roman"/>
        </w:rPr>
        <w:t xml:space="preserve"> </w:t>
      </w:r>
      <w:r w:rsidR="00740755" w:rsidRPr="00F11354">
        <w:rPr>
          <w:rFonts w:ascii="Times New Roman" w:hAnsi="Times New Roman" w:cs="Times New Roman"/>
        </w:rPr>
        <w:t>While I don’t agree with many of his claims, the Pope makes one argument that I find to be almost universally applicable. In his discussion of what is always objectively wrong, he states, “</w:t>
      </w:r>
      <w:r w:rsidR="00853354" w:rsidRPr="00F11354">
        <w:rPr>
          <w:rFonts w:ascii="Times New Roman" w:hAnsi="Times New Roman" w:cs="Times New Roman"/>
        </w:rPr>
        <w:t>The</w:t>
      </w:r>
      <w:r w:rsidR="00740755" w:rsidRPr="00F11354">
        <w:rPr>
          <w:rFonts w:ascii="Times New Roman" w:hAnsi="Times New Roman" w:cs="Times New Roman"/>
        </w:rPr>
        <w:t xml:space="preserve"> pleas of the very seriously ill as they beg at times to be put to death are hardly to be understood as conveying a real desire for euthanasia. They are almost always anguished pleas</w:t>
      </w:r>
      <w:r w:rsidR="008373AD">
        <w:rPr>
          <w:rFonts w:ascii="Times New Roman" w:hAnsi="Times New Roman" w:cs="Times New Roman"/>
        </w:rPr>
        <w:t xml:space="preserve"> </w:t>
      </w:r>
      <w:r w:rsidR="00740755" w:rsidRPr="00F11354">
        <w:rPr>
          <w:rFonts w:ascii="Times New Roman" w:hAnsi="Times New Roman" w:cs="Times New Roman"/>
        </w:rPr>
        <w:t>for help a</w:t>
      </w:r>
      <w:r w:rsidR="0039525F" w:rsidRPr="00F11354">
        <w:rPr>
          <w:rFonts w:ascii="Times New Roman" w:hAnsi="Times New Roman" w:cs="Times New Roman"/>
        </w:rPr>
        <w:t>nd love.” (442</w:t>
      </w:r>
      <w:r w:rsidR="00740755" w:rsidRPr="00F11354">
        <w:rPr>
          <w:rFonts w:ascii="Times New Roman" w:hAnsi="Times New Roman" w:cs="Times New Roman"/>
        </w:rPr>
        <w:t xml:space="preserve">) </w:t>
      </w:r>
      <w:r w:rsidR="00A858FB">
        <w:rPr>
          <w:rFonts w:ascii="Times New Roman" w:hAnsi="Times New Roman" w:cs="Times New Roman"/>
        </w:rPr>
        <w:t xml:space="preserve">At first this statement seemed presumptuous on the surface -- </w:t>
      </w:r>
      <w:r w:rsidR="00853354" w:rsidRPr="00F11354">
        <w:rPr>
          <w:rFonts w:ascii="Times New Roman" w:hAnsi="Times New Roman" w:cs="Times New Roman"/>
        </w:rPr>
        <w:t xml:space="preserve">how </w:t>
      </w:r>
      <w:r w:rsidR="00A858FB">
        <w:rPr>
          <w:rFonts w:ascii="Times New Roman" w:hAnsi="Times New Roman" w:cs="Times New Roman"/>
        </w:rPr>
        <w:t>could he</w:t>
      </w:r>
      <w:r w:rsidR="00853354" w:rsidRPr="00F11354">
        <w:rPr>
          <w:rFonts w:ascii="Times New Roman" w:hAnsi="Times New Roman" w:cs="Times New Roman"/>
        </w:rPr>
        <w:t xml:space="preserve"> claim what an individual desired </w:t>
      </w:r>
      <w:r w:rsidR="00853354" w:rsidRPr="00F11354">
        <w:rPr>
          <w:rFonts w:ascii="Times New Roman" w:hAnsi="Times New Roman" w:cs="Times New Roman"/>
        </w:rPr>
        <w:lastRenderedPageBreak/>
        <w:t xml:space="preserve">in their state of being? </w:t>
      </w:r>
      <w:r w:rsidR="00A858FB">
        <w:rPr>
          <w:rFonts w:ascii="Times New Roman" w:hAnsi="Times New Roman" w:cs="Times New Roman"/>
        </w:rPr>
        <w:t>Looking deeper, however, I</w:t>
      </w:r>
      <w:r w:rsidR="00853354" w:rsidRPr="00F11354">
        <w:rPr>
          <w:rFonts w:ascii="Times New Roman" w:hAnsi="Times New Roman" w:cs="Times New Roman"/>
        </w:rPr>
        <w:t xml:space="preserve"> interpret</w:t>
      </w:r>
      <w:r w:rsidR="00A858FB">
        <w:rPr>
          <w:rFonts w:ascii="Times New Roman" w:hAnsi="Times New Roman" w:cs="Times New Roman"/>
        </w:rPr>
        <w:t>ed</w:t>
      </w:r>
      <w:r w:rsidR="00853354" w:rsidRPr="00F11354">
        <w:rPr>
          <w:rFonts w:ascii="Times New Roman" w:hAnsi="Times New Roman" w:cs="Times New Roman"/>
        </w:rPr>
        <w:t xml:space="preserve"> his argument not as a statement of assumption but rather as a definitive attitude toward the value of life. </w:t>
      </w:r>
      <w:r w:rsidR="002A42A9" w:rsidRPr="00F11354">
        <w:rPr>
          <w:rFonts w:ascii="Times New Roman" w:hAnsi="Times New Roman" w:cs="Times New Roman"/>
        </w:rPr>
        <w:t xml:space="preserve">Love is used in the Bible in many different contexts with several meanings, and I believe in this statement the Pope speaks of agape – unconditional love </w:t>
      </w:r>
      <w:r w:rsidR="00DB252F" w:rsidRPr="00F11354">
        <w:rPr>
          <w:rFonts w:ascii="Times New Roman" w:hAnsi="Times New Roman" w:cs="Times New Roman"/>
        </w:rPr>
        <w:t xml:space="preserve">not only toward God, but also toward humankind. This type of love holds a certain power in life – by no means </w:t>
      </w:r>
      <w:r w:rsidR="00A858FB">
        <w:rPr>
          <w:rFonts w:ascii="Times New Roman" w:hAnsi="Times New Roman" w:cs="Times New Roman"/>
        </w:rPr>
        <w:t>does this suggest</w:t>
      </w:r>
      <w:r w:rsidR="00DB252F" w:rsidRPr="00F11354">
        <w:rPr>
          <w:rFonts w:ascii="Times New Roman" w:hAnsi="Times New Roman" w:cs="Times New Roman"/>
        </w:rPr>
        <w:t xml:space="preserve"> that love can simply cure the sick or the anguished state of mind, but love gives a certain meaning to the lives we live. It empowers us. And if that s</w:t>
      </w:r>
      <w:r w:rsidR="00A858FB">
        <w:rPr>
          <w:rFonts w:ascii="Times New Roman" w:hAnsi="Times New Roman" w:cs="Times New Roman"/>
        </w:rPr>
        <w:t>ame sick person were healthy,</w:t>
      </w:r>
      <w:r w:rsidR="00DB252F" w:rsidRPr="00F11354">
        <w:rPr>
          <w:rFonts w:ascii="Times New Roman" w:hAnsi="Times New Roman" w:cs="Times New Roman"/>
        </w:rPr>
        <w:t xml:space="preserve"> if they knew that in time their pain would lessen, </w:t>
      </w:r>
      <w:r w:rsidR="00A858FB">
        <w:rPr>
          <w:rFonts w:ascii="Times New Roman" w:hAnsi="Times New Roman" w:cs="Times New Roman"/>
        </w:rPr>
        <w:t xml:space="preserve">or if they had something they felt was worth living for, </w:t>
      </w:r>
      <w:r w:rsidR="00DB252F" w:rsidRPr="00F11354">
        <w:rPr>
          <w:rFonts w:ascii="Times New Roman" w:hAnsi="Times New Roman" w:cs="Times New Roman"/>
        </w:rPr>
        <w:t>would they still be asking for</w:t>
      </w:r>
      <w:r w:rsidR="00A858FB">
        <w:rPr>
          <w:rFonts w:ascii="Times New Roman" w:hAnsi="Times New Roman" w:cs="Times New Roman"/>
        </w:rPr>
        <w:t xml:space="preserve"> and choosing</w:t>
      </w:r>
      <w:r w:rsidR="00DB252F" w:rsidRPr="00F11354">
        <w:rPr>
          <w:rFonts w:ascii="Times New Roman" w:hAnsi="Times New Roman" w:cs="Times New Roman"/>
        </w:rPr>
        <w:t xml:space="preserve"> death? </w:t>
      </w:r>
      <w:r w:rsidR="008A5016" w:rsidRPr="00F11354">
        <w:rPr>
          <w:rFonts w:ascii="Times New Roman" w:hAnsi="Times New Roman" w:cs="Times New Roman"/>
        </w:rPr>
        <w:t xml:space="preserve">In my interpretation of Pope John Paul II’s argument, he is claiming a certain power of life that demands respect over the desire to end suffering. </w:t>
      </w:r>
    </w:p>
    <w:p w14:paraId="3EFDEB4D" w14:textId="28A61E1C" w:rsidR="002B4132" w:rsidRDefault="002B4132" w:rsidP="002B4132">
      <w:pPr>
        <w:spacing w:line="480" w:lineRule="auto"/>
        <w:ind w:firstLine="720"/>
        <w:rPr>
          <w:rFonts w:ascii="Times New Roman" w:hAnsi="Times New Roman" w:cs="Times New Roman"/>
        </w:rPr>
      </w:pPr>
      <w:r>
        <w:rPr>
          <w:rFonts w:ascii="Times New Roman" w:hAnsi="Times New Roman" w:cs="Times New Roman"/>
        </w:rPr>
        <w:t>While I agree with the Pope’s specific argument regarding love and desiring death, I</w:t>
      </w:r>
      <w:r w:rsidR="00992E68">
        <w:rPr>
          <w:rFonts w:ascii="Times New Roman" w:hAnsi="Times New Roman" w:cs="Times New Roman"/>
        </w:rPr>
        <w:t xml:space="preserve"> find flaws in his larger </w:t>
      </w:r>
      <w:r>
        <w:rPr>
          <w:rFonts w:ascii="Times New Roman" w:hAnsi="Times New Roman" w:cs="Times New Roman"/>
        </w:rPr>
        <w:t>arguments</w:t>
      </w:r>
      <w:r w:rsidR="00992E68">
        <w:rPr>
          <w:rFonts w:ascii="Times New Roman" w:hAnsi="Times New Roman" w:cs="Times New Roman"/>
        </w:rPr>
        <w:t xml:space="preserve"> and absolute claims</w:t>
      </w:r>
      <w:r>
        <w:rPr>
          <w:rFonts w:ascii="Times New Roman" w:hAnsi="Times New Roman" w:cs="Times New Roman"/>
        </w:rPr>
        <w:t>. Predominantly, when discussing the value of human life, he argues that euthanasia is wrong because “all human beings must live their lives in accordance with God’s plan” and that ending your life early or intentionally defies God’s plan (442).</w:t>
      </w:r>
      <w:r w:rsidR="00666570">
        <w:rPr>
          <w:rFonts w:ascii="Times New Roman" w:hAnsi="Times New Roman" w:cs="Times New Roman"/>
        </w:rPr>
        <w:t xml:space="preserve"> I</w:t>
      </w:r>
      <w:r>
        <w:rPr>
          <w:rFonts w:ascii="Times New Roman" w:hAnsi="Times New Roman" w:cs="Times New Roman"/>
        </w:rPr>
        <w:t xml:space="preserve"> struggle with </w:t>
      </w:r>
      <w:r w:rsidR="00666570">
        <w:rPr>
          <w:rFonts w:ascii="Times New Roman" w:hAnsi="Times New Roman" w:cs="Times New Roman"/>
        </w:rPr>
        <w:t xml:space="preserve">this argument because he implies </w:t>
      </w:r>
      <w:r>
        <w:rPr>
          <w:rFonts w:ascii="Times New Roman" w:hAnsi="Times New Roman" w:cs="Times New Roman"/>
        </w:rPr>
        <w:t xml:space="preserve">the idea that we have a “plan” that our lives are supposed to follow, and that we can automatically assume what God’s plan does or does not entail. Yes life is supposedly a “gift” from God, but what if this gifted plan left someone in an irreversible coma at the age of 15? What if it was part of his plan to have that parents make that choice to stop the life support? Absolute claims in terms of God’s intentions cannot be made and arguments should be flexible to the circumstances presented at hand. </w:t>
      </w:r>
    </w:p>
    <w:p w14:paraId="62FCD042" w14:textId="6F63A1B5" w:rsidR="00C74630" w:rsidRDefault="008A5016" w:rsidP="0083681D">
      <w:pPr>
        <w:spacing w:line="480" w:lineRule="auto"/>
        <w:rPr>
          <w:rFonts w:ascii="Times New Roman" w:hAnsi="Times New Roman" w:cs="Times New Roman"/>
        </w:rPr>
      </w:pPr>
      <w:r w:rsidRPr="00F11354">
        <w:rPr>
          <w:rFonts w:ascii="Times New Roman" w:hAnsi="Times New Roman" w:cs="Times New Roman"/>
        </w:rPr>
        <w:tab/>
      </w:r>
      <w:r w:rsidR="0039525F" w:rsidRPr="00F11354">
        <w:rPr>
          <w:rFonts w:ascii="Times New Roman" w:hAnsi="Times New Roman" w:cs="Times New Roman"/>
        </w:rPr>
        <w:t xml:space="preserve">Lisa Cahill, in “A ‘Natural Law’ Reconsideration of Euthanasia”, does not necessarily disagree with </w:t>
      </w:r>
      <w:r w:rsidR="00666570">
        <w:rPr>
          <w:rFonts w:ascii="Times New Roman" w:hAnsi="Times New Roman" w:cs="Times New Roman"/>
        </w:rPr>
        <w:t xml:space="preserve">the Pope’s claim of </w:t>
      </w:r>
      <w:r w:rsidR="0039525F" w:rsidRPr="00F11354">
        <w:rPr>
          <w:rFonts w:ascii="Times New Roman" w:hAnsi="Times New Roman" w:cs="Times New Roman"/>
        </w:rPr>
        <w:t xml:space="preserve">inherent respect to life. She does however point out that this respect may be trumped in circumstances by the dignity of human life and the intent to protect </w:t>
      </w:r>
      <w:r w:rsidR="0039525F" w:rsidRPr="00F11354">
        <w:rPr>
          <w:rFonts w:ascii="Times New Roman" w:hAnsi="Times New Roman" w:cs="Times New Roman"/>
        </w:rPr>
        <w:lastRenderedPageBreak/>
        <w:t xml:space="preserve">that dignity (451). </w:t>
      </w:r>
      <w:r w:rsidR="0033342D" w:rsidRPr="00F11354">
        <w:rPr>
          <w:rFonts w:ascii="Times New Roman" w:hAnsi="Times New Roman" w:cs="Times New Roman"/>
        </w:rPr>
        <w:t xml:space="preserve">Cahill argues that human survival is not limited to biological preservation, and that the human person is encompassed in both body and spirit. Preserving the body does not necessarily protect the spirit. There are cases, she says, in which life ceases to allow the pursuit of human values for which God intended life (451). In these circumstances, Cahill makes a </w:t>
      </w:r>
      <w:r w:rsidR="00C944C2">
        <w:rPr>
          <w:rFonts w:ascii="Times New Roman" w:hAnsi="Times New Roman" w:cs="Times New Roman"/>
        </w:rPr>
        <w:t xml:space="preserve">particularly </w:t>
      </w:r>
      <w:r w:rsidR="00301A6C">
        <w:rPr>
          <w:rFonts w:ascii="Times New Roman" w:hAnsi="Times New Roman" w:cs="Times New Roman"/>
        </w:rPr>
        <w:t>persuasive</w:t>
      </w:r>
      <w:r w:rsidR="0033342D" w:rsidRPr="00F11354">
        <w:rPr>
          <w:rFonts w:ascii="Times New Roman" w:hAnsi="Times New Roman" w:cs="Times New Roman"/>
        </w:rPr>
        <w:t xml:space="preserve"> argument that because it </w:t>
      </w:r>
      <w:r w:rsidR="004E767F">
        <w:rPr>
          <w:rFonts w:ascii="Times New Roman" w:hAnsi="Times New Roman" w:cs="Times New Roman"/>
        </w:rPr>
        <w:t>is impossible for the values</w:t>
      </w:r>
      <w:r w:rsidR="0033342D" w:rsidRPr="00F11354">
        <w:rPr>
          <w:rFonts w:ascii="Times New Roman" w:hAnsi="Times New Roman" w:cs="Times New Roman"/>
        </w:rPr>
        <w:t xml:space="preserve"> of living life to be </w:t>
      </w:r>
      <w:r w:rsidR="004E767F">
        <w:rPr>
          <w:rFonts w:ascii="Times New Roman" w:hAnsi="Times New Roman" w:cs="Times New Roman"/>
        </w:rPr>
        <w:t>fulfilled, it is more valuable</w:t>
      </w:r>
      <w:r w:rsidR="0033342D" w:rsidRPr="00F11354">
        <w:rPr>
          <w:rFonts w:ascii="Times New Roman" w:hAnsi="Times New Roman" w:cs="Times New Roman"/>
        </w:rPr>
        <w:t xml:space="preserve"> to allow society to stop spending its resources and let the natural and</w:t>
      </w:r>
      <w:r w:rsidR="00821ABD">
        <w:rPr>
          <w:rFonts w:ascii="Times New Roman" w:hAnsi="Times New Roman" w:cs="Times New Roman"/>
        </w:rPr>
        <w:t xml:space="preserve"> biological process of death </w:t>
      </w:r>
      <w:r w:rsidR="0033342D" w:rsidRPr="00F11354">
        <w:rPr>
          <w:rFonts w:ascii="Times New Roman" w:hAnsi="Times New Roman" w:cs="Times New Roman"/>
        </w:rPr>
        <w:t>take its due course</w:t>
      </w:r>
      <w:r w:rsidR="00A858FB">
        <w:rPr>
          <w:rFonts w:ascii="Times New Roman" w:hAnsi="Times New Roman" w:cs="Times New Roman"/>
        </w:rPr>
        <w:t xml:space="preserve"> (451)</w:t>
      </w:r>
      <w:r w:rsidR="0033342D" w:rsidRPr="00F11354">
        <w:rPr>
          <w:rFonts w:ascii="Times New Roman" w:hAnsi="Times New Roman" w:cs="Times New Roman"/>
        </w:rPr>
        <w:t xml:space="preserve">. </w:t>
      </w:r>
      <w:r w:rsidR="00821ABD">
        <w:rPr>
          <w:rFonts w:ascii="Times New Roman" w:hAnsi="Times New Roman" w:cs="Times New Roman"/>
        </w:rPr>
        <w:t>W</w:t>
      </w:r>
      <w:r w:rsidR="00A858FB">
        <w:rPr>
          <w:rFonts w:ascii="Times New Roman" w:hAnsi="Times New Roman" w:cs="Times New Roman"/>
        </w:rPr>
        <w:t>hile it is unclear</w:t>
      </w:r>
      <w:r w:rsidR="00821ABD">
        <w:rPr>
          <w:rFonts w:ascii="Times New Roman" w:hAnsi="Times New Roman" w:cs="Times New Roman"/>
        </w:rPr>
        <w:t xml:space="preserve"> where exactly to draw the line, there are certainly extreme cases where prolonging life will have no benefit for the person at stake or for society. </w:t>
      </w:r>
    </w:p>
    <w:p w14:paraId="4B1E82FE" w14:textId="104CCB21" w:rsidR="002D2328" w:rsidRDefault="00C944C2" w:rsidP="002D2328">
      <w:pPr>
        <w:spacing w:line="480" w:lineRule="auto"/>
        <w:ind w:firstLine="720"/>
        <w:rPr>
          <w:rFonts w:ascii="Times New Roman" w:hAnsi="Times New Roman" w:cs="Times New Roman"/>
        </w:rPr>
      </w:pPr>
      <w:r>
        <w:rPr>
          <w:rFonts w:ascii="Times New Roman" w:hAnsi="Times New Roman" w:cs="Times New Roman"/>
        </w:rPr>
        <w:t>While I think that Cahill makes a compelling argument regarding the quality of the prolonged life and how that can detract from life’s</w:t>
      </w:r>
      <w:r w:rsidR="00886BED">
        <w:rPr>
          <w:rFonts w:ascii="Times New Roman" w:hAnsi="Times New Roman" w:cs="Times New Roman"/>
        </w:rPr>
        <w:t xml:space="preserve"> value, </w:t>
      </w:r>
      <w:r>
        <w:rPr>
          <w:rFonts w:ascii="Times New Roman" w:hAnsi="Times New Roman" w:cs="Times New Roman"/>
        </w:rPr>
        <w:t>I am skeptical of her statements regarding death. For exampl</w:t>
      </w:r>
      <w:r w:rsidR="00025FBC">
        <w:rPr>
          <w:rFonts w:ascii="Times New Roman" w:hAnsi="Times New Roman" w:cs="Times New Roman"/>
        </w:rPr>
        <w:t>e, she counters the Pope’s</w:t>
      </w:r>
      <w:r w:rsidR="00F11354">
        <w:rPr>
          <w:rFonts w:ascii="Times New Roman" w:hAnsi="Times New Roman" w:cs="Times New Roman"/>
        </w:rPr>
        <w:t xml:space="preserve"> claim of the nature of desiring death by saying that there is evidence that “terminal patients are able to achieve acceptance of and readiness for death… one is able to envision more readily a patient who desires death after he has realistically assessed his prospects for human fulfillment during the short span left to him.” (449). </w:t>
      </w:r>
      <w:r w:rsidR="006A6A31">
        <w:rPr>
          <w:rFonts w:ascii="Times New Roman" w:hAnsi="Times New Roman" w:cs="Times New Roman"/>
        </w:rPr>
        <w:t xml:space="preserve">The problem </w:t>
      </w:r>
      <w:r w:rsidR="00864294" w:rsidRPr="002D2328">
        <w:rPr>
          <w:rFonts w:ascii="Times New Roman" w:hAnsi="Times New Roman" w:cs="Times New Roman"/>
        </w:rPr>
        <w:t>with this assertion</w:t>
      </w:r>
      <w:r w:rsidR="006A6A31" w:rsidRPr="00864294">
        <w:rPr>
          <w:rFonts w:ascii="Times New Roman" w:hAnsi="Times New Roman" w:cs="Times New Roman"/>
          <w:color w:val="FF0000"/>
        </w:rPr>
        <w:t xml:space="preserve"> </w:t>
      </w:r>
      <w:r w:rsidR="006A6A31">
        <w:rPr>
          <w:rFonts w:ascii="Times New Roman" w:hAnsi="Times New Roman" w:cs="Times New Roman"/>
        </w:rPr>
        <w:t xml:space="preserve">is that human beings have </w:t>
      </w:r>
      <w:r w:rsidR="002D2328">
        <w:rPr>
          <w:rFonts w:ascii="Times New Roman" w:hAnsi="Times New Roman" w:cs="Times New Roman"/>
        </w:rPr>
        <w:t>in</w:t>
      </w:r>
      <w:r w:rsidR="000E5F53">
        <w:rPr>
          <w:rFonts w:ascii="Times New Roman" w:hAnsi="Times New Roman" w:cs="Times New Roman"/>
        </w:rPr>
        <w:t>c</w:t>
      </w:r>
      <w:r w:rsidR="002D2328">
        <w:rPr>
          <w:rFonts w:ascii="Times New Roman" w:hAnsi="Times New Roman" w:cs="Times New Roman"/>
        </w:rPr>
        <w:t xml:space="preserve">omplete </w:t>
      </w:r>
      <w:r w:rsidR="000E5F53">
        <w:rPr>
          <w:rFonts w:ascii="Times New Roman" w:hAnsi="Times New Roman" w:cs="Times New Roman"/>
        </w:rPr>
        <w:t>perceptions</w:t>
      </w:r>
      <w:r>
        <w:rPr>
          <w:rFonts w:ascii="Times New Roman" w:hAnsi="Times New Roman" w:cs="Times New Roman"/>
        </w:rPr>
        <w:t xml:space="preserve"> </w:t>
      </w:r>
      <w:r w:rsidR="00821ABD">
        <w:rPr>
          <w:rFonts w:ascii="Times New Roman" w:hAnsi="Times New Roman" w:cs="Times New Roman"/>
        </w:rPr>
        <w:t>of what follows death. For those who believe in the transcendence of the soul past human life</w:t>
      </w:r>
      <w:r w:rsidR="00D44CCD">
        <w:rPr>
          <w:rFonts w:ascii="Times New Roman" w:hAnsi="Times New Roman" w:cs="Times New Roman"/>
        </w:rPr>
        <w:t>, then perhaps there is reason to believe that choosing death is “sometimes a lesser evil than the evil of suffering, and is for the Christian a good in a limited but positive sense.” (Cahill, 450)</w:t>
      </w:r>
      <w:r w:rsidR="006A6A31">
        <w:rPr>
          <w:rFonts w:ascii="Times New Roman" w:hAnsi="Times New Roman" w:cs="Times New Roman"/>
        </w:rPr>
        <w:t xml:space="preserve"> </w:t>
      </w:r>
      <w:r w:rsidR="008205FC">
        <w:rPr>
          <w:rFonts w:ascii="Times New Roman" w:hAnsi="Times New Roman" w:cs="Times New Roman"/>
        </w:rPr>
        <w:t>In my view</w:t>
      </w:r>
      <w:r w:rsidR="002D2328">
        <w:rPr>
          <w:rFonts w:ascii="Times New Roman" w:hAnsi="Times New Roman" w:cs="Times New Roman"/>
        </w:rPr>
        <w:t xml:space="preserve"> this argument does not really resonate because</w:t>
      </w:r>
      <w:r w:rsidR="008205FC">
        <w:rPr>
          <w:rFonts w:ascii="Times New Roman" w:hAnsi="Times New Roman" w:cs="Times New Roman"/>
        </w:rPr>
        <w:t xml:space="preserve">, </w:t>
      </w:r>
      <w:r w:rsidR="00A872F9">
        <w:rPr>
          <w:rFonts w:ascii="Times New Roman" w:hAnsi="Times New Roman" w:cs="Times New Roman"/>
        </w:rPr>
        <w:t>regardless if there</w:t>
      </w:r>
      <w:r w:rsidR="008205FC">
        <w:rPr>
          <w:rFonts w:ascii="Times New Roman" w:hAnsi="Times New Roman" w:cs="Times New Roman"/>
        </w:rPr>
        <w:t xml:space="preserve"> is some sort of a</w:t>
      </w:r>
      <w:r w:rsidR="00460DE6">
        <w:rPr>
          <w:rFonts w:ascii="Times New Roman" w:hAnsi="Times New Roman" w:cs="Times New Roman"/>
        </w:rPr>
        <w:t>fterlife, death should not be a choice but rather an inevitable result. Because death is so absolute and for as much as we know, we are only given one chance to experience life, I have trouble grasping the idea that death is</w:t>
      </w:r>
      <w:r w:rsidR="000E5F53">
        <w:rPr>
          <w:rFonts w:ascii="Times New Roman" w:hAnsi="Times New Roman" w:cs="Times New Roman"/>
        </w:rPr>
        <w:t xml:space="preserve"> a</w:t>
      </w:r>
      <w:r w:rsidR="00460DE6">
        <w:rPr>
          <w:rFonts w:ascii="Times New Roman" w:hAnsi="Times New Roman" w:cs="Times New Roman"/>
        </w:rPr>
        <w:t xml:space="preserve"> choice.</w:t>
      </w:r>
      <w:r w:rsidR="002D2328">
        <w:rPr>
          <w:rFonts w:ascii="Times New Roman" w:hAnsi="Times New Roman" w:cs="Times New Roman"/>
        </w:rPr>
        <w:t xml:space="preserve">  What </w:t>
      </w:r>
      <w:r w:rsidR="00A872F9">
        <w:rPr>
          <w:rFonts w:ascii="Times New Roman" w:hAnsi="Times New Roman" w:cs="Times New Roman"/>
        </w:rPr>
        <w:t xml:space="preserve">Cahill </w:t>
      </w:r>
      <w:r w:rsidR="00EA5CBA">
        <w:rPr>
          <w:rFonts w:ascii="Times New Roman" w:hAnsi="Times New Roman" w:cs="Times New Roman"/>
        </w:rPr>
        <w:t>misses</w:t>
      </w:r>
      <w:r w:rsidR="00992E68">
        <w:rPr>
          <w:rFonts w:ascii="Times New Roman" w:hAnsi="Times New Roman" w:cs="Times New Roman"/>
        </w:rPr>
        <w:t xml:space="preserve"> in her argument</w:t>
      </w:r>
      <w:r w:rsidR="00A872F9">
        <w:rPr>
          <w:rFonts w:ascii="Times New Roman" w:hAnsi="Times New Roman" w:cs="Times New Roman"/>
        </w:rPr>
        <w:t xml:space="preserve"> </w:t>
      </w:r>
      <w:r w:rsidR="002D2328">
        <w:rPr>
          <w:rFonts w:ascii="Times New Roman" w:hAnsi="Times New Roman" w:cs="Times New Roman"/>
        </w:rPr>
        <w:t>is that i</w:t>
      </w:r>
      <w:r w:rsidR="002D2328" w:rsidRPr="00F11354">
        <w:rPr>
          <w:rFonts w:ascii="Times New Roman" w:hAnsi="Times New Roman" w:cs="Times New Roman"/>
        </w:rPr>
        <w:t xml:space="preserve">n life we do not know </w:t>
      </w:r>
      <w:r w:rsidR="002D2328" w:rsidRPr="00F11354">
        <w:rPr>
          <w:rFonts w:ascii="Times New Roman" w:hAnsi="Times New Roman" w:cs="Times New Roman"/>
        </w:rPr>
        <w:lastRenderedPageBreak/>
        <w:t>what comes next, and as we live there is always a potential for an unknown next. This next could be anything from a slight improvement in health to a meaningful thought.</w:t>
      </w:r>
      <w:r w:rsidR="002D2328">
        <w:rPr>
          <w:rFonts w:ascii="Times New Roman" w:hAnsi="Times New Roman" w:cs="Times New Roman"/>
        </w:rPr>
        <w:t xml:space="preserve"> Yes th</w:t>
      </w:r>
      <w:r w:rsidR="002D2328" w:rsidRPr="00F11354">
        <w:rPr>
          <w:rFonts w:ascii="Times New Roman" w:hAnsi="Times New Roman" w:cs="Times New Roman"/>
        </w:rPr>
        <w:t xml:space="preserve">ere may be scientifically proven limits on what this next can entail, but within that limit there is still infinite possibility. And because that possibility exists, I believe that the value of life trumps </w:t>
      </w:r>
      <w:r w:rsidR="002D2328" w:rsidRPr="000A0C24">
        <w:rPr>
          <w:rFonts w:ascii="Times New Roman" w:hAnsi="Times New Roman" w:cs="Times New Roman"/>
          <w:i/>
        </w:rPr>
        <w:t>almost</w:t>
      </w:r>
      <w:r w:rsidR="002D2328" w:rsidRPr="00F11354">
        <w:rPr>
          <w:rFonts w:ascii="Times New Roman" w:hAnsi="Times New Roman" w:cs="Times New Roman"/>
        </w:rPr>
        <w:t xml:space="preserve"> all cases. </w:t>
      </w:r>
    </w:p>
    <w:p w14:paraId="0775948D" w14:textId="2244586A" w:rsidR="00FA57D0" w:rsidRDefault="00FA57D0" w:rsidP="00FA57D0">
      <w:pPr>
        <w:spacing w:line="480" w:lineRule="auto"/>
        <w:ind w:firstLine="720"/>
        <w:rPr>
          <w:rFonts w:ascii="Times New Roman" w:hAnsi="Times New Roman" w:cs="Times New Roman"/>
        </w:rPr>
      </w:pPr>
      <w:r>
        <w:rPr>
          <w:rFonts w:ascii="Times New Roman" w:hAnsi="Times New Roman" w:cs="Times New Roman"/>
        </w:rPr>
        <w:t xml:space="preserve">What makes Cahill’s argument more persuasive </w:t>
      </w:r>
      <w:r w:rsidR="00025FBC">
        <w:rPr>
          <w:rFonts w:ascii="Times New Roman" w:hAnsi="Times New Roman" w:cs="Times New Roman"/>
        </w:rPr>
        <w:t xml:space="preserve">than the Pope’s </w:t>
      </w:r>
      <w:r>
        <w:rPr>
          <w:rFonts w:ascii="Times New Roman" w:hAnsi="Times New Roman" w:cs="Times New Roman"/>
        </w:rPr>
        <w:t>is her recognition of boundary case</w:t>
      </w:r>
      <w:bookmarkStart w:id="0" w:name="_GoBack"/>
      <w:bookmarkEnd w:id="0"/>
      <w:r>
        <w:rPr>
          <w:rFonts w:ascii="Times New Roman" w:hAnsi="Times New Roman" w:cs="Times New Roman"/>
        </w:rPr>
        <w:t xml:space="preserve">s. In these cases where the person is so incapacitated that he or she cannot interact, cannot feel physically or emotionally, or has scientifically no chance of improving, then perhaps it is not worth the resources to continue. </w:t>
      </w:r>
      <w:r w:rsidR="00B711BC">
        <w:rPr>
          <w:rFonts w:ascii="Times New Roman" w:hAnsi="Times New Roman" w:cs="Times New Roman"/>
        </w:rPr>
        <w:t>While some may say it is a flaw to compare the value of life to quantified resources, in these cases i</w:t>
      </w:r>
      <w:r>
        <w:rPr>
          <w:rFonts w:ascii="Times New Roman" w:hAnsi="Times New Roman" w:cs="Times New Roman"/>
        </w:rPr>
        <w:t xml:space="preserve">t is no longer human life that is being preserved, but rather biological processes without prospect of living. </w:t>
      </w:r>
      <w:r w:rsidR="0038294D">
        <w:rPr>
          <w:rFonts w:ascii="Times New Roman" w:hAnsi="Times New Roman" w:cs="Times New Roman"/>
        </w:rPr>
        <w:t>Cahill reassures that in these cases the value and respect of human li</w:t>
      </w:r>
      <w:r w:rsidR="00EA5CBA">
        <w:rPr>
          <w:rFonts w:ascii="Times New Roman" w:hAnsi="Times New Roman" w:cs="Times New Roman"/>
        </w:rPr>
        <w:t xml:space="preserve">fe is not denied. Living cannot be totally encompassed with science – thoughts, emotions, and opinions are more abstract and represent a more spiritual aspect of living. We cannot simply be defined by biology. Therefore, when our spiritual capabilities are removed from us such as in these boundary cases, the experience and value of life is taken away. </w:t>
      </w:r>
    </w:p>
    <w:p w14:paraId="1B27AF27" w14:textId="50DAB276" w:rsidR="00B22A13" w:rsidRDefault="00E7703F" w:rsidP="00326BF7">
      <w:pPr>
        <w:spacing w:line="480" w:lineRule="auto"/>
        <w:ind w:firstLine="720"/>
        <w:rPr>
          <w:rFonts w:ascii="Times New Roman" w:hAnsi="Times New Roman" w:cs="Times New Roman"/>
        </w:rPr>
      </w:pPr>
      <w:r>
        <w:rPr>
          <w:rFonts w:ascii="Times New Roman" w:hAnsi="Times New Roman" w:cs="Times New Roman"/>
        </w:rPr>
        <w:t xml:space="preserve">With rapidly developing advances in technology, medicine, and ability to prolong life, it becomes harder and harder to determine </w:t>
      </w:r>
      <w:r w:rsidR="00824EF9">
        <w:rPr>
          <w:rFonts w:ascii="Times New Roman" w:hAnsi="Times New Roman" w:cs="Times New Roman"/>
        </w:rPr>
        <w:t>if and when the value of human life diminishes</w:t>
      </w:r>
      <w:r w:rsidR="008B3F3F">
        <w:rPr>
          <w:rFonts w:ascii="Times New Roman" w:hAnsi="Times New Roman" w:cs="Times New Roman"/>
        </w:rPr>
        <w:t xml:space="preserve">. </w:t>
      </w:r>
      <w:r w:rsidR="00A4024B">
        <w:rPr>
          <w:rFonts w:ascii="Times New Roman" w:hAnsi="Times New Roman" w:cs="Times New Roman"/>
        </w:rPr>
        <w:t xml:space="preserve">In rare cases, prolonged life can no longer support a meaningful life and in these cases perhaps euthanasia is moral, as Cahill argues more persuasively. It is hard to define what a “valuable” or “meaningful” life entails for each individual, but on a basic level, we live life collecting thoughts, experiences, and emotions. These collections are what make us more than just a biological process. But when the ability to experience and process life ceases, </w:t>
      </w:r>
      <w:r w:rsidR="006B17ED">
        <w:rPr>
          <w:rFonts w:ascii="Times New Roman" w:hAnsi="Times New Roman" w:cs="Times New Roman"/>
        </w:rPr>
        <w:t xml:space="preserve">then perhaps it is better to let the inevitability of death settle in. </w:t>
      </w:r>
      <w:r w:rsidR="00824EF9">
        <w:rPr>
          <w:rFonts w:ascii="Times New Roman" w:hAnsi="Times New Roman" w:cs="Times New Roman"/>
        </w:rPr>
        <w:t xml:space="preserve">While the Pope make’s a compelling argument </w:t>
      </w:r>
      <w:r w:rsidR="00824EF9">
        <w:rPr>
          <w:rFonts w:ascii="Times New Roman" w:hAnsi="Times New Roman" w:cs="Times New Roman"/>
        </w:rPr>
        <w:lastRenderedPageBreak/>
        <w:t xml:space="preserve">toward the importance of love in the value of life and how love trumps death, his absolute claims leave no room for consideration that the experience of living can be taken away from someone even though they are still alive. </w:t>
      </w:r>
      <w:r w:rsidR="00992E68">
        <w:rPr>
          <w:rFonts w:ascii="Times New Roman" w:hAnsi="Times New Roman" w:cs="Times New Roman"/>
        </w:rPr>
        <w:t>P</w:t>
      </w:r>
      <w:r w:rsidR="006B17ED">
        <w:rPr>
          <w:rFonts w:ascii="Times New Roman" w:hAnsi="Times New Roman" w:cs="Times New Roman"/>
        </w:rPr>
        <w:t>assive euthanasia doesn’t always have to mean choosing death and rejecting the value of life; in some cases the ability to li</w:t>
      </w:r>
      <w:r w:rsidR="00EA5CBA">
        <w:rPr>
          <w:rFonts w:ascii="Times New Roman" w:hAnsi="Times New Roman" w:cs="Times New Roman"/>
        </w:rPr>
        <w:t>ve no longer exists and death is not the choice, but</w:t>
      </w:r>
      <w:r w:rsidR="006B17ED">
        <w:rPr>
          <w:rFonts w:ascii="Times New Roman" w:hAnsi="Times New Roman" w:cs="Times New Roman"/>
        </w:rPr>
        <w:t xml:space="preserve"> the result. </w:t>
      </w:r>
    </w:p>
    <w:p w14:paraId="6B679B45" w14:textId="77777777" w:rsidR="00582E26" w:rsidRDefault="00582E26" w:rsidP="00326BF7">
      <w:pPr>
        <w:spacing w:line="480" w:lineRule="auto"/>
        <w:rPr>
          <w:rFonts w:ascii="Times New Roman" w:hAnsi="Times New Roman" w:cs="Times New Roman"/>
          <w:color w:val="FF0000"/>
        </w:rPr>
      </w:pPr>
    </w:p>
    <w:p w14:paraId="369B6E03" w14:textId="5E2CC840" w:rsidR="004F442C" w:rsidRDefault="00B22A13" w:rsidP="0083681D">
      <w:pPr>
        <w:spacing w:line="480" w:lineRule="auto"/>
        <w:rPr>
          <w:rFonts w:ascii="Times New Roman" w:hAnsi="Times New Roman" w:cs="Times New Roman"/>
          <w:b/>
        </w:rPr>
      </w:pPr>
      <w:r w:rsidRPr="000966F6">
        <w:rPr>
          <w:rFonts w:ascii="Times New Roman" w:hAnsi="Times New Roman" w:cs="Times New Roman"/>
          <w:b/>
        </w:rPr>
        <w:t>This paper represents my own work in accordance with University regulations.</w:t>
      </w:r>
    </w:p>
    <w:p w14:paraId="770B284C" w14:textId="77777777" w:rsidR="004F442C" w:rsidRDefault="004F442C">
      <w:pPr>
        <w:rPr>
          <w:rFonts w:ascii="Times New Roman" w:hAnsi="Times New Roman" w:cs="Times New Roman"/>
          <w:b/>
        </w:rPr>
      </w:pPr>
      <w:r>
        <w:rPr>
          <w:rFonts w:ascii="Times New Roman" w:hAnsi="Times New Roman" w:cs="Times New Roman"/>
          <w:b/>
        </w:rPr>
        <w:br w:type="page"/>
      </w:r>
    </w:p>
    <w:p w14:paraId="3EC672BE" w14:textId="1C1032D1" w:rsidR="00B22A13" w:rsidRDefault="004F442C" w:rsidP="004F442C">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0215DEC7" w14:textId="471B654B" w:rsidR="004F442C" w:rsidRDefault="004F442C" w:rsidP="004F442C">
      <w:pPr>
        <w:spacing w:line="480" w:lineRule="auto"/>
        <w:rPr>
          <w:rFonts w:ascii="Times New Roman" w:hAnsi="Times New Roman" w:cs="Times New Roman"/>
        </w:rPr>
      </w:pPr>
      <w:r>
        <w:rPr>
          <w:rFonts w:ascii="Times New Roman" w:hAnsi="Times New Roman" w:cs="Times New Roman"/>
        </w:rPr>
        <w:t>Course Packet: John Paul II, Declaration of the Sacred Congregation for the Doctrine for the Faith (May 5, 1980)</w:t>
      </w:r>
    </w:p>
    <w:p w14:paraId="0109B8A7" w14:textId="4AD3C268" w:rsidR="004F442C" w:rsidRDefault="004F442C" w:rsidP="004F442C">
      <w:pPr>
        <w:spacing w:line="480" w:lineRule="auto"/>
        <w:rPr>
          <w:rFonts w:ascii="Times New Roman" w:hAnsi="Times New Roman" w:cs="Times New Roman"/>
        </w:rPr>
      </w:pPr>
      <w:r>
        <w:rPr>
          <w:rFonts w:ascii="Times New Roman" w:hAnsi="Times New Roman" w:cs="Times New Roman"/>
        </w:rPr>
        <w:t>Course Packet: Lisa Sowle Cahill, A “Natural Law” Reconsideration of Euthanasia</w:t>
      </w:r>
    </w:p>
    <w:p w14:paraId="530BE0D3" w14:textId="2C5C5E21" w:rsidR="004F442C" w:rsidRPr="004F442C" w:rsidRDefault="004F442C" w:rsidP="004F442C">
      <w:pPr>
        <w:rPr>
          <w:rFonts w:ascii="Times New Roman" w:eastAsia="Times New Roman" w:hAnsi="Times New Roman" w:cs="Times New Roman"/>
        </w:rPr>
      </w:pPr>
      <w:r w:rsidRPr="004F442C">
        <w:rPr>
          <w:rFonts w:ascii="Times New Roman" w:hAnsi="Times New Roman" w:cs="Times New Roman"/>
        </w:rPr>
        <w:t xml:space="preserve">E-Reserves: </w:t>
      </w:r>
      <w:r>
        <w:rPr>
          <w:rFonts w:ascii="Times New Roman" w:eastAsia="Times New Roman" w:hAnsi="Times New Roman" w:cs="Times New Roman"/>
          <w:color w:val="000000"/>
          <w:shd w:val="clear" w:color="auto" w:fill="FFFFFF"/>
        </w:rPr>
        <w:t>Michael Tooley,</w:t>
      </w:r>
      <w:r w:rsidRPr="004F442C">
        <w:rPr>
          <w:rFonts w:ascii="Times New Roman" w:eastAsia="Times New Roman" w:hAnsi="Times New Roman" w:cs="Times New Roman"/>
          <w:i/>
          <w:iCs/>
          <w:u w:val="single"/>
        </w:rPr>
        <w:t xml:space="preserve"> An Irrelevant Consideration:</w:t>
      </w:r>
      <w:r w:rsidRPr="004F442C">
        <w:rPr>
          <w:rFonts w:ascii="Times New Roman" w:eastAsia="Times New Roman" w:hAnsi="Times New Roman" w:cs="Times New Roman"/>
          <w:i/>
          <w:iCs/>
          <w:u w:val="single"/>
        </w:rPr>
        <w:t xml:space="preserve"> </w:t>
      </w:r>
      <w:r w:rsidRPr="004F442C">
        <w:rPr>
          <w:rFonts w:ascii="Times New Roman" w:eastAsia="Times New Roman" w:hAnsi="Times New Roman" w:cs="Times New Roman"/>
          <w:i/>
          <w:iCs/>
          <w:u w:val="single"/>
        </w:rPr>
        <w:t>Killing Versus Letting Die</w:t>
      </w:r>
      <w:r w:rsidRPr="004F442C">
        <w:rPr>
          <w:rFonts w:ascii="Times New Roman" w:eastAsia="Times New Roman" w:hAnsi="Times New Roman" w:cs="Times New Roman"/>
          <w:color w:val="000000"/>
          <w:shd w:val="clear" w:color="auto" w:fill="FFFFFF"/>
        </w:rPr>
        <w:t>, 1980, pp. 103-111</w:t>
      </w:r>
    </w:p>
    <w:p w14:paraId="38D5E56D" w14:textId="00CF51AE" w:rsidR="004F442C" w:rsidRPr="00F11354" w:rsidRDefault="004F442C" w:rsidP="004F442C">
      <w:pPr>
        <w:spacing w:line="480" w:lineRule="auto"/>
        <w:rPr>
          <w:rFonts w:ascii="Times New Roman" w:hAnsi="Times New Roman" w:cs="Times New Roman"/>
        </w:rPr>
      </w:pPr>
    </w:p>
    <w:sectPr w:rsidR="004F442C" w:rsidRPr="00F11354" w:rsidSect="00B22A13">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FCBA8" w14:textId="77777777" w:rsidR="008F5E2E" w:rsidRDefault="008F5E2E" w:rsidP="003608A6">
      <w:r>
        <w:separator/>
      </w:r>
    </w:p>
  </w:endnote>
  <w:endnote w:type="continuationSeparator" w:id="0">
    <w:p w14:paraId="19972A33" w14:textId="77777777" w:rsidR="008F5E2E" w:rsidRDefault="008F5E2E" w:rsidP="0036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2062B" w14:textId="77777777" w:rsidR="008F5E2E" w:rsidRDefault="008F5E2E" w:rsidP="003608A6">
      <w:r>
        <w:separator/>
      </w:r>
    </w:p>
  </w:footnote>
  <w:footnote w:type="continuationSeparator" w:id="0">
    <w:p w14:paraId="3B69B3AC" w14:textId="77777777" w:rsidR="008F5E2E" w:rsidRDefault="008F5E2E" w:rsidP="003608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7E50F" w14:textId="77777777" w:rsidR="008F5E2E" w:rsidRDefault="008F5E2E" w:rsidP="00B22A1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1C2302" w14:textId="77777777" w:rsidR="008F5E2E" w:rsidRDefault="008F5E2E" w:rsidP="003608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02BC9" w14:textId="72448F66" w:rsidR="008F5E2E" w:rsidRPr="003608A6" w:rsidRDefault="008F5E2E" w:rsidP="00B22A13">
    <w:pPr>
      <w:pStyle w:val="Header"/>
      <w:framePr w:wrap="around"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Luo </w:t>
    </w:r>
    <w:r w:rsidRPr="003608A6">
      <w:rPr>
        <w:rStyle w:val="PageNumber"/>
        <w:rFonts w:ascii="Times New Roman" w:hAnsi="Times New Roman" w:cs="Times New Roman"/>
      </w:rPr>
      <w:fldChar w:fldCharType="begin"/>
    </w:r>
    <w:r w:rsidRPr="003608A6">
      <w:rPr>
        <w:rStyle w:val="PageNumber"/>
        <w:rFonts w:ascii="Times New Roman" w:hAnsi="Times New Roman" w:cs="Times New Roman"/>
      </w:rPr>
      <w:instrText xml:space="preserve">PAGE  </w:instrText>
    </w:r>
    <w:r w:rsidRPr="003608A6">
      <w:rPr>
        <w:rStyle w:val="PageNumber"/>
        <w:rFonts w:ascii="Times New Roman" w:hAnsi="Times New Roman" w:cs="Times New Roman"/>
      </w:rPr>
      <w:fldChar w:fldCharType="separate"/>
    </w:r>
    <w:r w:rsidR="00025FBC">
      <w:rPr>
        <w:rStyle w:val="PageNumber"/>
        <w:rFonts w:ascii="Times New Roman" w:hAnsi="Times New Roman" w:cs="Times New Roman"/>
        <w:noProof/>
      </w:rPr>
      <w:t>1</w:t>
    </w:r>
    <w:r w:rsidRPr="003608A6">
      <w:rPr>
        <w:rStyle w:val="PageNumber"/>
        <w:rFonts w:ascii="Times New Roman" w:hAnsi="Times New Roman" w:cs="Times New Roman"/>
      </w:rPr>
      <w:fldChar w:fldCharType="end"/>
    </w:r>
  </w:p>
  <w:p w14:paraId="0435EDCB" w14:textId="77777777" w:rsidR="008F5E2E" w:rsidRPr="003608A6" w:rsidRDefault="008F5E2E" w:rsidP="003608A6">
    <w:pPr>
      <w:pStyle w:val="Header"/>
      <w:ind w:right="360"/>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B31B8"/>
    <w:multiLevelType w:val="hybridMultilevel"/>
    <w:tmpl w:val="9BD48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CB6"/>
    <w:rsid w:val="00013925"/>
    <w:rsid w:val="000164EA"/>
    <w:rsid w:val="000178DC"/>
    <w:rsid w:val="000219BA"/>
    <w:rsid w:val="00025FBC"/>
    <w:rsid w:val="00064011"/>
    <w:rsid w:val="00090366"/>
    <w:rsid w:val="000A0C24"/>
    <w:rsid w:val="000B53B6"/>
    <w:rsid w:val="000B5D3E"/>
    <w:rsid w:val="000E5F53"/>
    <w:rsid w:val="001517BA"/>
    <w:rsid w:val="00177336"/>
    <w:rsid w:val="0019614A"/>
    <w:rsid w:val="001C3342"/>
    <w:rsid w:val="00293A2E"/>
    <w:rsid w:val="002A42A9"/>
    <w:rsid w:val="002B4132"/>
    <w:rsid w:val="002D2328"/>
    <w:rsid w:val="00301A6C"/>
    <w:rsid w:val="00326BF7"/>
    <w:rsid w:val="0033342D"/>
    <w:rsid w:val="003608A6"/>
    <w:rsid w:val="00363CE3"/>
    <w:rsid w:val="0038294D"/>
    <w:rsid w:val="0039525F"/>
    <w:rsid w:val="003B6E5E"/>
    <w:rsid w:val="00406DD5"/>
    <w:rsid w:val="0046082A"/>
    <w:rsid w:val="00460DE6"/>
    <w:rsid w:val="00472D0A"/>
    <w:rsid w:val="004E767F"/>
    <w:rsid w:val="004F442C"/>
    <w:rsid w:val="00573A2A"/>
    <w:rsid w:val="00582E26"/>
    <w:rsid w:val="0058437D"/>
    <w:rsid w:val="005E6BAC"/>
    <w:rsid w:val="00624410"/>
    <w:rsid w:val="00666570"/>
    <w:rsid w:val="006A6A31"/>
    <w:rsid w:val="006B17ED"/>
    <w:rsid w:val="00720663"/>
    <w:rsid w:val="00740755"/>
    <w:rsid w:val="00750A02"/>
    <w:rsid w:val="007E6013"/>
    <w:rsid w:val="0081670B"/>
    <w:rsid w:val="008205FC"/>
    <w:rsid w:val="00821ABD"/>
    <w:rsid w:val="0082450F"/>
    <w:rsid w:val="00824EF9"/>
    <w:rsid w:val="0083681D"/>
    <w:rsid w:val="008373AD"/>
    <w:rsid w:val="00853354"/>
    <w:rsid w:val="00864294"/>
    <w:rsid w:val="00886BED"/>
    <w:rsid w:val="00886DE7"/>
    <w:rsid w:val="008A5016"/>
    <w:rsid w:val="008A5FAB"/>
    <w:rsid w:val="008B3F3F"/>
    <w:rsid w:val="008F5E2E"/>
    <w:rsid w:val="009902D3"/>
    <w:rsid w:val="00992E68"/>
    <w:rsid w:val="00A30417"/>
    <w:rsid w:val="00A3605A"/>
    <w:rsid w:val="00A4024B"/>
    <w:rsid w:val="00A858FB"/>
    <w:rsid w:val="00A872F9"/>
    <w:rsid w:val="00B22A13"/>
    <w:rsid w:val="00B711BC"/>
    <w:rsid w:val="00B82ADC"/>
    <w:rsid w:val="00C2271B"/>
    <w:rsid w:val="00C244CD"/>
    <w:rsid w:val="00C74630"/>
    <w:rsid w:val="00C92564"/>
    <w:rsid w:val="00C944C2"/>
    <w:rsid w:val="00D44CCD"/>
    <w:rsid w:val="00D506FD"/>
    <w:rsid w:val="00D77340"/>
    <w:rsid w:val="00D774C4"/>
    <w:rsid w:val="00DB1C16"/>
    <w:rsid w:val="00DB252F"/>
    <w:rsid w:val="00E24BC2"/>
    <w:rsid w:val="00E24EEF"/>
    <w:rsid w:val="00E51716"/>
    <w:rsid w:val="00E7703F"/>
    <w:rsid w:val="00EA5CBA"/>
    <w:rsid w:val="00ED3337"/>
    <w:rsid w:val="00EF75F9"/>
    <w:rsid w:val="00F11354"/>
    <w:rsid w:val="00F82CB6"/>
    <w:rsid w:val="00FA57D0"/>
    <w:rsid w:val="00FE3CA3"/>
    <w:rsid w:val="00FF2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146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8A6"/>
    <w:pPr>
      <w:tabs>
        <w:tab w:val="center" w:pos="4320"/>
        <w:tab w:val="right" w:pos="8640"/>
      </w:tabs>
    </w:pPr>
  </w:style>
  <w:style w:type="character" w:customStyle="1" w:styleId="HeaderChar">
    <w:name w:val="Header Char"/>
    <w:basedOn w:val="DefaultParagraphFont"/>
    <w:link w:val="Header"/>
    <w:uiPriority w:val="99"/>
    <w:rsid w:val="003608A6"/>
  </w:style>
  <w:style w:type="character" w:styleId="PageNumber">
    <w:name w:val="page number"/>
    <w:basedOn w:val="DefaultParagraphFont"/>
    <w:uiPriority w:val="99"/>
    <w:semiHidden/>
    <w:unhideWhenUsed/>
    <w:rsid w:val="003608A6"/>
  </w:style>
  <w:style w:type="paragraph" w:styleId="Footer">
    <w:name w:val="footer"/>
    <w:basedOn w:val="Normal"/>
    <w:link w:val="FooterChar"/>
    <w:uiPriority w:val="99"/>
    <w:unhideWhenUsed/>
    <w:rsid w:val="003608A6"/>
    <w:pPr>
      <w:tabs>
        <w:tab w:val="center" w:pos="4320"/>
        <w:tab w:val="right" w:pos="8640"/>
      </w:tabs>
    </w:pPr>
  </w:style>
  <w:style w:type="character" w:customStyle="1" w:styleId="FooterChar">
    <w:name w:val="Footer Char"/>
    <w:basedOn w:val="DefaultParagraphFont"/>
    <w:link w:val="Footer"/>
    <w:uiPriority w:val="99"/>
    <w:rsid w:val="003608A6"/>
  </w:style>
  <w:style w:type="character" w:styleId="CommentReference">
    <w:name w:val="annotation reference"/>
    <w:basedOn w:val="DefaultParagraphFont"/>
    <w:uiPriority w:val="99"/>
    <w:semiHidden/>
    <w:unhideWhenUsed/>
    <w:rsid w:val="00886DE7"/>
    <w:rPr>
      <w:sz w:val="16"/>
      <w:szCs w:val="16"/>
    </w:rPr>
  </w:style>
  <w:style w:type="paragraph" w:styleId="CommentText">
    <w:name w:val="annotation text"/>
    <w:basedOn w:val="Normal"/>
    <w:link w:val="CommentTextChar"/>
    <w:uiPriority w:val="99"/>
    <w:semiHidden/>
    <w:unhideWhenUsed/>
    <w:rsid w:val="00886DE7"/>
    <w:rPr>
      <w:sz w:val="20"/>
      <w:szCs w:val="20"/>
    </w:rPr>
  </w:style>
  <w:style w:type="character" w:customStyle="1" w:styleId="CommentTextChar">
    <w:name w:val="Comment Text Char"/>
    <w:basedOn w:val="DefaultParagraphFont"/>
    <w:link w:val="CommentText"/>
    <w:uiPriority w:val="99"/>
    <w:semiHidden/>
    <w:rsid w:val="00886DE7"/>
    <w:rPr>
      <w:sz w:val="20"/>
      <w:szCs w:val="20"/>
    </w:rPr>
  </w:style>
  <w:style w:type="paragraph" w:styleId="CommentSubject">
    <w:name w:val="annotation subject"/>
    <w:basedOn w:val="CommentText"/>
    <w:next w:val="CommentText"/>
    <w:link w:val="CommentSubjectChar"/>
    <w:uiPriority w:val="99"/>
    <w:semiHidden/>
    <w:unhideWhenUsed/>
    <w:rsid w:val="00886DE7"/>
    <w:rPr>
      <w:b/>
      <w:bCs/>
    </w:rPr>
  </w:style>
  <w:style w:type="character" w:customStyle="1" w:styleId="CommentSubjectChar">
    <w:name w:val="Comment Subject Char"/>
    <w:basedOn w:val="CommentTextChar"/>
    <w:link w:val="CommentSubject"/>
    <w:uiPriority w:val="99"/>
    <w:semiHidden/>
    <w:rsid w:val="00886DE7"/>
    <w:rPr>
      <w:b/>
      <w:bCs/>
      <w:sz w:val="20"/>
      <w:szCs w:val="20"/>
    </w:rPr>
  </w:style>
  <w:style w:type="paragraph" w:styleId="BalloonText">
    <w:name w:val="Balloon Text"/>
    <w:basedOn w:val="Normal"/>
    <w:link w:val="BalloonTextChar"/>
    <w:uiPriority w:val="99"/>
    <w:semiHidden/>
    <w:unhideWhenUsed/>
    <w:rsid w:val="00886DE7"/>
    <w:rPr>
      <w:rFonts w:ascii="Tahoma" w:hAnsi="Tahoma" w:cs="Tahoma"/>
      <w:sz w:val="16"/>
      <w:szCs w:val="16"/>
    </w:rPr>
  </w:style>
  <w:style w:type="character" w:customStyle="1" w:styleId="BalloonTextChar">
    <w:name w:val="Balloon Text Char"/>
    <w:basedOn w:val="DefaultParagraphFont"/>
    <w:link w:val="BalloonText"/>
    <w:uiPriority w:val="99"/>
    <w:semiHidden/>
    <w:rsid w:val="00886DE7"/>
    <w:rPr>
      <w:rFonts w:ascii="Tahoma" w:hAnsi="Tahoma" w:cs="Tahoma"/>
      <w:sz w:val="16"/>
      <w:szCs w:val="16"/>
    </w:rPr>
  </w:style>
  <w:style w:type="character" w:customStyle="1" w:styleId="apple-converted-space">
    <w:name w:val="apple-converted-space"/>
    <w:basedOn w:val="DefaultParagraphFont"/>
    <w:rsid w:val="004F442C"/>
  </w:style>
  <w:style w:type="character" w:styleId="Hyperlink">
    <w:name w:val="Hyperlink"/>
    <w:basedOn w:val="DefaultParagraphFont"/>
    <w:uiPriority w:val="99"/>
    <w:semiHidden/>
    <w:unhideWhenUsed/>
    <w:rsid w:val="004F442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8A6"/>
    <w:pPr>
      <w:tabs>
        <w:tab w:val="center" w:pos="4320"/>
        <w:tab w:val="right" w:pos="8640"/>
      </w:tabs>
    </w:pPr>
  </w:style>
  <w:style w:type="character" w:customStyle="1" w:styleId="HeaderChar">
    <w:name w:val="Header Char"/>
    <w:basedOn w:val="DefaultParagraphFont"/>
    <w:link w:val="Header"/>
    <w:uiPriority w:val="99"/>
    <w:rsid w:val="003608A6"/>
  </w:style>
  <w:style w:type="character" w:styleId="PageNumber">
    <w:name w:val="page number"/>
    <w:basedOn w:val="DefaultParagraphFont"/>
    <w:uiPriority w:val="99"/>
    <w:semiHidden/>
    <w:unhideWhenUsed/>
    <w:rsid w:val="003608A6"/>
  </w:style>
  <w:style w:type="paragraph" w:styleId="Footer">
    <w:name w:val="footer"/>
    <w:basedOn w:val="Normal"/>
    <w:link w:val="FooterChar"/>
    <w:uiPriority w:val="99"/>
    <w:unhideWhenUsed/>
    <w:rsid w:val="003608A6"/>
    <w:pPr>
      <w:tabs>
        <w:tab w:val="center" w:pos="4320"/>
        <w:tab w:val="right" w:pos="8640"/>
      </w:tabs>
    </w:pPr>
  </w:style>
  <w:style w:type="character" w:customStyle="1" w:styleId="FooterChar">
    <w:name w:val="Footer Char"/>
    <w:basedOn w:val="DefaultParagraphFont"/>
    <w:link w:val="Footer"/>
    <w:uiPriority w:val="99"/>
    <w:rsid w:val="003608A6"/>
  </w:style>
  <w:style w:type="character" w:styleId="CommentReference">
    <w:name w:val="annotation reference"/>
    <w:basedOn w:val="DefaultParagraphFont"/>
    <w:uiPriority w:val="99"/>
    <w:semiHidden/>
    <w:unhideWhenUsed/>
    <w:rsid w:val="00886DE7"/>
    <w:rPr>
      <w:sz w:val="16"/>
      <w:szCs w:val="16"/>
    </w:rPr>
  </w:style>
  <w:style w:type="paragraph" w:styleId="CommentText">
    <w:name w:val="annotation text"/>
    <w:basedOn w:val="Normal"/>
    <w:link w:val="CommentTextChar"/>
    <w:uiPriority w:val="99"/>
    <w:semiHidden/>
    <w:unhideWhenUsed/>
    <w:rsid w:val="00886DE7"/>
    <w:rPr>
      <w:sz w:val="20"/>
      <w:szCs w:val="20"/>
    </w:rPr>
  </w:style>
  <w:style w:type="character" w:customStyle="1" w:styleId="CommentTextChar">
    <w:name w:val="Comment Text Char"/>
    <w:basedOn w:val="DefaultParagraphFont"/>
    <w:link w:val="CommentText"/>
    <w:uiPriority w:val="99"/>
    <w:semiHidden/>
    <w:rsid w:val="00886DE7"/>
    <w:rPr>
      <w:sz w:val="20"/>
      <w:szCs w:val="20"/>
    </w:rPr>
  </w:style>
  <w:style w:type="paragraph" w:styleId="CommentSubject">
    <w:name w:val="annotation subject"/>
    <w:basedOn w:val="CommentText"/>
    <w:next w:val="CommentText"/>
    <w:link w:val="CommentSubjectChar"/>
    <w:uiPriority w:val="99"/>
    <w:semiHidden/>
    <w:unhideWhenUsed/>
    <w:rsid w:val="00886DE7"/>
    <w:rPr>
      <w:b/>
      <w:bCs/>
    </w:rPr>
  </w:style>
  <w:style w:type="character" w:customStyle="1" w:styleId="CommentSubjectChar">
    <w:name w:val="Comment Subject Char"/>
    <w:basedOn w:val="CommentTextChar"/>
    <w:link w:val="CommentSubject"/>
    <w:uiPriority w:val="99"/>
    <w:semiHidden/>
    <w:rsid w:val="00886DE7"/>
    <w:rPr>
      <w:b/>
      <w:bCs/>
      <w:sz w:val="20"/>
      <w:szCs w:val="20"/>
    </w:rPr>
  </w:style>
  <w:style w:type="paragraph" w:styleId="BalloonText">
    <w:name w:val="Balloon Text"/>
    <w:basedOn w:val="Normal"/>
    <w:link w:val="BalloonTextChar"/>
    <w:uiPriority w:val="99"/>
    <w:semiHidden/>
    <w:unhideWhenUsed/>
    <w:rsid w:val="00886DE7"/>
    <w:rPr>
      <w:rFonts w:ascii="Tahoma" w:hAnsi="Tahoma" w:cs="Tahoma"/>
      <w:sz w:val="16"/>
      <w:szCs w:val="16"/>
    </w:rPr>
  </w:style>
  <w:style w:type="character" w:customStyle="1" w:styleId="BalloonTextChar">
    <w:name w:val="Balloon Text Char"/>
    <w:basedOn w:val="DefaultParagraphFont"/>
    <w:link w:val="BalloonText"/>
    <w:uiPriority w:val="99"/>
    <w:semiHidden/>
    <w:rsid w:val="00886DE7"/>
    <w:rPr>
      <w:rFonts w:ascii="Tahoma" w:hAnsi="Tahoma" w:cs="Tahoma"/>
      <w:sz w:val="16"/>
      <w:szCs w:val="16"/>
    </w:rPr>
  </w:style>
  <w:style w:type="character" w:customStyle="1" w:styleId="apple-converted-space">
    <w:name w:val="apple-converted-space"/>
    <w:basedOn w:val="DefaultParagraphFont"/>
    <w:rsid w:val="004F442C"/>
  </w:style>
  <w:style w:type="character" w:styleId="Hyperlink">
    <w:name w:val="Hyperlink"/>
    <w:basedOn w:val="DefaultParagraphFont"/>
    <w:uiPriority w:val="99"/>
    <w:semiHidden/>
    <w:unhideWhenUsed/>
    <w:rsid w:val="004F4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7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0C50B-12A5-8B43-8C1F-89356157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1653</Words>
  <Characters>9424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11055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Luo</dc:creator>
  <cp:lastModifiedBy>Dee Luo</cp:lastModifiedBy>
  <cp:revision>4</cp:revision>
  <dcterms:created xsi:type="dcterms:W3CDTF">2014-03-05T20:19:00Z</dcterms:created>
  <dcterms:modified xsi:type="dcterms:W3CDTF">2014-03-06T16:10:00Z</dcterms:modified>
</cp:coreProperties>
</file>