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44" w:rsidRPr="004A710E" w:rsidRDefault="006A2E25" w:rsidP="006A2E25">
      <w:pPr>
        <w:pStyle w:val="NoSpacing"/>
        <w:jc w:val="center"/>
        <w:rPr>
          <w:b/>
          <w:sz w:val="28"/>
          <w:szCs w:val="28"/>
        </w:rPr>
      </w:pPr>
      <w:r w:rsidRPr="004A710E">
        <w:rPr>
          <w:b/>
          <w:sz w:val="28"/>
          <w:szCs w:val="28"/>
        </w:rPr>
        <w:t>Cartem’s Donuts Franchise Opportunities</w:t>
      </w:r>
    </w:p>
    <w:p w:rsidR="006A2E25" w:rsidRPr="004A710E" w:rsidRDefault="006A2E25" w:rsidP="006A2E25">
      <w:pPr>
        <w:pStyle w:val="NoSpacing"/>
        <w:jc w:val="center"/>
        <w:rPr>
          <w:sz w:val="24"/>
          <w:szCs w:val="24"/>
        </w:rPr>
      </w:pPr>
      <w:r w:rsidRPr="004A710E">
        <w:rPr>
          <w:sz w:val="24"/>
          <w:szCs w:val="24"/>
        </w:rPr>
        <w:t>Kristina Perit</w:t>
      </w:r>
    </w:p>
    <w:p w:rsidR="006A2E25" w:rsidRPr="004A710E" w:rsidRDefault="006A2E25" w:rsidP="006A2E25">
      <w:pPr>
        <w:pStyle w:val="NoSpacing"/>
        <w:jc w:val="center"/>
        <w:rPr>
          <w:sz w:val="24"/>
          <w:szCs w:val="24"/>
        </w:rPr>
      </w:pPr>
      <w:r w:rsidRPr="004A710E">
        <w:rPr>
          <w:sz w:val="24"/>
          <w:szCs w:val="24"/>
        </w:rPr>
        <w:t>December 29, 2019.</w:t>
      </w:r>
    </w:p>
    <w:p w:rsidR="006A2E25" w:rsidRDefault="006A2E25" w:rsidP="006A2E25">
      <w:pPr>
        <w:pStyle w:val="NoSpacing"/>
        <w:jc w:val="center"/>
      </w:pPr>
    </w:p>
    <w:p w:rsidR="006A2E25" w:rsidRPr="004A710E" w:rsidRDefault="006A2E25" w:rsidP="006A2E25">
      <w:pPr>
        <w:pStyle w:val="NoSpacing"/>
        <w:numPr>
          <w:ilvl w:val="0"/>
          <w:numId w:val="1"/>
        </w:numPr>
        <w:rPr>
          <w:b/>
          <w:sz w:val="24"/>
          <w:szCs w:val="24"/>
        </w:rPr>
      </w:pPr>
      <w:r w:rsidRPr="004A710E">
        <w:rPr>
          <w:b/>
          <w:sz w:val="24"/>
          <w:szCs w:val="24"/>
        </w:rPr>
        <w:t>Introduction</w:t>
      </w:r>
    </w:p>
    <w:p w:rsidR="006A2E25" w:rsidRPr="004A710E" w:rsidRDefault="006A2E25" w:rsidP="005F41E6">
      <w:pPr>
        <w:pStyle w:val="NoSpacing"/>
        <w:numPr>
          <w:ilvl w:val="1"/>
          <w:numId w:val="1"/>
        </w:numPr>
        <w:ind w:hanging="11"/>
      </w:pPr>
      <w:r w:rsidRPr="004A710E">
        <w:t>Background</w:t>
      </w:r>
    </w:p>
    <w:p w:rsidR="00F32120" w:rsidRDefault="00BE60A0" w:rsidP="004A710E">
      <w:pPr>
        <w:pStyle w:val="NoSpacing"/>
        <w:ind w:left="709" w:firstLine="731"/>
      </w:pPr>
      <w:r>
        <w:t>The Canadian gold standard for donuts, Tim Hortons, is experiencing</w:t>
      </w:r>
      <w:r w:rsidR="00177027">
        <w:t xml:space="preserve"> what the Financial Post calls</w:t>
      </w:r>
      <w:r>
        <w:t xml:space="preserve"> </w:t>
      </w:r>
      <w:r w:rsidR="00177027">
        <w:t xml:space="preserve">“sluggish sales” </w:t>
      </w:r>
      <w:r w:rsidR="004A710E">
        <w:rPr>
          <w:rStyle w:val="FootnoteReference"/>
        </w:rPr>
        <w:footnoteReference w:id="1"/>
      </w:r>
      <w:r w:rsidR="00820577">
        <w:t>. Part of the problem is their adoption of the “lowest common denominator” of food quality, according to Robert Levy, president at BrandSpark International, a research and consulting firm</w:t>
      </w:r>
      <w:r w:rsidR="004A710E">
        <w:rPr>
          <w:rStyle w:val="FootnoteReference"/>
        </w:rPr>
        <w:footnoteReference w:id="2"/>
      </w:r>
      <w:r w:rsidR="00820577">
        <w:t xml:space="preserve">. </w:t>
      </w:r>
      <w:r w:rsidR="007B4C53">
        <w:t>Recent attempts to innovate the brand have fallen flat as the brand has begun to phase out their Beyond Meat offerings, having failed to attract a younger client base.</w:t>
      </w:r>
    </w:p>
    <w:p w:rsidR="00BE60A0" w:rsidRDefault="00E70DD3" w:rsidP="00177027">
      <w:pPr>
        <w:pStyle w:val="NoSpacing"/>
        <w:ind w:left="709" w:firstLine="731"/>
      </w:pPr>
      <w:r>
        <w:t>Current Canadian opinion of the brand has suffered since their sale to Restaurant Brands International in 2014 including the following tweets about the product quality:</w:t>
      </w:r>
    </w:p>
    <w:p w:rsidR="00E70DD3" w:rsidRDefault="00820577" w:rsidP="002A47E8">
      <w:pPr>
        <w:pStyle w:val="NoSpacing"/>
        <w:ind w:left="709"/>
        <w:jc w:val="center"/>
      </w:pPr>
      <w:r>
        <w:rPr>
          <w:noProof/>
          <w:lang w:eastAsia="en-CA"/>
        </w:rPr>
        <w:drawing>
          <wp:inline distT="0" distB="0" distL="0" distR="0">
            <wp:extent cx="2695575" cy="778425"/>
            <wp:effectExtent l="19050" t="19050" r="28575" b="21675"/>
            <wp:docPr id="1" name="Picture 0" descr="timhortonssuck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hortonssucks1.jpg"/>
                    <pic:cNvPicPr/>
                  </pic:nvPicPr>
                  <pic:blipFill>
                    <a:blip r:embed="rId8" cstate="print"/>
                    <a:stretch>
                      <a:fillRect/>
                    </a:stretch>
                  </pic:blipFill>
                  <pic:spPr>
                    <a:xfrm>
                      <a:off x="0" y="0"/>
                      <a:ext cx="2695575" cy="778425"/>
                    </a:xfrm>
                    <a:prstGeom prst="rect">
                      <a:avLst/>
                    </a:prstGeom>
                    <a:ln>
                      <a:solidFill>
                        <a:schemeClr val="tx1"/>
                      </a:solidFill>
                    </a:ln>
                  </pic:spPr>
                </pic:pic>
              </a:graphicData>
            </a:graphic>
          </wp:inline>
        </w:drawing>
      </w:r>
      <w:r w:rsidR="002A47E8">
        <w:rPr>
          <w:noProof/>
          <w:lang w:eastAsia="en-CA"/>
        </w:rPr>
        <w:drawing>
          <wp:inline distT="0" distB="0" distL="0" distR="0">
            <wp:extent cx="2676525" cy="757592"/>
            <wp:effectExtent l="19050" t="19050" r="28575" b="23458"/>
            <wp:docPr id="2" name="Picture 1" descr="timhortonssuc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hortonssucks2.jpg"/>
                    <pic:cNvPicPr/>
                  </pic:nvPicPr>
                  <pic:blipFill>
                    <a:blip r:embed="rId9" cstate="print"/>
                    <a:stretch>
                      <a:fillRect/>
                    </a:stretch>
                  </pic:blipFill>
                  <pic:spPr>
                    <a:xfrm>
                      <a:off x="0" y="0"/>
                      <a:ext cx="2676525" cy="757592"/>
                    </a:xfrm>
                    <a:prstGeom prst="rect">
                      <a:avLst/>
                    </a:prstGeom>
                    <a:ln>
                      <a:solidFill>
                        <a:schemeClr val="tx1"/>
                      </a:solidFill>
                    </a:ln>
                  </pic:spPr>
                </pic:pic>
              </a:graphicData>
            </a:graphic>
          </wp:inline>
        </w:drawing>
      </w:r>
    </w:p>
    <w:p w:rsidR="00E70DD3" w:rsidRDefault="00E70DD3" w:rsidP="00E70DD3">
      <w:pPr>
        <w:pStyle w:val="NoSpacing"/>
        <w:ind w:left="709"/>
      </w:pPr>
      <w:r>
        <w:tab/>
      </w:r>
      <w:r>
        <w:tab/>
        <w:t xml:space="preserve">As well as disappointment that another once-Canadian business has been sold to international interests (similar to the sale of Molson Brewing or Hudson’s Bay Company). </w:t>
      </w:r>
      <w:r w:rsidR="00F32120">
        <w:t xml:space="preserve">As such there is a growing opportunity for a Canadian purveyor of quality donuts and coffee to step up and fill </w:t>
      </w:r>
      <w:r w:rsidR="007B4C53">
        <w:t>Tim Hortons’ shoes, particularly with millenials</w:t>
      </w:r>
      <w:r w:rsidR="007371E1">
        <w:t xml:space="preserve"> and Generation Z</w:t>
      </w:r>
      <w:r w:rsidR="007B4C53">
        <w:t>.</w:t>
      </w:r>
    </w:p>
    <w:p w:rsidR="00820577" w:rsidRDefault="00275529" w:rsidP="004A710E">
      <w:pPr>
        <w:pStyle w:val="NoSpacing"/>
        <w:ind w:left="720" w:firstLine="720"/>
      </w:pPr>
      <w:r>
        <w:t>Cartem’s Donuts</w:t>
      </w:r>
      <w:r w:rsidR="006C192A">
        <w:rPr>
          <w:rStyle w:val="FootnoteReference"/>
        </w:rPr>
        <w:footnoteReference w:id="3"/>
      </w:r>
      <w:r>
        <w:t xml:space="preserve"> is a beloved Vancouver donut chain with three locations in neighbourhoods in Vancouver (Downtown, Kitsilano, and Mt. Pleasant). They specialize in donuts handmade with local ingredients by a skilled team of pastry chefs. Their menu include</w:t>
      </w:r>
      <w:r w:rsidR="004A710E">
        <w:t>s fried, baked, gluten-friendly</w:t>
      </w:r>
      <w:r w:rsidR="004A710E">
        <w:rPr>
          <w:rStyle w:val="FootnoteReference"/>
        </w:rPr>
        <w:footnoteReference w:id="4"/>
      </w:r>
      <w:r>
        <w:t>, and vegan donuts. They have a standard menu</w:t>
      </w:r>
      <w:r w:rsidR="004A710E">
        <w:rPr>
          <w:rStyle w:val="FootnoteReference"/>
        </w:rPr>
        <w:footnoteReference w:id="5"/>
      </w:r>
      <w:r>
        <w:t xml:space="preserve"> but also create special seasonal offerings (such as the delightful Gingerbread, Holiday Nog, and Millionaire’s Shortbread for the holiday season). Also on offer in the shop are pints from Earnest Ice Cream (another Vancouver company) as well as artisanal coffee and tea beverages. They pride themselves on using only fresh, natural ingredients and never stooping to use premixes, preservatives, or freezing. Their motto is “Smiles, Conversations, and Donuts”. With three successful locations (all of which frequently sell out of donuts before day’s end) they are a company on the rise.</w:t>
      </w:r>
    </w:p>
    <w:p w:rsidR="00BE60A0" w:rsidRDefault="00BE34AA" w:rsidP="005F41E6">
      <w:pPr>
        <w:pStyle w:val="NoSpacing"/>
        <w:numPr>
          <w:ilvl w:val="1"/>
          <w:numId w:val="1"/>
        </w:numPr>
        <w:ind w:hanging="11"/>
      </w:pPr>
      <w:r>
        <w:t>Opportunity</w:t>
      </w:r>
    </w:p>
    <w:p w:rsidR="00390ABC" w:rsidRDefault="00BE60A0" w:rsidP="00BE60A0">
      <w:pPr>
        <w:pStyle w:val="NoSpacing"/>
        <w:ind w:left="709" w:firstLine="731"/>
      </w:pPr>
      <w:r>
        <w:t>There is an opportunity for Cartem’s to expand to Toronto to fill the need for quality, vegan, and gluten-friendly donuts.</w:t>
      </w:r>
      <w:r w:rsidR="00BE34AA">
        <w:t xml:space="preserve"> The combination of a beloved Canadian company with fresh, local, natural product made with the hi</w:t>
      </w:r>
      <w:r w:rsidR="000D3208">
        <w:t>ghest standards will appeal to M</w:t>
      </w:r>
      <w:r w:rsidR="00BE34AA">
        <w:t xml:space="preserve">illennials particularly as </w:t>
      </w:r>
      <w:r w:rsidR="000D3208">
        <w:lastRenderedPageBreak/>
        <w:t xml:space="preserve">members of </w:t>
      </w:r>
      <w:r w:rsidR="00BE34AA">
        <w:t>th</w:t>
      </w:r>
      <w:r w:rsidR="000D3208">
        <w:t xml:space="preserve">is generational group </w:t>
      </w:r>
      <w:r w:rsidR="00BE34AA">
        <w:t>have</w:t>
      </w:r>
      <w:r w:rsidR="007371E1">
        <w:t xml:space="preserve"> </w:t>
      </w:r>
      <w:r w:rsidR="00BE34AA">
        <w:t xml:space="preserve">come of age and become hugely economically influential. </w:t>
      </w:r>
    </w:p>
    <w:p w:rsidR="00E51A87" w:rsidRDefault="005A4BD7" w:rsidP="005F41E6">
      <w:pPr>
        <w:pStyle w:val="NoSpacing"/>
        <w:ind w:left="720" w:firstLine="720"/>
      </w:pPr>
      <w:r>
        <w:t>A prime market for initial expansion is</w:t>
      </w:r>
      <w:r w:rsidR="00390ABC">
        <w:t xml:space="preserve"> Toronto, given the population </w:t>
      </w:r>
      <w:r>
        <w:t xml:space="preserve">density, diversity, and workforce. </w:t>
      </w:r>
      <w:r w:rsidR="00BF24CA">
        <w:t>While the downtown core is rife with specialty bakeries there are few in the surrounding areas. As such a focus on multiple stores, with a key flagship location in the core, would take advantage of disgruntled former Tim Hortons’ fans throughout the city. In this report I will identify the pri</w:t>
      </w:r>
      <w:r w:rsidR="001471E7">
        <w:t>me neighbourhoods for expansion based on population and cafe/bakery availability.</w:t>
      </w:r>
    </w:p>
    <w:p w:rsidR="00AF153D" w:rsidRDefault="00AF153D" w:rsidP="005F41E6">
      <w:pPr>
        <w:pStyle w:val="NoSpacing"/>
        <w:numPr>
          <w:ilvl w:val="1"/>
          <w:numId w:val="1"/>
        </w:numPr>
        <w:ind w:hanging="11"/>
      </w:pPr>
      <w:r>
        <w:t>Interest</w:t>
      </w:r>
    </w:p>
    <w:p w:rsidR="00AF153D" w:rsidRDefault="00AF153D" w:rsidP="00AF153D">
      <w:pPr>
        <w:pStyle w:val="NoSpacing"/>
        <w:ind w:left="709" w:firstLine="731"/>
      </w:pPr>
      <w:r>
        <w:t xml:space="preserve">While specifically geared to Cartem’s Donuts, this report will also be applicable to any specialty </w:t>
      </w:r>
      <w:r w:rsidR="00C87168">
        <w:t>cafe/coffee/bakery hoping to fill the growing void in Toronto’s market, particularly in less serviced areas north of the Toronto downtown core.</w:t>
      </w:r>
    </w:p>
    <w:p w:rsidR="00653F4B" w:rsidRDefault="00653F4B" w:rsidP="00653F4B">
      <w:pPr>
        <w:pStyle w:val="NoSpacing"/>
      </w:pPr>
    </w:p>
    <w:p w:rsidR="00653F4B" w:rsidRPr="004A710E" w:rsidRDefault="00653F4B" w:rsidP="00653F4B">
      <w:pPr>
        <w:pStyle w:val="NoSpacing"/>
        <w:numPr>
          <w:ilvl w:val="0"/>
          <w:numId w:val="1"/>
        </w:numPr>
        <w:rPr>
          <w:b/>
          <w:sz w:val="24"/>
          <w:szCs w:val="24"/>
        </w:rPr>
      </w:pPr>
      <w:r w:rsidRPr="004A710E">
        <w:rPr>
          <w:b/>
          <w:sz w:val="24"/>
          <w:szCs w:val="24"/>
        </w:rPr>
        <w:t>Data</w:t>
      </w:r>
    </w:p>
    <w:p w:rsidR="009976E1" w:rsidRDefault="00653F4B" w:rsidP="009976E1">
      <w:pPr>
        <w:pStyle w:val="NoSpacing"/>
        <w:ind w:left="720" w:firstLine="720"/>
      </w:pPr>
      <w:r>
        <w:t>To address the question of expansion locations I utilized the following data sources:</w:t>
      </w:r>
    </w:p>
    <w:p w:rsidR="009976E1" w:rsidRDefault="00653F4B" w:rsidP="009976E1">
      <w:pPr>
        <w:pStyle w:val="NoSpacing"/>
        <w:numPr>
          <w:ilvl w:val="0"/>
          <w:numId w:val="3"/>
        </w:numPr>
        <w:ind w:left="1134" w:hanging="425"/>
      </w:pPr>
      <w:r>
        <w:t>Foursquare API was utilized to</w:t>
      </w:r>
      <w:r w:rsidR="002B12D9">
        <w:t xml:space="preserve"> visualize/</w:t>
      </w:r>
      <w:r>
        <w:t>gain unders</w:t>
      </w:r>
      <w:r w:rsidR="002B12D9">
        <w:t>tanding of</w:t>
      </w:r>
      <w:r w:rsidR="00540624">
        <w:t xml:space="preserve"> donut shops</w:t>
      </w:r>
      <w:r w:rsidR="002B12D9">
        <w:t xml:space="preserve"> </w:t>
      </w:r>
      <w:r w:rsidR="00540624">
        <w:t>(cafes</w:t>
      </w:r>
      <w:r w:rsidR="002E01F4">
        <w:t>,</w:t>
      </w:r>
      <w:r w:rsidR="002B12D9">
        <w:t xml:space="preserve"> bakeries</w:t>
      </w:r>
      <w:r w:rsidR="002E01F4">
        <w:t>,</w:t>
      </w:r>
      <w:r w:rsidR="002B12D9">
        <w:t xml:space="preserve"> </w:t>
      </w:r>
      <w:r w:rsidR="00540624">
        <w:t xml:space="preserve">dessert shops, </w:t>
      </w:r>
      <w:r w:rsidR="002B12D9">
        <w:t xml:space="preserve">and </w:t>
      </w:r>
      <w:r w:rsidR="00540624">
        <w:t>coffee shops)</w:t>
      </w:r>
      <w:r>
        <w:t xml:space="preserve"> in Toronto neighbourhoods</w:t>
      </w:r>
    </w:p>
    <w:p w:rsidR="00653F4B" w:rsidRDefault="00B56043" w:rsidP="00653F4B">
      <w:pPr>
        <w:pStyle w:val="NoSpacing"/>
        <w:numPr>
          <w:ilvl w:val="0"/>
          <w:numId w:val="3"/>
        </w:numPr>
        <w:ind w:left="1134" w:hanging="425"/>
      </w:pPr>
      <w:r>
        <w:t xml:space="preserve">Population data </w:t>
      </w:r>
    </w:p>
    <w:p w:rsidR="009976E1" w:rsidRDefault="009976E1" w:rsidP="009976E1">
      <w:pPr>
        <w:pStyle w:val="NoSpacing"/>
        <w:numPr>
          <w:ilvl w:val="1"/>
          <w:numId w:val="3"/>
        </w:numPr>
        <w:ind w:left="1843" w:hanging="425"/>
      </w:pPr>
      <w:r>
        <w:t>According to the Pew Research Center, millennials can be defined as anyone born between 1981 and 1996</w:t>
      </w:r>
      <w:r w:rsidR="00D75BC1">
        <w:rPr>
          <w:rStyle w:val="FootnoteReference"/>
        </w:rPr>
        <w:footnoteReference w:id="6"/>
      </w:r>
      <w:r>
        <w:t>. As of 2016, millenials</w:t>
      </w:r>
      <w:r w:rsidR="000D3208">
        <w:t xml:space="preserve"> were 20 to 35 years of age. </w:t>
      </w:r>
      <w:r>
        <w:t>As of the 2016 Canadian ce</w:t>
      </w:r>
      <w:r w:rsidR="000D3208">
        <w:t>nsus, there were ~1.26 million M</w:t>
      </w:r>
      <w:r>
        <w:t>illen</w:t>
      </w:r>
      <w:r w:rsidR="000D3208">
        <w:t>n</w:t>
      </w:r>
      <w:r>
        <w:t>ials in metropolitan Toronto</w:t>
      </w:r>
      <w:r w:rsidR="00D75BC1">
        <w:rPr>
          <w:rStyle w:val="FootnoteReference"/>
        </w:rPr>
        <w:footnoteReference w:id="7"/>
      </w:r>
      <w:r>
        <w:t>.</w:t>
      </w:r>
    </w:p>
    <w:p w:rsidR="009976E1" w:rsidRDefault="009976E1" w:rsidP="009976E1">
      <w:pPr>
        <w:pStyle w:val="NoSpacing"/>
        <w:numPr>
          <w:ilvl w:val="1"/>
          <w:numId w:val="3"/>
        </w:numPr>
        <w:ind w:left="1843" w:hanging="425"/>
      </w:pPr>
      <w:r>
        <w:t>Population data by neighbourhood was acquired from the 2016 Canadian Census via the Cit</w:t>
      </w:r>
      <w:r w:rsidR="00D75BC1">
        <w:t>y of Toronto’s Open Door Portal</w:t>
      </w:r>
      <w:r w:rsidR="00D75BC1">
        <w:rPr>
          <w:rStyle w:val="FootnoteReference"/>
        </w:rPr>
        <w:footnoteReference w:id="8"/>
      </w:r>
      <w:r w:rsidR="00D75BC1">
        <w:t>.</w:t>
      </w:r>
    </w:p>
    <w:p w:rsidR="00085C71" w:rsidRDefault="00D75BC1" w:rsidP="00085C71">
      <w:pPr>
        <w:pStyle w:val="NoSpacing"/>
        <w:numPr>
          <w:ilvl w:val="1"/>
          <w:numId w:val="3"/>
        </w:numPr>
        <w:ind w:left="1843" w:hanging="425"/>
      </w:pPr>
      <w:r>
        <w:t>Toronto neighbourhood data</w:t>
      </w:r>
      <w:r>
        <w:rPr>
          <w:rStyle w:val="FootnoteReference"/>
        </w:rPr>
        <w:footnoteReference w:id="9"/>
      </w:r>
      <w:r w:rsidRPr="00D75BC1">
        <w:rPr>
          <w:vertAlign w:val="superscript"/>
        </w:rPr>
        <w:t>,</w:t>
      </w:r>
      <w:r>
        <w:rPr>
          <w:rStyle w:val="FootnoteReference"/>
        </w:rPr>
        <w:footnoteReference w:id="10"/>
      </w:r>
      <w:r w:rsidR="009503C7">
        <w:rPr>
          <w:vertAlign w:val="superscript"/>
        </w:rPr>
        <w:t>,</w:t>
      </w:r>
      <w:r w:rsidR="009503C7">
        <w:rPr>
          <w:rStyle w:val="FootnoteReference"/>
        </w:rPr>
        <w:footnoteReference w:id="11"/>
      </w:r>
      <w:r>
        <w:t>.</w:t>
      </w:r>
    </w:p>
    <w:p w:rsidR="00BE60A0" w:rsidRDefault="00E51A87" w:rsidP="008E3842">
      <w:pPr>
        <w:pStyle w:val="NoSpacing"/>
        <w:numPr>
          <w:ilvl w:val="1"/>
          <w:numId w:val="3"/>
        </w:numPr>
        <w:ind w:left="1843" w:hanging="425"/>
      </w:pPr>
      <w:r>
        <w:t>Subway station data</w:t>
      </w:r>
      <w:r w:rsidR="00D75BC1">
        <w:rPr>
          <w:rStyle w:val="FootnoteReference"/>
        </w:rPr>
        <w:footnoteReference w:id="12"/>
      </w:r>
      <w:r w:rsidR="00D75BC1">
        <w:t>.</w:t>
      </w:r>
    </w:p>
    <w:p w:rsidR="005F41E6" w:rsidRDefault="005F41E6" w:rsidP="005F41E6">
      <w:pPr>
        <w:pStyle w:val="NoSpacing"/>
        <w:ind w:left="1418"/>
      </w:pPr>
    </w:p>
    <w:p w:rsidR="00E51A87" w:rsidRPr="004A710E" w:rsidRDefault="00E51A87" w:rsidP="00E51A87">
      <w:pPr>
        <w:pStyle w:val="NoSpacing"/>
        <w:numPr>
          <w:ilvl w:val="0"/>
          <w:numId w:val="1"/>
        </w:numPr>
        <w:rPr>
          <w:b/>
          <w:sz w:val="24"/>
          <w:szCs w:val="24"/>
        </w:rPr>
      </w:pPr>
      <w:r w:rsidRPr="004A710E">
        <w:rPr>
          <w:b/>
          <w:sz w:val="24"/>
          <w:szCs w:val="24"/>
        </w:rPr>
        <w:t>Methods</w:t>
      </w:r>
    </w:p>
    <w:p w:rsidR="001744F2" w:rsidRDefault="00E51A87" w:rsidP="0098428D">
      <w:pPr>
        <w:pStyle w:val="NoSpacing"/>
        <w:ind w:left="709" w:firstLine="731"/>
      </w:pPr>
      <w:r>
        <w:t>As men</w:t>
      </w:r>
      <w:r w:rsidR="001744F2">
        <w:t>tioned in the previous sections, the target demographic for a Cartem’s expansion is millenials, as previous research has indicated that they are dissatisfied with Tim Hortons, are financially viable, and have an interest in natural, gluten-friendly, and vegan products that are Canadian. As such I analyzed population data from the 2016 Canadian census to determine which Toronto neighbourhoods have the highest populations of mille</w:t>
      </w:r>
      <w:r w:rsidR="0031192D">
        <w:t>n</w:t>
      </w:r>
      <w:r w:rsidR="001744F2">
        <w:t>nials in order to maximize the target demographic in neighbourhoods targeted for expansion.</w:t>
      </w:r>
      <w:r w:rsidR="0098428D">
        <w:t xml:space="preserve"> </w:t>
      </w:r>
      <w:r w:rsidR="00A92305">
        <w:t>I also included subway station data since neighbourhoods with a subway station are more accessible to millennial populations who commute into Toronto.</w:t>
      </w:r>
    </w:p>
    <w:p w:rsidR="00076823" w:rsidRDefault="003832C0" w:rsidP="00540624">
      <w:pPr>
        <w:pStyle w:val="NoSpacing"/>
        <w:ind w:left="709" w:firstLine="731"/>
      </w:pPr>
      <w:r>
        <w:lastRenderedPageBreak/>
        <w:t>As such the initial model predicts appropriate locations for Cartem’s franchises based on:</w:t>
      </w:r>
    </w:p>
    <w:p w:rsidR="003A5676" w:rsidRDefault="003A5676" w:rsidP="003A5676">
      <w:pPr>
        <w:pStyle w:val="NoSpacing"/>
        <w:numPr>
          <w:ilvl w:val="0"/>
          <w:numId w:val="4"/>
        </w:numPr>
        <w:ind w:left="1418" w:firstLine="0"/>
      </w:pPr>
      <w:r>
        <w:t xml:space="preserve">Presence of gluten-free and/or vegan cafes </w:t>
      </w:r>
    </w:p>
    <w:p w:rsidR="0076466C" w:rsidRDefault="00465A83" w:rsidP="003A5676">
      <w:pPr>
        <w:pStyle w:val="NoSpacing"/>
        <w:numPr>
          <w:ilvl w:val="0"/>
          <w:numId w:val="4"/>
        </w:numPr>
        <w:ind w:left="1418" w:firstLine="0"/>
      </w:pPr>
      <w:r>
        <w:t>Mille</w:t>
      </w:r>
      <w:r w:rsidR="00E26364">
        <w:t>n</w:t>
      </w:r>
      <w:r>
        <w:t>nial population</w:t>
      </w:r>
    </w:p>
    <w:p w:rsidR="003832C0" w:rsidRDefault="00076823" w:rsidP="003832C0">
      <w:pPr>
        <w:pStyle w:val="NoSpacing"/>
        <w:numPr>
          <w:ilvl w:val="0"/>
          <w:numId w:val="4"/>
        </w:numPr>
        <w:ind w:left="1418" w:firstLine="0"/>
      </w:pPr>
      <w:r>
        <w:t>Subway station</w:t>
      </w:r>
      <w:r w:rsidR="005118A7">
        <w:t xml:space="preserve"> location</w:t>
      </w:r>
    </w:p>
    <w:p w:rsidR="001744F2" w:rsidRDefault="001744F2" w:rsidP="001744F2">
      <w:pPr>
        <w:pStyle w:val="NoSpacing"/>
        <w:ind w:left="709" w:firstLine="731"/>
      </w:pPr>
      <w:r>
        <w:t xml:space="preserve">Since data regarding the success of previous cafe/donut shops in Toronto is proprietary to each company, there is not yet data by which to train or evaluate the model I built. Once the new franchise locations are finished and open for business sales data can be collected in order to improve the model and determine if there are other influential variables to be included. </w:t>
      </w:r>
      <w:r w:rsidR="00E26364">
        <w:t>T</w:t>
      </w:r>
      <w:r>
        <w:t xml:space="preserve">he model </w:t>
      </w:r>
      <w:r w:rsidR="00E26364">
        <w:t>will then</w:t>
      </w:r>
      <w:r>
        <w:t xml:space="preserve"> be evaluated using machine learning methodologies (including KNN, decision trees, SVM, and logistic regression) to build the best model possible.</w:t>
      </w:r>
    </w:p>
    <w:p w:rsidR="005F41E6" w:rsidRDefault="005F41E6" w:rsidP="001744F2">
      <w:pPr>
        <w:pStyle w:val="NoSpacing"/>
        <w:ind w:left="709" w:firstLine="731"/>
      </w:pPr>
    </w:p>
    <w:p w:rsidR="00E51A87" w:rsidRPr="004A710E" w:rsidRDefault="00E51A87" w:rsidP="00E51A87">
      <w:pPr>
        <w:pStyle w:val="NoSpacing"/>
        <w:numPr>
          <w:ilvl w:val="0"/>
          <w:numId w:val="1"/>
        </w:numPr>
        <w:rPr>
          <w:b/>
          <w:sz w:val="24"/>
          <w:szCs w:val="24"/>
        </w:rPr>
      </w:pPr>
      <w:r w:rsidRPr="004A710E">
        <w:rPr>
          <w:b/>
          <w:sz w:val="24"/>
          <w:szCs w:val="24"/>
        </w:rPr>
        <w:t>Results</w:t>
      </w:r>
    </w:p>
    <w:p w:rsidR="002412B6" w:rsidRDefault="002412B6" w:rsidP="002412B6">
      <w:pPr>
        <w:pStyle w:val="NoSpacing"/>
        <w:numPr>
          <w:ilvl w:val="1"/>
          <w:numId w:val="1"/>
        </w:numPr>
        <w:ind w:hanging="11"/>
      </w:pPr>
      <w:r>
        <w:t>Neighbourhoods:</w:t>
      </w:r>
    </w:p>
    <w:p w:rsidR="00AF17F4" w:rsidRDefault="007B4013" w:rsidP="00AF17F4">
      <w:pPr>
        <w:pStyle w:val="NoSpacing"/>
        <w:ind w:left="1440"/>
      </w:pPr>
      <w:r>
        <w:t>In total, 103 Toronto neighbourhoods were defined and mapped as follows:</w:t>
      </w:r>
    </w:p>
    <w:p w:rsidR="007B4013" w:rsidRDefault="007B4013" w:rsidP="007B4013">
      <w:pPr>
        <w:pStyle w:val="NoSpacing"/>
        <w:jc w:val="center"/>
      </w:pPr>
      <w:r>
        <w:rPr>
          <w:noProof/>
          <w:lang w:eastAsia="en-CA"/>
        </w:rPr>
        <w:drawing>
          <wp:inline distT="0" distB="0" distL="0" distR="0">
            <wp:extent cx="2905125" cy="2122355"/>
            <wp:effectExtent l="19050" t="19050" r="28575" b="11245"/>
            <wp:docPr id="3" name="Picture 2" descr="Toronto Neighbourhoods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onto Neighbourhoods Map.jpg"/>
                    <pic:cNvPicPr/>
                  </pic:nvPicPr>
                  <pic:blipFill>
                    <a:blip r:embed="rId10" cstate="print"/>
                    <a:stretch>
                      <a:fillRect/>
                    </a:stretch>
                  </pic:blipFill>
                  <pic:spPr>
                    <a:xfrm>
                      <a:off x="0" y="0"/>
                      <a:ext cx="2906963" cy="2123697"/>
                    </a:xfrm>
                    <a:prstGeom prst="rect">
                      <a:avLst/>
                    </a:prstGeom>
                    <a:ln>
                      <a:solidFill>
                        <a:schemeClr val="accent1"/>
                      </a:solidFill>
                    </a:ln>
                  </pic:spPr>
                </pic:pic>
              </a:graphicData>
            </a:graphic>
          </wp:inline>
        </w:drawing>
      </w:r>
    </w:p>
    <w:p w:rsidR="002412B6" w:rsidRDefault="002412B6" w:rsidP="002412B6">
      <w:pPr>
        <w:pStyle w:val="NoSpacing"/>
        <w:numPr>
          <w:ilvl w:val="1"/>
          <w:numId w:val="1"/>
        </w:numPr>
        <w:ind w:hanging="11"/>
      </w:pPr>
      <w:r>
        <w:t>Gluten Free and Vegan Options:</w:t>
      </w:r>
    </w:p>
    <w:p w:rsidR="007B4013" w:rsidRDefault="003A5676" w:rsidP="004A710E">
      <w:pPr>
        <w:pStyle w:val="NoSpacing"/>
        <w:ind w:left="709" w:firstLine="709"/>
      </w:pPr>
      <w:r>
        <w:t>According to FourSquare 23 Bakeries, Cafes, Coffee Shops, or Dessert Shops were listed as Vegan</w:t>
      </w:r>
      <w:r w:rsidR="001E40CC">
        <w:t xml:space="preserve"> in 15 different Toronto Neighbourhoods. </w:t>
      </w:r>
      <w:r w:rsidR="002A58B5">
        <w:t xml:space="preserve">18 venues were listed as Gluten Free in 11 different Toronto Neighbourhoods. </w:t>
      </w:r>
      <w:r w:rsidR="001E40CC">
        <w:t>These venues tended to cluster around the downtown Toronto core as seen in the following map:</w:t>
      </w:r>
    </w:p>
    <w:p w:rsidR="001E40CC" w:rsidRDefault="002A58B5" w:rsidP="008573A6">
      <w:pPr>
        <w:pStyle w:val="NoSpacing"/>
        <w:jc w:val="center"/>
      </w:pPr>
      <w:r>
        <w:rPr>
          <w:noProof/>
          <w:lang w:eastAsia="en-CA"/>
        </w:rPr>
        <w:drawing>
          <wp:inline distT="0" distB="0" distL="0" distR="0">
            <wp:extent cx="2914650" cy="2194280"/>
            <wp:effectExtent l="19050" t="19050" r="19050" b="15520"/>
            <wp:docPr id="6" name="Picture 5" descr="Vegan and GF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gan and GF Map.jpg"/>
                    <pic:cNvPicPr/>
                  </pic:nvPicPr>
                  <pic:blipFill>
                    <a:blip r:embed="rId11" cstate="print"/>
                    <a:stretch>
                      <a:fillRect/>
                    </a:stretch>
                  </pic:blipFill>
                  <pic:spPr>
                    <a:xfrm>
                      <a:off x="0" y="0"/>
                      <a:ext cx="2915892" cy="2195215"/>
                    </a:xfrm>
                    <a:prstGeom prst="rect">
                      <a:avLst/>
                    </a:prstGeom>
                    <a:ln>
                      <a:solidFill>
                        <a:schemeClr val="accent1"/>
                      </a:solidFill>
                    </a:ln>
                  </pic:spPr>
                </pic:pic>
              </a:graphicData>
            </a:graphic>
          </wp:inline>
        </w:drawing>
      </w:r>
    </w:p>
    <w:p w:rsidR="001332FB" w:rsidRDefault="001332FB" w:rsidP="008573A6">
      <w:pPr>
        <w:pStyle w:val="NoSpacing"/>
        <w:jc w:val="center"/>
      </w:pPr>
    </w:p>
    <w:p w:rsidR="002412B6" w:rsidRDefault="002412B6" w:rsidP="002412B6">
      <w:pPr>
        <w:pStyle w:val="NoSpacing"/>
        <w:numPr>
          <w:ilvl w:val="1"/>
          <w:numId w:val="1"/>
        </w:numPr>
        <w:ind w:hanging="11"/>
      </w:pPr>
      <w:r>
        <w:t>Millenial Population:</w:t>
      </w:r>
    </w:p>
    <w:p w:rsidR="00500A01" w:rsidRDefault="00500A01" w:rsidP="004A710E">
      <w:pPr>
        <w:pStyle w:val="NoSpacing"/>
        <w:ind w:left="709" w:firstLine="709"/>
      </w:pPr>
      <w:r>
        <w:lastRenderedPageBreak/>
        <w:t>The neighbourhoods with the highest population of Millennials are listed in the table below according to Postal Code and Neighbourhood. Also included in the table are whether neighbourhood</w:t>
      </w:r>
      <w:r w:rsidR="002412B6">
        <w:t>s have</w:t>
      </w:r>
      <w:r>
        <w:t xml:space="preserve"> Gluten Free and/or Vegan venues </w:t>
      </w:r>
      <w:r w:rsidR="002412B6">
        <w:t>and</w:t>
      </w:r>
      <w:r>
        <w:t xml:space="preserve"> </w:t>
      </w:r>
      <w:r w:rsidR="002412B6">
        <w:t xml:space="preserve">a </w:t>
      </w:r>
      <w:r>
        <w:t>Subway Station.</w:t>
      </w:r>
    </w:p>
    <w:tbl>
      <w:tblPr>
        <w:tblW w:w="9560" w:type="dxa"/>
        <w:jc w:val="center"/>
        <w:tblInd w:w="93" w:type="dxa"/>
        <w:tblLook w:val="04A0"/>
      </w:tblPr>
      <w:tblGrid>
        <w:gridCol w:w="1340"/>
        <w:gridCol w:w="3100"/>
        <w:gridCol w:w="1600"/>
        <w:gridCol w:w="1600"/>
        <w:gridCol w:w="960"/>
        <w:gridCol w:w="960"/>
      </w:tblGrid>
      <w:tr w:rsidR="00500A01" w:rsidRPr="00500A01" w:rsidTr="008573A6">
        <w:trPr>
          <w:trHeight w:val="480"/>
          <w:jc w:val="center"/>
        </w:trPr>
        <w:tc>
          <w:tcPr>
            <w:tcW w:w="134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500A01" w:rsidRPr="00500A01" w:rsidRDefault="00500A01" w:rsidP="00500A01">
            <w:pPr>
              <w:spacing w:after="0" w:line="240" w:lineRule="auto"/>
              <w:jc w:val="center"/>
              <w:rPr>
                <w:rFonts w:ascii="Arial" w:eastAsia="Times New Roman" w:hAnsi="Arial" w:cs="Arial"/>
                <w:b/>
                <w:bCs/>
                <w:color w:val="000000"/>
                <w:sz w:val="18"/>
                <w:szCs w:val="18"/>
                <w:lang w:eastAsia="en-CA"/>
              </w:rPr>
            </w:pPr>
            <w:r w:rsidRPr="00500A01">
              <w:rPr>
                <w:rFonts w:ascii="Arial" w:eastAsia="Times New Roman" w:hAnsi="Arial" w:cs="Arial"/>
                <w:b/>
                <w:bCs/>
                <w:color w:val="000000"/>
                <w:sz w:val="18"/>
                <w:szCs w:val="18"/>
                <w:lang w:eastAsia="en-CA"/>
              </w:rPr>
              <w:t>Postal Code</w:t>
            </w:r>
          </w:p>
        </w:tc>
        <w:tc>
          <w:tcPr>
            <w:tcW w:w="3100" w:type="dxa"/>
            <w:tcBorders>
              <w:top w:val="single" w:sz="4" w:space="0" w:color="auto"/>
              <w:left w:val="nil"/>
              <w:bottom w:val="single" w:sz="4" w:space="0" w:color="auto"/>
              <w:right w:val="single" w:sz="4" w:space="0" w:color="auto"/>
            </w:tcBorders>
            <w:shd w:val="clear" w:color="000000" w:fill="BFBFBF"/>
            <w:vAlign w:val="center"/>
            <w:hideMark/>
          </w:tcPr>
          <w:p w:rsidR="00500A01" w:rsidRPr="00500A01" w:rsidRDefault="00500A01" w:rsidP="00500A01">
            <w:pPr>
              <w:spacing w:after="0" w:line="240" w:lineRule="auto"/>
              <w:jc w:val="center"/>
              <w:rPr>
                <w:rFonts w:ascii="Arial" w:eastAsia="Times New Roman" w:hAnsi="Arial" w:cs="Arial"/>
                <w:b/>
                <w:bCs/>
                <w:color w:val="000000"/>
                <w:sz w:val="18"/>
                <w:szCs w:val="18"/>
                <w:lang w:eastAsia="en-CA"/>
              </w:rPr>
            </w:pPr>
            <w:r w:rsidRPr="00500A01">
              <w:rPr>
                <w:rFonts w:ascii="Arial" w:eastAsia="Times New Roman" w:hAnsi="Arial" w:cs="Arial"/>
                <w:b/>
                <w:bCs/>
                <w:color w:val="000000"/>
                <w:sz w:val="18"/>
                <w:szCs w:val="18"/>
                <w:lang w:eastAsia="en-CA"/>
              </w:rPr>
              <w:t>Neighborhood</w:t>
            </w:r>
          </w:p>
        </w:tc>
        <w:tc>
          <w:tcPr>
            <w:tcW w:w="1600" w:type="dxa"/>
            <w:tcBorders>
              <w:top w:val="single" w:sz="4" w:space="0" w:color="auto"/>
              <w:left w:val="nil"/>
              <w:bottom w:val="single" w:sz="4" w:space="0" w:color="auto"/>
              <w:right w:val="single" w:sz="4" w:space="0" w:color="auto"/>
            </w:tcBorders>
            <w:shd w:val="clear" w:color="000000" w:fill="BFBFBF"/>
            <w:vAlign w:val="center"/>
            <w:hideMark/>
          </w:tcPr>
          <w:p w:rsidR="00500A01" w:rsidRPr="00500A01" w:rsidRDefault="00500A01" w:rsidP="00500A01">
            <w:pPr>
              <w:spacing w:after="0" w:line="240" w:lineRule="auto"/>
              <w:jc w:val="center"/>
              <w:rPr>
                <w:rFonts w:ascii="Arial" w:eastAsia="Times New Roman" w:hAnsi="Arial" w:cs="Arial"/>
                <w:b/>
                <w:bCs/>
                <w:color w:val="000000"/>
                <w:sz w:val="18"/>
                <w:szCs w:val="18"/>
                <w:lang w:eastAsia="en-CA"/>
              </w:rPr>
            </w:pPr>
            <w:r w:rsidRPr="00500A01">
              <w:rPr>
                <w:rFonts w:ascii="Arial" w:eastAsia="Times New Roman" w:hAnsi="Arial" w:cs="Arial"/>
                <w:b/>
                <w:bCs/>
                <w:color w:val="000000"/>
                <w:sz w:val="18"/>
                <w:szCs w:val="18"/>
                <w:lang w:eastAsia="en-CA"/>
              </w:rPr>
              <w:t>Millenial Population</w:t>
            </w:r>
          </w:p>
        </w:tc>
        <w:tc>
          <w:tcPr>
            <w:tcW w:w="1600" w:type="dxa"/>
            <w:tcBorders>
              <w:top w:val="single" w:sz="4" w:space="0" w:color="auto"/>
              <w:left w:val="nil"/>
              <w:bottom w:val="single" w:sz="4" w:space="0" w:color="auto"/>
              <w:right w:val="single" w:sz="4" w:space="0" w:color="auto"/>
            </w:tcBorders>
            <w:shd w:val="clear" w:color="000000" w:fill="BFBFBF"/>
            <w:vAlign w:val="center"/>
            <w:hideMark/>
          </w:tcPr>
          <w:p w:rsidR="00500A01" w:rsidRPr="00500A01" w:rsidRDefault="00500A01" w:rsidP="00500A01">
            <w:pPr>
              <w:spacing w:after="0" w:line="240" w:lineRule="auto"/>
              <w:jc w:val="center"/>
              <w:rPr>
                <w:rFonts w:ascii="Arial" w:eastAsia="Times New Roman" w:hAnsi="Arial" w:cs="Arial"/>
                <w:b/>
                <w:bCs/>
                <w:color w:val="000000"/>
                <w:sz w:val="18"/>
                <w:szCs w:val="18"/>
                <w:lang w:eastAsia="en-CA"/>
              </w:rPr>
            </w:pPr>
            <w:r w:rsidRPr="00500A01">
              <w:rPr>
                <w:rFonts w:ascii="Arial" w:eastAsia="Times New Roman" w:hAnsi="Arial" w:cs="Arial"/>
                <w:b/>
                <w:bCs/>
                <w:color w:val="000000"/>
                <w:sz w:val="18"/>
                <w:szCs w:val="18"/>
                <w:lang w:eastAsia="en-CA"/>
              </w:rPr>
              <w:t>Gluten Free</w:t>
            </w:r>
          </w:p>
        </w:tc>
        <w:tc>
          <w:tcPr>
            <w:tcW w:w="960" w:type="dxa"/>
            <w:tcBorders>
              <w:top w:val="single" w:sz="4" w:space="0" w:color="auto"/>
              <w:left w:val="nil"/>
              <w:bottom w:val="single" w:sz="4" w:space="0" w:color="auto"/>
              <w:right w:val="single" w:sz="4" w:space="0" w:color="auto"/>
            </w:tcBorders>
            <w:shd w:val="clear" w:color="000000" w:fill="BFBFBF"/>
            <w:vAlign w:val="center"/>
            <w:hideMark/>
          </w:tcPr>
          <w:p w:rsidR="00500A01" w:rsidRPr="00500A01" w:rsidRDefault="00500A01" w:rsidP="00500A01">
            <w:pPr>
              <w:spacing w:after="0" w:line="240" w:lineRule="auto"/>
              <w:jc w:val="center"/>
              <w:rPr>
                <w:rFonts w:ascii="Arial" w:eastAsia="Times New Roman" w:hAnsi="Arial" w:cs="Arial"/>
                <w:b/>
                <w:bCs/>
                <w:color w:val="000000"/>
                <w:sz w:val="18"/>
                <w:szCs w:val="18"/>
                <w:lang w:eastAsia="en-CA"/>
              </w:rPr>
            </w:pPr>
            <w:r w:rsidRPr="00500A01">
              <w:rPr>
                <w:rFonts w:ascii="Arial" w:eastAsia="Times New Roman" w:hAnsi="Arial" w:cs="Arial"/>
                <w:b/>
                <w:bCs/>
                <w:color w:val="000000"/>
                <w:sz w:val="18"/>
                <w:szCs w:val="18"/>
                <w:lang w:eastAsia="en-CA"/>
              </w:rPr>
              <w:t>Vegan</w:t>
            </w:r>
          </w:p>
        </w:tc>
        <w:tc>
          <w:tcPr>
            <w:tcW w:w="960" w:type="dxa"/>
            <w:tcBorders>
              <w:top w:val="single" w:sz="4" w:space="0" w:color="auto"/>
              <w:left w:val="nil"/>
              <w:bottom w:val="single" w:sz="4" w:space="0" w:color="auto"/>
              <w:right w:val="single" w:sz="4" w:space="0" w:color="auto"/>
            </w:tcBorders>
            <w:shd w:val="clear" w:color="000000" w:fill="BFBFBF"/>
            <w:vAlign w:val="center"/>
            <w:hideMark/>
          </w:tcPr>
          <w:p w:rsidR="00500A01" w:rsidRPr="00500A01" w:rsidRDefault="00500A01" w:rsidP="00500A01">
            <w:pPr>
              <w:spacing w:after="0" w:line="240" w:lineRule="auto"/>
              <w:jc w:val="center"/>
              <w:rPr>
                <w:rFonts w:ascii="Arial" w:eastAsia="Times New Roman" w:hAnsi="Arial" w:cs="Arial"/>
                <w:b/>
                <w:bCs/>
                <w:color w:val="000000"/>
                <w:sz w:val="18"/>
                <w:szCs w:val="18"/>
                <w:lang w:eastAsia="en-CA"/>
              </w:rPr>
            </w:pPr>
            <w:r w:rsidRPr="00500A01">
              <w:rPr>
                <w:rFonts w:ascii="Arial" w:eastAsia="Times New Roman" w:hAnsi="Arial" w:cs="Arial"/>
                <w:b/>
                <w:bCs/>
                <w:color w:val="000000"/>
                <w:sz w:val="18"/>
                <w:szCs w:val="18"/>
                <w:lang w:eastAsia="en-CA"/>
              </w:rPr>
              <w:t>Subway Station</w:t>
            </w:r>
          </w:p>
        </w:tc>
      </w:tr>
      <w:tr w:rsidR="00500A01" w:rsidRPr="00500A01" w:rsidTr="008573A6">
        <w:trPr>
          <w:trHeight w:val="300"/>
          <w:jc w:val="center"/>
        </w:trPr>
        <w:tc>
          <w:tcPr>
            <w:tcW w:w="1340" w:type="dxa"/>
            <w:tcBorders>
              <w:top w:val="nil"/>
              <w:left w:val="single" w:sz="4" w:space="0" w:color="auto"/>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M1G</w:t>
            </w:r>
          </w:p>
        </w:tc>
        <w:tc>
          <w:tcPr>
            <w:tcW w:w="31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Woburn</w:t>
            </w:r>
          </w:p>
        </w:tc>
        <w:tc>
          <w:tcPr>
            <w:tcW w:w="16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12075</w:t>
            </w:r>
          </w:p>
        </w:tc>
        <w:tc>
          <w:tcPr>
            <w:tcW w:w="16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D8D8D8"/>
            <w:noWrap/>
            <w:vAlign w:val="bottom"/>
            <w:hideMark/>
          </w:tcPr>
          <w:p w:rsidR="00500A01" w:rsidRPr="00500A01" w:rsidRDefault="00500A01" w:rsidP="00500A01">
            <w:pPr>
              <w:spacing w:after="0" w:line="240" w:lineRule="auto"/>
              <w:jc w:val="right"/>
              <w:rPr>
                <w:rFonts w:ascii="Calibri" w:eastAsia="Times New Roman" w:hAnsi="Calibri" w:cs="Calibri"/>
                <w:color w:val="000000"/>
                <w:sz w:val="18"/>
                <w:szCs w:val="18"/>
                <w:lang w:eastAsia="en-CA"/>
              </w:rPr>
            </w:pPr>
            <w:r w:rsidRPr="00500A01">
              <w:rPr>
                <w:rFonts w:ascii="Calibri" w:eastAsia="Times New Roman" w:hAnsi="Calibri" w:cs="Calibri"/>
                <w:color w:val="000000"/>
                <w:sz w:val="18"/>
                <w:szCs w:val="18"/>
                <w:lang w:eastAsia="en-CA"/>
              </w:rPr>
              <w:t>Y</w:t>
            </w:r>
          </w:p>
        </w:tc>
      </w:tr>
      <w:tr w:rsidR="00500A01" w:rsidRPr="00500A01" w:rsidTr="008573A6">
        <w:trPr>
          <w:trHeight w:val="300"/>
          <w:jc w:val="center"/>
        </w:trPr>
        <w:tc>
          <w:tcPr>
            <w:tcW w:w="1340" w:type="dxa"/>
            <w:tcBorders>
              <w:top w:val="nil"/>
              <w:left w:val="single" w:sz="4" w:space="0" w:color="auto"/>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M1H</w:t>
            </w:r>
          </w:p>
        </w:tc>
        <w:tc>
          <w:tcPr>
            <w:tcW w:w="310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Cedarbrae</w:t>
            </w:r>
          </w:p>
        </w:tc>
        <w:tc>
          <w:tcPr>
            <w:tcW w:w="160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12075</w:t>
            </w:r>
          </w:p>
        </w:tc>
        <w:tc>
          <w:tcPr>
            <w:tcW w:w="160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F2F2F2"/>
            <w:noWrap/>
            <w:vAlign w:val="bottom"/>
            <w:hideMark/>
          </w:tcPr>
          <w:p w:rsidR="00500A01" w:rsidRPr="00500A01" w:rsidRDefault="00500A01" w:rsidP="00500A01">
            <w:pPr>
              <w:spacing w:after="0" w:line="240" w:lineRule="auto"/>
              <w:jc w:val="right"/>
              <w:rPr>
                <w:rFonts w:ascii="Calibri" w:eastAsia="Times New Roman" w:hAnsi="Calibri" w:cs="Calibri"/>
                <w:color w:val="000000"/>
                <w:sz w:val="18"/>
                <w:szCs w:val="18"/>
                <w:lang w:eastAsia="en-CA"/>
              </w:rPr>
            </w:pPr>
            <w:r w:rsidRPr="00500A01">
              <w:rPr>
                <w:rFonts w:ascii="Calibri" w:eastAsia="Times New Roman" w:hAnsi="Calibri" w:cs="Calibri"/>
                <w:color w:val="000000"/>
                <w:sz w:val="18"/>
                <w:szCs w:val="18"/>
                <w:lang w:eastAsia="en-CA"/>
              </w:rPr>
              <w:t>Y</w:t>
            </w:r>
          </w:p>
        </w:tc>
      </w:tr>
      <w:tr w:rsidR="00500A01" w:rsidRPr="00500A01" w:rsidTr="008573A6">
        <w:trPr>
          <w:trHeight w:val="300"/>
          <w:jc w:val="center"/>
        </w:trPr>
        <w:tc>
          <w:tcPr>
            <w:tcW w:w="1340" w:type="dxa"/>
            <w:tcBorders>
              <w:top w:val="nil"/>
              <w:left w:val="single" w:sz="4" w:space="0" w:color="auto"/>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M2M</w:t>
            </w:r>
          </w:p>
        </w:tc>
        <w:tc>
          <w:tcPr>
            <w:tcW w:w="31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Newtonbrook, Willowdale</w:t>
            </w:r>
          </w:p>
        </w:tc>
        <w:tc>
          <w:tcPr>
            <w:tcW w:w="16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15365</w:t>
            </w:r>
          </w:p>
        </w:tc>
        <w:tc>
          <w:tcPr>
            <w:tcW w:w="16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D8D8D8"/>
            <w:noWrap/>
            <w:vAlign w:val="bottom"/>
            <w:hideMark/>
          </w:tcPr>
          <w:p w:rsidR="00500A01" w:rsidRPr="00500A01" w:rsidRDefault="00500A01" w:rsidP="00500A01">
            <w:pPr>
              <w:spacing w:after="0" w:line="240" w:lineRule="auto"/>
              <w:jc w:val="right"/>
              <w:rPr>
                <w:rFonts w:ascii="Calibri" w:eastAsia="Times New Roman" w:hAnsi="Calibri" w:cs="Calibri"/>
                <w:color w:val="000000"/>
                <w:sz w:val="18"/>
                <w:szCs w:val="18"/>
                <w:lang w:eastAsia="en-CA"/>
              </w:rPr>
            </w:pPr>
            <w:r w:rsidRPr="00500A01">
              <w:rPr>
                <w:rFonts w:ascii="Calibri" w:eastAsia="Times New Roman" w:hAnsi="Calibri" w:cs="Calibri"/>
                <w:color w:val="000000"/>
                <w:sz w:val="18"/>
                <w:szCs w:val="18"/>
                <w:lang w:eastAsia="en-CA"/>
              </w:rPr>
              <w:t>Y</w:t>
            </w:r>
          </w:p>
        </w:tc>
      </w:tr>
      <w:tr w:rsidR="00500A01" w:rsidRPr="00500A01" w:rsidTr="008573A6">
        <w:trPr>
          <w:trHeight w:val="300"/>
          <w:jc w:val="center"/>
        </w:trPr>
        <w:tc>
          <w:tcPr>
            <w:tcW w:w="1340" w:type="dxa"/>
            <w:tcBorders>
              <w:top w:val="nil"/>
              <w:left w:val="single" w:sz="4" w:space="0" w:color="auto"/>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M4Y</w:t>
            </w:r>
          </w:p>
        </w:tc>
        <w:tc>
          <w:tcPr>
            <w:tcW w:w="310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Church and Wellesley</w:t>
            </w:r>
          </w:p>
        </w:tc>
        <w:tc>
          <w:tcPr>
            <w:tcW w:w="160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14045</w:t>
            </w:r>
          </w:p>
        </w:tc>
        <w:tc>
          <w:tcPr>
            <w:tcW w:w="160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F2F2F2"/>
            <w:noWrap/>
            <w:vAlign w:val="bottom"/>
            <w:hideMark/>
          </w:tcPr>
          <w:p w:rsidR="00500A01" w:rsidRPr="00500A01" w:rsidRDefault="00500A01" w:rsidP="00500A01">
            <w:pPr>
              <w:spacing w:after="0" w:line="240" w:lineRule="auto"/>
              <w:jc w:val="right"/>
              <w:rPr>
                <w:rFonts w:ascii="Calibri" w:eastAsia="Times New Roman" w:hAnsi="Calibri" w:cs="Calibri"/>
                <w:color w:val="000000"/>
                <w:sz w:val="18"/>
                <w:szCs w:val="18"/>
                <w:lang w:eastAsia="en-CA"/>
              </w:rPr>
            </w:pPr>
            <w:r w:rsidRPr="00500A01">
              <w:rPr>
                <w:rFonts w:ascii="Calibri" w:eastAsia="Times New Roman" w:hAnsi="Calibri" w:cs="Calibri"/>
                <w:color w:val="000000"/>
                <w:sz w:val="18"/>
                <w:szCs w:val="18"/>
                <w:lang w:eastAsia="en-CA"/>
              </w:rPr>
              <w:t>Y</w:t>
            </w:r>
          </w:p>
        </w:tc>
      </w:tr>
      <w:tr w:rsidR="00500A01" w:rsidRPr="00500A01" w:rsidTr="008573A6">
        <w:trPr>
          <w:trHeight w:val="300"/>
          <w:jc w:val="center"/>
        </w:trPr>
        <w:tc>
          <w:tcPr>
            <w:tcW w:w="1340" w:type="dxa"/>
            <w:tcBorders>
              <w:top w:val="nil"/>
              <w:left w:val="single" w:sz="4" w:space="0" w:color="auto"/>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M5B</w:t>
            </w:r>
          </w:p>
        </w:tc>
        <w:tc>
          <w:tcPr>
            <w:tcW w:w="31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Ryerson, Garden District</w:t>
            </w:r>
          </w:p>
        </w:tc>
        <w:tc>
          <w:tcPr>
            <w:tcW w:w="16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14045</w:t>
            </w:r>
          </w:p>
        </w:tc>
        <w:tc>
          <w:tcPr>
            <w:tcW w:w="16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Y</w:t>
            </w:r>
          </w:p>
        </w:tc>
        <w:tc>
          <w:tcPr>
            <w:tcW w:w="96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Y</w:t>
            </w:r>
          </w:p>
        </w:tc>
        <w:tc>
          <w:tcPr>
            <w:tcW w:w="960" w:type="dxa"/>
            <w:tcBorders>
              <w:top w:val="nil"/>
              <w:left w:val="nil"/>
              <w:bottom w:val="nil"/>
              <w:right w:val="single" w:sz="4" w:space="0" w:color="auto"/>
            </w:tcBorders>
            <w:shd w:val="clear" w:color="000000" w:fill="D8D8D8"/>
            <w:noWrap/>
            <w:vAlign w:val="bottom"/>
            <w:hideMark/>
          </w:tcPr>
          <w:p w:rsidR="00500A01" w:rsidRPr="00500A01" w:rsidRDefault="00500A01" w:rsidP="00500A01">
            <w:pPr>
              <w:spacing w:after="0" w:line="240" w:lineRule="auto"/>
              <w:jc w:val="right"/>
              <w:rPr>
                <w:rFonts w:ascii="Calibri" w:eastAsia="Times New Roman" w:hAnsi="Calibri" w:cs="Calibri"/>
                <w:color w:val="000000"/>
                <w:sz w:val="18"/>
                <w:szCs w:val="18"/>
                <w:lang w:eastAsia="en-CA"/>
              </w:rPr>
            </w:pPr>
            <w:r w:rsidRPr="00500A01">
              <w:rPr>
                <w:rFonts w:ascii="Calibri" w:eastAsia="Times New Roman" w:hAnsi="Calibri" w:cs="Calibri"/>
                <w:color w:val="000000"/>
                <w:sz w:val="18"/>
                <w:szCs w:val="18"/>
                <w:lang w:eastAsia="en-CA"/>
              </w:rPr>
              <w:t>Y</w:t>
            </w:r>
          </w:p>
        </w:tc>
      </w:tr>
      <w:tr w:rsidR="00500A01" w:rsidRPr="00500A01" w:rsidTr="008573A6">
        <w:trPr>
          <w:trHeight w:val="300"/>
          <w:jc w:val="center"/>
        </w:trPr>
        <w:tc>
          <w:tcPr>
            <w:tcW w:w="1340" w:type="dxa"/>
            <w:tcBorders>
              <w:top w:val="nil"/>
              <w:left w:val="single" w:sz="4" w:space="0" w:color="auto"/>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M5C</w:t>
            </w:r>
          </w:p>
        </w:tc>
        <w:tc>
          <w:tcPr>
            <w:tcW w:w="310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St. James Town</w:t>
            </w:r>
          </w:p>
        </w:tc>
        <w:tc>
          <w:tcPr>
            <w:tcW w:w="160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14045</w:t>
            </w:r>
          </w:p>
        </w:tc>
        <w:tc>
          <w:tcPr>
            <w:tcW w:w="160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Y</w:t>
            </w:r>
          </w:p>
        </w:tc>
        <w:tc>
          <w:tcPr>
            <w:tcW w:w="96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Y</w:t>
            </w:r>
          </w:p>
        </w:tc>
        <w:tc>
          <w:tcPr>
            <w:tcW w:w="960" w:type="dxa"/>
            <w:tcBorders>
              <w:top w:val="nil"/>
              <w:left w:val="nil"/>
              <w:bottom w:val="nil"/>
              <w:right w:val="single" w:sz="4" w:space="0" w:color="auto"/>
            </w:tcBorders>
            <w:shd w:val="clear" w:color="000000" w:fill="F2F2F2"/>
            <w:noWrap/>
            <w:vAlign w:val="bottom"/>
            <w:hideMark/>
          </w:tcPr>
          <w:p w:rsidR="00500A01" w:rsidRPr="00500A01" w:rsidRDefault="00500A01" w:rsidP="00500A01">
            <w:pPr>
              <w:spacing w:after="0" w:line="240" w:lineRule="auto"/>
              <w:jc w:val="right"/>
              <w:rPr>
                <w:rFonts w:ascii="Calibri" w:eastAsia="Times New Roman" w:hAnsi="Calibri" w:cs="Calibri"/>
                <w:color w:val="000000"/>
                <w:sz w:val="18"/>
                <w:szCs w:val="18"/>
                <w:lang w:eastAsia="en-CA"/>
              </w:rPr>
            </w:pPr>
            <w:r w:rsidRPr="00500A01">
              <w:rPr>
                <w:rFonts w:ascii="Calibri" w:eastAsia="Times New Roman" w:hAnsi="Calibri" w:cs="Calibri"/>
                <w:color w:val="000000"/>
                <w:sz w:val="18"/>
                <w:szCs w:val="18"/>
                <w:lang w:eastAsia="en-CA"/>
              </w:rPr>
              <w:t>Y</w:t>
            </w:r>
          </w:p>
        </w:tc>
      </w:tr>
      <w:tr w:rsidR="00500A01" w:rsidRPr="00500A01" w:rsidTr="008573A6">
        <w:trPr>
          <w:trHeight w:val="300"/>
          <w:jc w:val="center"/>
        </w:trPr>
        <w:tc>
          <w:tcPr>
            <w:tcW w:w="1340" w:type="dxa"/>
            <w:tcBorders>
              <w:top w:val="nil"/>
              <w:left w:val="single" w:sz="4" w:space="0" w:color="auto"/>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M5J</w:t>
            </w:r>
          </w:p>
        </w:tc>
        <w:tc>
          <w:tcPr>
            <w:tcW w:w="31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Harbourfront East, Toronto Islands, Union Station</w:t>
            </w:r>
          </w:p>
        </w:tc>
        <w:tc>
          <w:tcPr>
            <w:tcW w:w="16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34850</w:t>
            </w:r>
          </w:p>
        </w:tc>
        <w:tc>
          <w:tcPr>
            <w:tcW w:w="16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D8D8D8"/>
            <w:noWrap/>
            <w:vAlign w:val="bottom"/>
            <w:hideMark/>
          </w:tcPr>
          <w:p w:rsidR="00500A01" w:rsidRPr="00500A01" w:rsidRDefault="00500A01" w:rsidP="00500A01">
            <w:pPr>
              <w:spacing w:after="0" w:line="240" w:lineRule="auto"/>
              <w:jc w:val="right"/>
              <w:rPr>
                <w:rFonts w:ascii="Calibri" w:eastAsia="Times New Roman" w:hAnsi="Calibri" w:cs="Calibri"/>
                <w:color w:val="000000"/>
                <w:sz w:val="18"/>
                <w:szCs w:val="18"/>
                <w:lang w:eastAsia="en-CA"/>
              </w:rPr>
            </w:pPr>
            <w:r w:rsidRPr="00500A01">
              <w:rPr>
                <w:rFonts w:ascii="Calibri" w:eastAsia="Times New Roman" w:hAnsi="Calibri" w:cs="Calibri"/>
                <w:color w:val="000000"/>
                <w:sz w:val="18"/>
                <w:szCs w:val="18"/>
                <w:lang w:eastAsia="en-CA"/>
              </w:rPr>
              <w:t>Y</w:t>
            </w:r>
          </w:p>
        </w:tc>
      </w:tr>
      <w:tr w:rsidR="00500A01" w:rsidRPr="00500A01" w:rsidTr="008573A6">
        <w:trPr>
          <w:trHeight w:val="300"/>
          <w:jc w:val="center"/>
        </w:trPr>
        <w:tc>
          <w:tcPr>
            <w:tcW w:w="1340" w:type="dxa"/>
            <w:tcBorders>
              <w:top w:val="nil"/>
              <w:left w:val="single" w:sz="4" w:space="0" w:color="auto"/>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M5S</w:t>
            </w:r>
          </w:p>
        </w:tc>
        <w:tc>
          <w:tcPr>
            <w:tcW w:w="310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Harbord, University of Toronto</w:t>
            </w:r>
          </w:p>
        </w:tc>
        <w:tc>
          <w:tcPr>
            <w:tcW w:w="160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13385</w:t>
            </w:r>
          </w:p>
        </w:tc>
        <w:tc>
          <w:tcPr>
            <w:tcW w:w="160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Y</w:t>
            </w:r>
          </w:p>
        </w:tc>
        <w:tc>
          <w:tcPr>
            <w:tcW w:w="96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Y</w:t>
            </w:r>
          </w:p>
        </w:tc>
        <w:tc>
          <w:tcPr>
            <w:tcW w:w="960" w:type="dxa"/>
            <w:tcBorders>
              <w:top w:val="nil"/>
              <w:left w:val="nil"/>
              <w:bottom w:val="nil"/>
              <w:right w:val="single" w:sz="4" w:space="0" w:color="auto"/>
            </w:tcBorders>
            <w:shd w:val="clear" w:color="000000" w:fill="F2F2F2"/>
            <w:noWrap/>
            <w:vAlign w:val="bottom"/>
            <w:hideMark/>
          </w:tcPr>
          <w:p w:rsidR="00500A01" w:rsidRPr="00500A01" w:rsidRDefault="00500A01" w:rsidP="00500A01">
            <w:pPr>
              <w:spacing w:after="0" w:line="240" w:lineRule="auto"/>
              <w:jc w:val="right"/>
              <w:rPr>
                <w:rFonts w:ascii="Calibri" w:eastAsia="Times New Roman" w:hAnsi="Calibri" w:cs="Calibri"/>
                <w:color w:val="000000"/>
                <w:sz w:val="18"/>
                <w:szCs w:val="18"/>
                <w:lang w:eastAsia="en-CA"/>
              </w:rPr>
            </w:pPr>
            <w:r w:rsidRPr="00500A01">
              <w:rPr>
                <w:rFonts w:ascii="Calibri" w:eastAsia="Times New Roman" w:hAnsi="Calibri" w:cs="Calibri"/>
                <w:color w:val="000000"/>
                <w:sz w:val="18"/>
                <w:szCs w:val="18"/>
                <w:lang w:eastAsia="en-CA"/>
              </w:rPr>
              <w:t>Y</w:t>
            </w:r>
          </w:p>
        </w:tc>
      </w:tr>
      <w:tr w:rsidR="00500A01" w:rsidRPr="00500A01" w:rsidTr="008573A6">
        <w:trPr>
          <w:trHeight w:val="300"/>
          <w:jc w:val="center"/>
        </w:trPr>
        <w:tc>
          <w:tcPr>
            <w:tcW w:w="1340" w:type="dxa"/>
            <w:tcBorders>
              <w:top w:val="nil"/>
              <w:left w:val="single" w:sz="4" w:space="0" w:color="auto"/>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M5V</w:t>
            </w:r>
          </w:p>
        </w:tc>
        <w:tc>
          <w:tcPr>
            <w:tcW w:w="31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CN Tower, Bathurst Quay, Island airport, Harbo...</w:t>
            </w:r>
          </w:p>
        </w:tc>
        <w:tc>
          <w:tcPr>
            <w:tcW w:w="16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34850</w:t>
            </w:r>
          </w:p>
        </w:tc>
        <w:tc>
          <w:tcPr>
            <w:tcW w:w="16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D8D8D8"/>
            <w:noWrap/>
            <w:vAlign w:val="bottom"/>
            <w:hideMark/>
          </w:tcPr>
          <w:p w:rsidR="00500A01" w:rsidRPr="00500A01" w:rsidRDefault="00500A01" w:rsidP="00500A01">
            <w:pPr>
              <w:spacing w:after="0" w:line="240" w:lineRule="auto"/>
              <w:jc w:val="right"/>
              <w:rPr>
                <w:rFonts w:ascii="Calibri" w:eastAsia="Times New Roman" w:hAnsi="Calibri" w:cs="Calibri"/>
                <w:color w:val="000000"/>
                <w:sz w:val="18"/>
                <w:szCs w:val="18"/>
                <w:lang w:eastAsia="en-CA"/>
              </w:rPr>
            </w:pPr>
            <w:r w:rsidRPr="00500A01">
              <w:rPr>
                <w:rFonts w:ascii="Calibri" w:eastAsia="Times New Roman" w:hAnsi="Calibri" w:cs="Calibri"/>
                <w:color w:val="000000"/>
                <w:sz w:val="18"/>
                <w:szCs w:val="18"/>
                <w:lang w:eastAsia="en-CA"/>
              </w:rPr>
              <w:t>Y</w:t>
            </w:r>
          </w:p>
        </w:tc>
      </w:tr>
      <w:tr w:rsidR="00500A01" w:rsidRPr="00500A01" w:rsidTr="008573A6">
        <w:trPr>
          <w:trHeight w:val="300"/>
          <w:jc w:val="center"/>
        </w:trPr>
        <w:tc>
          <w:tcPr>
            <w:tcW w:w="1340" w:type="dxa"/>
            <w:tcBorders>
              <w:top w:val="nil"/>
              <w:left w:val="single" w:sz="4" w:space="0" w:color="auto"/>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M6G</w:t>
            </w:r>
          </w:p>
        </w:tc>
        <w:tc>
          <w:tcPr>
            <w:tcW w:w="310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Christie</w:t>
            </w:r>
          </w:p>
        </w:tc>
        <w:tc>
          <w:tcPr>
            <w:tcW w:w="160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11235</w:t>
            </w:r>
          </w:p>
        </w:tc>
        <w:tc>
          <w:tcPr>
            <w:tcW w:w="160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Y</w:t>
            </w:r>
          </w:p>
        </w:tc>
        <w:tc>
          <w:tcPr>
            <w:tcW w:w="960" w:type="dxa"/>
            <w:tcBorders>
              <w:top w:val="nil"/>
              <w:left w:val="nil"/>
              <w:bottom w:val="nil"/>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F2F2F2"/>
            <w:noWrap/>
            <w:vAlign w:val="bottom"/>
            <w:hideMark/>
          </w:tcPr>
          <w:p w:rsidR="00500A01" w:rsidRPr="00500A01" w:rsidRDefault="00500A01" w:rsidP="00500A01">
            <w:pPr>
              <w:spacing w:after="0" w:line="240" w:lineRule="auto"/>
              <w:jc w:val="right"/>
              <w:rPr>
                <w:rFonts w:ascii="Calibri" w:eastAsia="Times New Roman" w:hAnsi="Calibri" w:cs="Calibri"/>
                <w:color w:val="000000"/>
                <w:sz w:val="18"/>
                <w:szCs w:val="18"/>
                <w:lang w:eastAsia="en-CA"/>
              </w:rPr>
            </w:pPr>
            <w:r w:rsidRPr="00500A01">
              <w:rPr>
                <w:rFonts w:ascii="Calibri" w:eastAsia="Times New Roman" w:hAnsi="Calibri" w:cs="Calibri"/>
                <w:color w:val="000000"/>
                <w:sz w:val="18"/>
                <w:szCs w:val="18"/>
                <w:lang w:eastAsia="en-CA"/>
              </w:rPr>
              <w:t>Y</w:t>
            </w:r>
          </w:p>
        </w:tc>
      </w:tr>
      <w:tr w:rsidR="00500A01" w:rsidRPr="00500A01" w:rsidTr="008573A6">
        <w:trPr>
          <w:trHeight w:val="300"/>
          <w:jc w:val="center"/>
        </w:trPr>
        <w:tc>
          <w:tcPr>
            <w:tcW w:w="1340" w:type="dxa"/>
            <w:tcBorders>
              <w:top w:val="nil"/>
              <w:left w:val="single" w:sz="4" w:space="0" w:color="auto"/>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M6H</w:t>
            </w:r>
          </w:p>
        </w:tc>
        <w:tc>
          <w:tcPr>
            <w:tcW w:w="31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Dovercourt Village, Dufferin</w:t>
            </w:r>
          </w:p>
        </w:tc>
        <w:tc>
          <w:tcPr>
            <w:tcW w:w="16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11235</w:t>
            </w:r>
          </w:p>
        </w:tc>
        <w:tc>
          <w:tcPr>
            <w:tcW w:w="160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D8D8D8"/>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D8D8D8"/>
            <w:noWrap/>
            <w:vAlign w:val="bottom"/>
            <w:hideMark/>
          </w:tcPr>
          <w:p w:rsidR="00500A01" w:rsidRPr="00500A01" w:rsidRDefault="00500A01" w:rsidP="00500A01">
            <w:pPr>
              <w:spacing w:after="0" w:line="240" w:lineRule="auto"/>
              <w:jc w:val="right"/>
              <w:rPr>
                <w:rFonts w:ascii="Calibri" w:eastAsia="Times New Roman" w:hAnsi="Calibri" w:cs="Calibri"/>
                <w:color w:val="000000"/>
                <w:sz w:val="18"/>
                <w:szCs w:val="18"/>
                <w:lang w:eastAsia="en-CA"/>
              </w:rPr>
            </w:pPr>
            <w:r w:rsidRPr="00500A01">
              <w:rPr>
                <w:rFonts w:ascii="Calibri" w:eastAsia="Times New Roman" w:hAnsi="Calibri" w:cs="Calibri"/>
                <w:color w:val="000000"/>
                <w:sz w:val="18"/>
                <w:szCs w:val="18"/>
                <w:lang w:eastAsia="en-CA"/>
              </w:rPr>
              <w:t>Y</w:t>
            </w:r>
          </w:p>
        </w:tc>
      </w:tr>
      <w:tr w:rsidR="00500A01" w:rsidRPr="00500A01" w:rsidTr="008573A6">
        <w:trPr>
          <w:trHeight w:val="300"/>
          <w:jc w:val="center"/>
        </w:trPr>
        <w:tc>
          <w:tcPr>
            <w:tcW w:w="1340" w:type="dxa"/>
            <w:tcBorders>
              <w:top w:val="nil"/>
              <w:left w:val="single" w:sz="4" w:space="0" w:color="auto"/>
              <w:bottom w:val="single" w:sz="4" w:space="0" w:color="auto"/>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M6K</w:t>
            </w:r>
          </w:p>
        </w:tc>
        <w:tc>
          <w:tcPr>
            <w:tcW w:w="3100" w:type="dxa"/>
            <w:tcBorders>
              <w:top w:val="nil"/>
              <w:left w:val="nil"/>
              <w:bottom w:val="single" w:sz="4" w:space="0" w:color="auto"/>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Brockton, Exhibition Place, Parkdale Village</w:t>
            </w:r>
          </w:p>
        </w:tc>
        <w:tc>
          <w:tcPr>
            <w:tcW w:w="1600" w:type="dxa"/>
            <w:tcBorders>
              <w:top w:val="nil"/>
              <w:left w:val="nil"/>
              <w:bottom w:val="single" w:sz="4" w:space="0" w:color="auto"/>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15690</w:t>
            </w:r>
          </w:p>
        </w:tc>
        <w:tc>
          <w:tcPr>
            <w:tcW w:w="1600" w:type="dxa"/>
            <w:tcBorders>
              <w:top w:val="nil"/>
              <w:left w:val="nil"/>
              <w:bottom w:val="single" w:sz="4" w:space="0" w:color="auto"/>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Y</w:t>
            </w:r>
          </w:p>
        </w:tc>
        <w:tc>
          <w:tcPr>
            <w:tcW w:w="960" w:type="dxa"/>
            <w:tcBorders>
              <w:top w:val="nil"/>
              <w:left w:val="nil"/>
              <w:bottom w:val="single" w:sz="4" w:space="0" w:color="auto"/>
              <w:right w:val="single" w:sz="4" w:space="0" w:color="auto"/>
            </w:tcBorders>
            <w:shd w:val="clear" w:color="000000" w:fill="F2F2F2"/>
            <w:vAlign w:val="center"/>
            <w:hideMark/>
          </w:tcPr>
          <w:p w:rsidR="00500A01" w:rsidRPr="00500A01" w:rsidRDefault="00500A01" w:rsidP="00500A01">
            <w:pPr>
              <w:spacing w:after="0" w:line="240" w:lineRule="auto"/>
              <w:jc w:val="right"/>
              <w:rPr>
                <w:rFonts w:ascii="Arial" w:eastAsia="Times New Roman" w:hAnsi="Arial" w:cs="Arial"/>
                <w:color w:val="000000"/>
                <w:sz w:val="18"/>
                <w:szCs w:val="18"/>
                <w:lang w:eastAsia="en-CA"/>
              </w:rPr>
            </w:pPr>
            <w:r w:rsidRPr="00500A01">
              <w:rPr>
                <w:rFonts w:ascii="Arial" w:eastAsia="Times New Roman" w:hAnsi="Arial" w:cs="Arial"/>
                <w:color w:val="000000"/>
                <w:sz w:val="18"/>
                <w:szCs w:val="18"/>
                <w:lang w:eastAsia="en-CA"/>
              </w:rPr>
              <w:t>N</w:t>
            </w:r>
          </w:p>
        </w:tc>
        <w:tc>
          <w:tcPr>
            <w:tcW w:w="960" w:type="dxa"/>
            <w:tcBorders>
              <w:top w:val="nil"/>
              <w:left w:val="nil"/>
              <w:bottom w:val="single" w:sz="4" w:space="0" w:color="auto"/>
              <w:right w:val="single" w:sz="4" w:space="0" w:color="auto"/>
            </w:tcBorders>
            <w:shd w:val="clear" w:color="000000" w:fill="F2F2F2"/>
            <w:noWrap/>
            <w:vAlign w:val="bottom"/>
            <w:hideMark/>
          </w:tcPr>
          <w:p w:rsidR="00500A01" w:rsidRPr="00500A01" w:rsidRDefault="00500A01" w:rsidP="00500A01">
            <w:pPr>
              <w:spacing w:after="0" w:line="240" w:lineRule="auto"/>
              <w:jc w:val="right"/>
              <w:rPr>
                <w:rFonts w:ascii="Calibri" w:eastAsia="Times New Roman" w:hAnsi="Calibri" w:cs="Calibri"/>
                <w:color w:val="000000"/>
                <w:sz w:val="18"/>
                <w:szCs w:val="18"/>
                <w:lang w:eastAsia="en-CA"/>
              </w:rPr>
            </w:pPr>
            <w:r w:rsidRPr="00500A01">
              <w:rPr>
                <w:rFonts w:ascii="Calibri" w:eastAsia="Times New Roman" w:hAnsi="Calibri" w:cs="Calibri"/>
                <w:color w:val="000000"/>
                <w:sz w:val="18"/>
                <w:szCs w:val="18"/>
                <w:lang w:eastAsia="en-CA"/>
              </w:rPr>
              <w:t>N</w:t>
            </w:r>
          </w:p>
        </w:tc>
      </w:tr>
    </w:tbl>
    <w:p w:rsidR="005F41E6" w:rsidRDefault="005F41E6" w:rsidP="005F41E6">
      <w:pPr>
        <w:pStyle w:val="NoSpacing"/>
        <w:ind w:left="720"/>
      </w:pPr>
    </w:p>
    <w:p w:rsidR="00000042" w:rsidRPr="004A710E" w:rsidRDefault="005F41E6" w:rsidP="005F41E6">
      <w:pPr>
        <w:pStyle w:val="NoSpacing"/>
        <w:numPr>
          <w:ilvl w:val="0"/>
          <w:numId w:val="1"/>
        </w:numPr>
        <w:rPr>
          <w:b/>
          <w:sz w:val="24"/>
          <w:szCs w:val="24"/>
        </w:rPr>
      </w:pPr>
      <w:r w:rsidRPr="004A710E">
        <w:rPr>
          <w:b/>
          <w:sz w:val="24"/>
          <w:szCs w:val="24"/>
        </w:rPr>
        <w:t>Discussion</w:t>
      </w:r>
      <w:r w:rsidR="00000042" w:rsidRPr="004A710E">
        <w:rPr>
          <w:b/>
          <w:sz w:val="24"/>
          <w:szCs w:val="24"/>
        </w:rPr>
        <w:t>:</w:t>
      </w:r>
    </w:p>
    <w:p w:rsidR="00E34A09" w:rsidRDefault="00000042" w:rsidP="00E34A09">
      <w:pPr>
        <w:pStyle w:val="NoSpacing"/>
        <w:ind w:left="709" w:firstLine="720"/>
      </w:pPr>
      <w:r>
        <w:t>As such in order to best capture the Millenial market the following neighbourhoods are recommended for Cartem’s donuts franchises:</w:t>
      </w:r>
    </w:p>
    <w:tbl>
      <w:tblPr>
        <w:tblW w:w="9620" w:type="dxa"/>
        <w:jc w:val="center"/>
        <w:tblInd w:w="93" w:type="dxa"/>
        <w:tblLook w:val="04A0"/>
      </w:tblPr>
      <w:tblGrid>
        <w:gridCol w:w="1340"/>
        <w:gridCol w:w="3160"/>
        <w:gridCol w:w="1600"/>
        <w:gridCol w:w="1600"/>
        <w:gridCol w:w="960"/>
        <w:gridCol w:w="960"/>
      </w:tblGrid>
      <w:tr w:rsidR="00E34A09" w:rsidRPr="00E34A09" w:rsidTr="008573A6">
        <w:trPr>
          <w:trHeight w:val="480"/>
          <w:jc w:val="center"/>
        </w:trPr>
        <w:tc>
          <w:tcPr>
            <w:tcW w:w="134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E34A09" w:rsidRPr="00E34A09" w:rsidRDefault="00E34A09" w:rsidP="00E34A09">
            <w:pPr>
              <w:spacing w:after="0" w:line="240" w:lineRule="auto"/>
              <w:jc w:val="center"/>
              <w:rPr>
                <w:rFonts w:ascii="Arial" w:eastAsia="Times New Roman" w:hAnsi="Arial" w:cs="Arial"/>
                <w:b/>
                <w:bCs/>
                <w:color w:val="000000"/>
                <w:sz w:val="18"/>
                <w:szCs w:val="18"/>
                <w:lang w:eastAsia="en-CA"/>
              </w:rPr>
            </w:pPr>
            <w:r w:rsidRPr="00E34A09">
              <w:rPr>
                <w:rFonts w:ascii="Arial" w:eastAsia="Times New Roman" w:hAnsi="Arial" w:cs="Arial"/>
                <w:b/>
                <w:bCs/>
                <w:color w:val="000000"/>
                <w:sz w:val="18"/>
                <w:szCs w:val="18"/>
                <w:lang w:eastAsia="en-CA"/>
              </w:rPr>
              <w:t>Postal Code</w:t>
            </w:r>
          </w:p>
        </w:tc>
        <w:tc>
          <w:tcPr>
            <w:tcW w:w="3160" w:type="dxa"/>
            <w:tcBorders>
              <w:top w:val="single" w:sz="4" w:space="0" w:color="auto"/>
              <w:left w:val="nil"/>
              <w:bottom w:val="single" w:sz="4" w:space="0" w:color="auto"/>
              <w:right w:val="single" w:sz="4" w:space="0" w:color="auto"/>
            </w:tcBorders>
            <w:shd w:val="clear" w:color="000000" w:fill="BFBFBF"/>
            <w:vAlign w:val="center"/>
            <w:hideMark/>
          </w:tcPr>
          <w:p w:rsidR="00E34A09" w:rsidRPr="00E34A09" w:rsidRDefault="00E34A09" w:rsidP="00E34A09">
            <w:pPr>
              <w:spacing w:after="0" w:line="240" w:lineRule="auto"/>
              <w:jc w:val="center"/>
              <w:rPr>
                <w:rFonts w:ascii="Arial" w:eastAsia="Times New Roman" w:hAnsi="Arial" w:cs="Arial"/>
                <w:b/>
                <w:bCs/>
                <w:color w:val="000000"/>
                <w:sz w:val="18"/>
                <w:szCs w:val="18"/>
                <w:lang w:eastAsia="en-CA"/>
              </w:rPr>
            </w:pPr>
            <w:r w:rsidRPr="00E34A09">
              <w:rPr>
                <w:rFonts w:ascii="Arial" w:eastAsia="Times New Roman" w:hAnsi="Arial" w:cs="Arial"/>
                <w:b/>
                <w:bCs/>
                <w:color w:val="000000"/>
                <w:sz w:val="18"/>
                <w:szCs w:val="18"/>
                <w:lang w:eastAsia="en-CA"/>
              </w:rPr>
              <w:t>Neighborhood</w:t>
            </w:r>
          </w:p>
        </w:tc>
        <w:tc>
          <w:tcPr>
            <w:tcW w:w="1600" w:type="dxa"/>
            <w:tcBorders>
              <w:top w:val="single" w:sz="4" w:space="0" w:color="auto"/>
              <w:left w:val="nil"/>
              <w:bottom w:val="single" w:sz="4" w:space="0" w:color="auto"/>
              <w:right w:val="single" w:sz="4" w:space="0" w:color="auto"/>
            </w:tcBorders>
            <w:shd w:val="clear" w:color="000000" w:fill="BFBFBF"/>
            <w:vAlign w:val="center"/>
            <w:hideMark/>
          </w:tcPr>
          <w:p w:rsidR="00E34A09" w:rsidRPr="00E34A09" w:rsidRDefault="00E34A09" w:rsidP="00E34A09">
            <w:pPr>
              <w:spacing w:after="0" w:line="240" w:lineRule="auto"/>
              <w:jc w:val="center"/>
              <w:rPr>
                <w:rFonts w:ascii="Arial" w:eastAsia="Times New Roman" w:hAnsi="Arial" w:cs="Arial"/>
                <w:b/>
                <w:bCs/>
                <w:color w:val="000000"/>
                <w:sz w:val="18"/>
                <w:szCs w:val="18"/>
                <w:lang w:eastAsia="en-CA"/>
              </w:rPr>
            </w:pPr>
            <w:r w:rsidRPr="00E34A09">
              <w:rPr>
                <w:rFonts w:ascii="Arial" w:eastAsia="Times New Roman" w:hAnsi="Arial" w:cs="Arial"/>
                <w:b/>
                <w:bCs/>
                <w:color w:val="000000"/>
                <w:sz w:val="18"/>
                <w:szCs w:val="18"/>
                <w:lang w:eastAsia="en-CA"/>
              </w:rPr>
              <w:t>Millenial Population</w:t>
            </w:r>
          </w:p>
        </w:tc>
        <w:tc>
          <w:tcPr>
            <w:tcW w:w="1600" w:type="dxa"/>
            <w:tcBorders>
              <w:top w:val="single" w:sz="4" w:space="0" w:color="auto"/>
              <w:left w:val="nil"/>
              <w:bottom w:val="single" w:sz="4" w:space="0" w:color="auto"/>
              <w:right w:val="single" w:sz="4" w:space="0" w:color="auto"/>
            </w:tcBorders>
            <w:shd w:val="clear" w:color="000000" w:fill="BFBFBF"/>
            <w:vAlign w:val="center"/>
            <w:hideMark/>
          </w:tcPr>
          <w:p w:rsidR="00E34A09" w:rsidRPr="00E34A09" w:rsidRDefault="00E34A09" w:rsidP="00E34A09">
            <w:pPr>
              <w:spacing w:after="0" w:line="240" w:lineRule="auto"/>
              <w:jc w:val="center"/>
              <w:rPr>
                <w:rFonts w:ascii="Arial" w:eastAsia="Times New Roman" w:hAnsi="Arial" w:cs="Arial"/>
                <w:b/>
                <w:bCs/>
                <w:color w:val="000000"/>
                <w:sz w:val="18"/>
                <w:szCs w:val="18"/>
                <w:lang w:eastAsia="en-CA"/>
              </w:rPr>
            </w:pPr>
            <w:r w:rsidRPr="00E34A09">
              <w:rPr>
                <w:rFonts w:ascii="Arial" w:eastAsia="Times New Roman" w:hAnsi="Arial" w:cs="Arial"/>
                <w:b/>
                <w:bCs/>
                <w:color w:val="000000"/>
                <w:sz w:val="18"/>
                <w:szCs w:val="18"/>
                <w:lang w:eastAsia="en-CA"/>
              </w:rPr>
              <w:t>Gluten Free</w:t>
            </w:r>
          </w:p>
        </w:tc>
        <w:tc>
          <w:tcPr>
            <w:tcW w:w="960" w:type="dxa"/>
            <w:tcBorders>
              <w:top w:val="single" w:sz="4" w:space="0" w:color="auto"/>
              <w:left w:val="nil"/>
              <w:bottom w:val="single" w:sz="4" w:space="0" w:color="auto"/>
              <w:right w:val="single" w:sz="4" w:space="0" w:color="auto"/>
            </w:tcBorders>
            <w:shd w:val="clear" w:color="000000" w:fill="BFBFBF"/>
            <w:vAlign w:val="center"/>
            <w:hideMark/>
          </w:tcPr>
          <w:p w:rsidR="00E34A09" w:rsidRPr="00E34A09" w:rsidRDefault="00E34A09" w:rsidP="00E34A09">
            <w:pPr>
              <w:spacing w:after="0" w:line="240" w:lineRule="auto"/>
              <w:jc w:val="center"/>
              <w:rPr>
                <w:rFonts w:ascii="Arial" w:eastAsia="Times New Roman" w:hAnsi="Arial" w:cs="Arial"/>
                <w:b/>
                <w:bCs/>
                <w:color w:val="000000"/>
                <w:sz w:val="18"/>
                <w:szCs w:val="18"/>
                <w:lang w:eastAsia="en-CA"/>
              </w:rPr>
            </w:pPr>
            <w:r w:rsidRPr="00E34A09">
              <w:rPr>
                <w:rFonts w:ascii="Arial" w:eastAsia="Times New Roman" w:hAnsi="Arial" w:cs="Arial"/>
                <w:b/>
                <w:bCs/>
                <w:color w:val="000000"/>
                <w:sz w:val="18"/>
                <w:szCs w:val="18"/>
                <w:lang w:eastAsia="en-CA"/>
              </w:rPr>
              <w:t>Vegan</w:t>
            </w:r>
          </w:p>
        </w:tc>
        <w:tc>
          <w:tcPr>
            <w:tcW w:w="960" w:type="dxa"/>
            <w:tcBorders>
              <w:top w:val="single" w:sz="4" w:space="0" w:color="auto"/>
              <w:left w:val="nil"/>
              <w:bottom w:val="single" w:sz="4" w:space="0" w:color="auto"/>
              <w:right w:val="single" w:sz="4" w:space="0" w:color="auto"/>
            </w:tcBorders>
            <w:shd w:val="clear" w:color="000000" w:fill="BFBFBF"/>
            <w:vAlign w:val="center"/>
            <w:hideMark/>
          </w:tcPr>
          <w:p w:rsidR="00E34A09" w:rsidRPr="00E34A09" w:rsidRDefault="00E34A09" w:rsidP="00E34A09">
            <w:pPr>
              <w:spacing w:after="0" w:line="240" w:lineRule="auto"/>
              <w:jc w:val="center"/>
              <w:rPr>
                <w:rFonts w:ascii="Arial" w:eastAsia="Times New Roman" w:hAnsi="Arial" w:cs="Arial"/>
                <w:b/>
                <w:bCs/>
                <w:color w:val="000000"/>
                <w:sz w:val="18"/>
                <w:szCs w:val="18"/>
                <w:lang w:eastAsia="en-CA"/>
              </w:rPr>
            </w:pPr>
            <w:r w:rsidRPr="00E34A09">
              <w:rPr>
                <w:rFonts w:ascii="Arial" w:eastAsia="Times New Roman" w:hAnsi="Arial" w:cs="Arial"/>
                <w:b/>
                <w:bCs/>
                <w:color w:val="000000"/>
                <w:sz w:val="18"/>
                <w:szCs w:val="18"/>
                <w:lang w:eastAsia="en-CA"/>
              </w:rPr>
              <w:t>Subway Station</w:t>
            </w:r>
          </w:p>
        </w:tc>
      </w:tr>
      <w:tr w:rsidR="00E34A09" w:rsidRPr="00E34A09" w:rsidTr="008573A6">
        <w:trPr>
          <w:trHeight w:val="300"/>
          <w:jc w:val="center"/>
        </w:trPr>
        <w:tc>
          <w:tcPr>
            <w:tcW w:w="1340" w:type="dxa"/>
            <w:tcBorders>
              <w:top w:val="nil"/>
              <w:left w:val="single" w:sz="4" w:space="0" w:color="auto"/>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M1G</w:t>
            </w:r>
          </w:p>
        </w:tc>
        <w:tc>
          <w:tcPr>
            <w:tcW w:w="316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Woburn</w:t>
            </w:r>
          </w:p>
        </w:tc>
        <w:tc>
          <w:tcPr>
            <w:tcW w:w="160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12075</w:t>
            </w:r>
          </w:p>
        </w:tc>
        <w:tc>
          <w:tcPr>
            <w:tcW w:w="160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92D050"/>
            <w:noWrap/>
            <w:vAlign w:val="bottom"/>
            <w:hideMark/>
          </w:tcPr>
          <w:p w:rsidR="00E34A09" w:rsidRPr="00E34A09" w:rsidRDefault="00E34A09" w:rsidP="00E34A09">
            <w:pPr>
              <w:spacing w:after="0" w:line="240" w:lineRule="auto"/>
              <w:jc w:val="right"/>
              <w:rPr>
                <w:rFonts w:ascii="Calibri" w:eastAsia="Times New Roman" w:hAnsi="Calibri" w:cs="Calibri"/>
                <w:color w:val="000000"/>
                <w:sz w:val="18"/>
                <w:szCs w:val="18"/>
                <w:lang w:eastAsia="en-CA"/>
              </w:rPr>
            </w:pPr>
            <w:r w:rsidRPr="00E34A09">
              <w:rPr>
                <w:rFonts w:ascii="Calibri" w:eastAsia="Times New Roman" w:hAnsi="Calibri" w:cs="Calibri"/>
                <w:color w:val="000000"/>
                <w:sz w:val="18"/>
                <w:szCs w:val="18"/>
                <w:lang w:eastAsia="en-CA"/>
              </w:rPr>
              <w:t>Y</w:t>
            </w:r>
          </w:p>
        </w:tc>
      </w:tr>
      <w:tr w:rsidR="00E34A09" w:rsidRPr="00E34A09" w:rsidTr="008573A6">
        <w:trPr>
          <w:trHeight w:val="300"/>
          <w:jc w:val="center"/>
        </w:trPr>
        <w:tc>
          <w:tcPr>
            <w:tcW w:w="1340" w:type="dxa"/>
            <w:tcBorders>
              <w:top w:val="nil"/>
              <w:left w:val="single" w:sz="4" w:space="0" w:color="auto"/>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M1H</w:t>
            </w:r>
          </w:p>
        </w:tc>
        <w:tc>
          <w:tcPr>
            <w:tcW w:w="316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Cedarbrae</w:t>
            </w:r>
          </w:p>
        </w:tc>
        <w:tc>
          <w:tcPr>
            <w:tcW w:w="160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12075</w:t>
            </w:r>
          </w:p>
        </w:tc>
        <w:tc>
          <w:tcPr>
            <w:tcW w:w="160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92D050"/>
            <w:noWrap/>
            <w:vAlign w:val="bottom"/>
            <w:hideMark/>
          </w:tcPr>
          <w:p w:rsidR="00E34A09" w:rsidRPr="00E34A09" w:rsidRDefault="00E34A09" w:rsidP="00E34A09">
            <w:pPr>
              <w:spacing w:after="0" w:line="240" w:lineRule="auto"/>
              <w:jc w:val="right"/>
              <w:rPr>
                <w:rFonts w:ascii="Calibri" w:eastAsia="Times New Roman" w:hAnsi="Calibri" w:cs="Calibri"/>
                <w:color w:val="000000"/>
                <w:sz w:val="18"/>
                <w:szCs w:val="18"/>
                <w:lang w:eastAsia="en-CA"/>
              </w:rPr>
            </w:pPr>
            <w:r w:rsidRPr="00E34A09">
              <w:rPr>
                <w:rFonts w:ascii="Calibri" w:eastAsia="Times New Roman" w:hAnsi="Calibri" w:cs="Calibri"/>
                <w:color w:val="000000"/>
                <w:sz w:val="18"/>
                <w:szCs w:val="18"/>
                <w:lang w:eastAsia="en-CA"/>
              </w:rPr>
              <w:t>Y</w:t>
            </w:r>
          </w:p>
        </w:tc>
      </w:tr>
      <w:tr w:rsidR="00E34A09" w:rsidRPr="00E34A09" w:rsidTr="008573A6">
        <w:trPr>
          <w:trHeight w:val="300"/>
          <w:jc w:val="center"/>
        </w:trPr>
        <w:tc>
          <w:tcPr>
            <w:tcW w:w="1340" w:type="dxa"/>
            <w:tcBorders>
              <w:top w:val="nil"/>
              <w:left w:val="single" w:sz="4" w:space="0" w:color="auto"/>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M2M</w:t>
            </w:r>
          </w:p>
        </w:tc>
        <w:tc>
          <w:tcPr>
            <w:tcW w:w="316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Newtonbrook, Willowdale</w:t>
            </w:r>
          </w:p>
        </w:tc>
        <w:tc>
          <w:tcPr>
            <w:tcW w:w="160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15365</w:t>
            </w:r>
          </w:p>
        </w:tc>
        <w:tc>
          <w:tcPr>
            <w:tcW w:w="160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92D050"/>
            <w:noWrap/>
            <w:vAlign w:val="bottom"/>
            <w:hideMark/>
          </w:tcPr>
          <w:p w:rsidR="00E34A09" w:rsidRPr="00E34A09" w:rsidRDefault="00E34A09" w:rsidP="00E34A09">
            <w:pPr>
              <w:spacing w:after="0" w:line="240" w:lineRule="auto"/>
              <w:jc w:val="right"/>
              <w:rPr>
                <w:rFonts w:ascii="Calibri" w:eastAsia="Times New Roman" w:hAnsi="Calibri" w:cs="Calibri"/>
                <w:color w:val="000000"/>
                <w:sz w:val="18"/>
                <w:szCs w:val="18"/>
                <w:lang w:eastAsia="en-CA"/>
              </w:rPr>
            </w:pPr>
            <w:r w:rsidRPr="00E34A09">
              <w:rPr>
                <w:rFonts w:ascii="Calibri" w:eastAsia="Times New Roman" w:hAnsi="Calibri" w:cs="Calibri"/>
                <w:color w:val="000000"/>
                <w:sz w:val="18"/>
                <w:szCs w:val="18"/>
                <w:lang w:eastAsia="en-CA"/>
              </w:rPr>
              <w:t>Y</w:t>
            </w:r>
          </w:p>
        </w:tc>
      </w:tr>
      <w:tr w:rsidR="00E34A09" w:rsidRPr="00E34A09" w:rsidTr="008573A6">
        <w:trPr>
          <w:trHeight w:val="300"/>
          <w:jc w:val="center"/>
        </w:trPr>
        <w:tc>
          <w:tcPr>
            <w:tcW w:w="1340" w:type="dxa"/>
            <w:tcBorders>
              <w:top w:val="nil"/>
              <w:left w:val="single" w:sz="4" w:space="0" w:color="auto"/>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M4Y</w:t>
            </w:r>
          </w:p>
        </w:tc>
        <w:tc>
          <w:tcPr>
            <w:tcW w:w="316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Church and Wellesley</w:t>
            </w:r>
          </w:p>
        </w:tc>
        <w:tc>
          <w:tcPr>
            <w:tcW w:w="160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14045</w:t>
            </w:r>
          </w:p>
        </w:tc>
        <w:tc>
          <w:tcPr>
            <w:tcW w:w="160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92D050"/>
            <w:noWrap/>
            <w:vAlign w:val="bottom"/>
            <w:hideMark/>
          </w:tcPr>
          <w:p w:rsidR="00E34A09" w:rsidRPr="00E34A09" w:rsidRDefault="00E34A09" w:rsidP="00E34A09">
            <w:pPr>
              <w:spacing w:after="0" w:line="240" w:lineRule="auto"/>
              <w:jc w:val="right"/>
              <w:rPr>
                <w:rFonts w:ascii="Calibri" w:eastAsia="Times New Roman" w:hAnsi="Calibri" w:cs="Calibri"/>
                <w:color w:val="000000"/>
                <w:sz w:val="18"/>
                <w:szCs w:val="18"/>
                <w:lang w:eastAsia="en-CA"/>
              </w:rPr>
            </w:pPr>
            <w:r w:rsidRPr="00E34A09">
              <w:rPr>
                <w:rFonts w:ascii="Calibri" w:eastAsia="Times New Roman" w:hAnsi="Calibri" w:cs="Calibri"/>
                <w:color w:val="000000"/>
                <w:sz w:val="18"/>
                <w:szCs w:val="18"/>
                <w:lang w:eastAsia="en-CA"/>
              </w:rPr>
              <w:t>Y</w:t>
            </w:r>
          </w:p>
        </w:tc>
      </w:tr>
      <w:tr w:rsidR="00E34A09" w:rsidRPr="00E34A09" w:rsidTr="008573A6">
        <w:trPr>
          <w:trHeight w:val="300"/>
          <w:jc w:val="center"/>
        </w:trPr>
        <w:tc>
          <w:tcPr>
            <w:tcW w:w="1340" w:type="dxa"/>
            <w:tcBorders>
              <w:top w:val="nil"/>
              <w:left w:val="single" w:sz="4" w:space="0" w:color="auto"/>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M5B</w:t>
            </w:r>
          </w:p>
        </w:tc>
        <w:tc>
          <w:tcPr>
            <w:tcW w:w="316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Ryerson, Garden District</w:t>
            </w:r>
          </w:p>
        </w:tc>
        <w:tc>
          <w:tcPr>
            <w:tcW w:w="160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14045</w:t>
            </w:r>
          </w:p>
        </w:tc>
        <w:tc>
          <w:tcPr>
            <w:tcW w:w="160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Y</w:t>
            </w:r>
          </w:p>
        </w:tc>
        <w:tc>
          <w:tcPr>
            <w:tcW w:w="96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Y</w:t>
            </w:r>
          </w:p>
        </w:tc>
        <w:tc>
          <w:tcPr>
            <w:tcW w:w="960" w:type="dxa"/>
            <w:tcBorders>
              <w:top w:val="nil"/>
              <w:left w:val="nil"/>
              <w:bottom w:val="nil"/>
              <w:right w:val="single" w:sz="4" w:space="0" w:color="auto"/>
            </w:tcBorders>
            <w:shd w:val="clear" w:color="auto" w:fill="auto"/>
            <w:noWrap/>
            <w:vAlign w:val="bottom"/>
            <w:hideMark/>
          </w:tcPr>
          <w:p w:rsidR="00E34A09" w:rsidRPr="00E34A09" w:rsidRDefault="00E34A09" w:rsidP="00E34A09">
            <w:pPr>
              <w:spacing w:after="0" w:line="240" w:lineRule="auto"/>
              <w:jc w:val="right"/>
              <w:rPr>
                <w:rFonts w:ascii="Calibri" w:eastAsia="Times New Roman" w:hAnsi="Calibri" w:cs="Calibri"/>
                <w:color w:val="000000"/>
                <w:sz w:val="18"/>
                <w:szCs w:val="18"/>
                <w:lang w:eastAsia="en-CA"/>
              </w:rPr>
            </w:pPr>
            <w:r w:rsidRPr="00E34A09">
              <w:rPr>
                <w:rFonts w:ascii="Calibri" w:eastAsia="Times New Roman" w:hAnsi="Calibri" w:cs="Calibri"/>
                <w:color w:val="000000"/>
                <w:sz w:val="18"/>
                <w:szCs w:val="18"/>
                <w:lang w:eastAsia="en-CA"/>
              </w:rPr>
              <w:t>Y</w:t>
            </w:r>
          </w:p>
        </w:tc>
      </w:tr>
      <w:tr w:rsidR="00E34A09" w:rsidRPr="00E34A09" w:rsidTr="008573A6">
        <w:trPr>
          <w:trHeight w:val="300"/>
          <w:jc w:val="center"/>
        </w:trPr>
        <w:tc>
          <w:tcPr>
            <w:tcW w:w="1340" w:type="dxa"/>
            <w:tcBorders>
              <w:top w:val="nil"/>
              <w:left w:val="single" w:sz="4" w:space="0" w:color="auto"/>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M5C</w:t>
            </w:r>
          </w:p>
        </w:tc>
        <w:tc>
          <w:tcPr>
            <w:tcW w:w="316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St. James Town</w:t>
            </w:r>
          </w:p>
        </w:tc>
        <w:tc>
          <w:tcPr>
            <w:tcW w:w="160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14045</w:t>
            </w:r>
          </w:p>
        </w:tc>
        <w:tc>
          <w:tcPr>
            <w:tcW w:w="160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Y</w:t>
            </w:r>
          </w:p>
        </w:tc>
        <w:tc>
          <w:tcPr>
            <w:tcW w:w="96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Y</w:t>
            </w:r>
          </w:p>
        </w:tc>
        <w:tc>
          <w:tcPr>
            <w:tcW w:w="960" w:type="dxa"/>
            <w:tcBorders>
              <w:top w:val="nil"/>
              <w:left w:val="nil"/>
              <w:bottom w:val="nil"/>
              <w:right w:val="single" w:sz="4" w:space="0" w:color="auto"/>
            </w:tcBorders>
            <w:shd w:val="clear" w:color="auto" w:fill="auto"/>
            <w:noWrap/>
            <w:vAlign w:val="bottom"/>
            <w:hideMark/>
          </w:tcPr>
          <w:p w:rsidR="00E34A09" w:rsidRPr="00E34A09" w:rsidRDefault="00E34A09" w:rsidP="00E34A09">
            <w:pPr>
              <w:spacing w:after="0" w:line="240" w:lineRule="auto"/>
              <w:jc w:val="right"/>
              <w:rPr>
                <w:rFonts w:ascii="Calibri" w:eastAsia="Times New Roman" w:hAnsi="Calibri" w:cs="Calibri"/>
                <w:color w:val="000000"/>
                <w:sz w:val="18"/>
                <w:szCs w:val="18"/>
                <w:lang w:eastAsia="en-CA"/>
              </w:rPr>
            </w:pPr>
            <w:r w:rsidRPr="00E34A09">
              <w:rPr>
                <w:rFonts w:ascii="Calibri" w:eastAsia="Times New Roman" w:hAnsi="Calibri" w:cs="Calibri"/>
                <w:color w:val="000000"/>
                <w:sz w:val="18"/>
                <w:szCs w:val="18"/>
                <w:lang w:eastAsia="en-CA"/>
              </w:rPr>
              <w:t>Y</w:t>
            </w:r>
          </w:p>
        </w:tc>
      </w:tr>
      <w:tr w:rsidR="00E34A09" w:rsidRPr="00E34A09" w:rsidTr="008573A6">
        <w:trPr>
          <w:trHeight w:val="300"/>
          <w:jc w:val="center"/>
        </w:trPr>
        <w:tc>
          <w:tcPr>
            <w:tcW w:w="1340" w:type="dxa"/>
            <w:tcBorders>
              <w:top w:val="nil"/>
              <w:left w:val="single" w:sz="4" w:space="0" w:color="auto"/>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M5J</w:t>
            </w:r>
          </w:p>
        </w:tc>
        <w:tc>
          <w:tcPr>
            <w:tcW w:w="316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Harbourfront East, Toronto Islands, Union Station</w:t>
            </w:r>
          </w:p>
        </w:tc>
        <w:tc>
          <w:tcPr>
            <w:tcW w:w="160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34850</w:t>
            </w:r>
          </w:p>
        </w:tc>
        <w:tc>
          <w:tcPr>
            <w:tcW w:w="160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92D050"/>
            <w:noWrap/>
            <w:vAlign w:val="bottom"/>
            <w:hideMark/>
          </w:tcPr>
          <w:p w:rsidR="00E34A09" w:rsidRPr="00E34A09" w:rsidRDefault="00E34A09" w:rsidP="00E34A09">
            <w:pPr>
              <w:spacing w:after="0" w:line="240" w:lineRule="auto"/>
              <w:jc w:val="right"/>
              <w:rPr>
                <w:rFonts w:ascii="Calibri" w:eastAsia="Times New Roman" w:hAnsi="Calibri" w:cs="Calibri"/>
                <w:color w:val="000000"/>
                <w:sz w:val="18"/>
                <w:szCs w:val="18"/>
                <w:lang w:eastAsia="en-CA"/>
              </w:rPr>
            </w:pPr>
            <w:r w:rsidRPr="00E34A09">
              <w:rPr>
                <w:rFonts w:ascii="Calibri" w:eastAsia="Times New Roman" w:hAnsi="Calibri" w:cs="Calibri"/>
                <w:color w:val="000000"/>
                <w:sz w:val="18"/>
                <w:szCs w:val="18"/>
                <w:lang w:eastAsia="en-CA"/>
              </w:rPr>
              <w:t>Y</w:t>
            </w:r>
          </w:p>
        </w:tc>
      </w:tr>
      <w:tr w:rsidR="00E34A09" w:rsidRPr="00E34A09" w:rsidTr="008573A6">
        <w:trPr>
          <w:trHeight w:val="300"/>
          <w:jc w:val="center"/>
        </w:trPr>
        <w:tc>
          <w:tcPr>
            <w:tcW w:w="1340" w:type="dxa"/>
            <w:tcBorders>
              <w:top w:val="nil"/>
              <w:left w:val="single" w:sz="4" w:space="0" w:color="auto"/>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M5S</w:t>
            </w:r>
          </w:p>
        </w:tc>
        <w:tc>
          <w:tcPr>
            <w:tcW w:w="316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Harbord, University of Toronto</w:t>
            </w:r>
          </w:p>
        </w:tc>
        <w:tc>
          <w:tcPr>
            <w:tcW w:w="160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13385</w:t>
            </w:r>
          </w:p>
        </w:tc>
        <w:tc>
          <w:tcPr>
            <w:tcW w:w="160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Y</w:t>
            </w:r>
          </w:p>
        </w:tc>
        <w:tc>
          <w:tcPr>
            <w:tcW w:w="96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Y</w:t>
            </w:r>
          </w:p>
        </w:tc>
        <w:tc>
          <w:tcPr>
            <w:tcW w:w="960" w:type="dxa"/>
            <w:tcBorders>
              <w:top w:val="nil"/>
              <w:left w:val="nil"/>
              <w:bottom w:val="nil"/>
              <w:right w:val="single" w:sz="4" w:space="0" w:color="auto"/>
            </w:tcBorders>
            <w:shd w:val="clear" w:color="auto" w:fill="auto"/>
            <w:noWrap/>
            <w:vAlign w:val="bottom"/>
            <w:hideMark/>
          </w:tcPr>
          <w:p w:rsidR="00E34A09" w:rsidRPr="00E34A09" w:rsidRDefault="00E34A09" w:rsidP="00E34A09">
            <w:pPr>
              <w:spacing w:after="0" w:line="240" w:lineRule="auto"/>
              <w:jc w:val="right"/>
              <w:rPr>
                <w:rFonts w:ascii="Calibri" w:eastAsia="Times New Roman" w:hAnsi="Calibri" w:cs="Calibri"/>
                <w:color w:val="000000"/>
                <w:sz w:val="18"/>
                <w:szCs w:val="18"/>
                <w:lang w:eastAsia="en-CA"/>
              </w:rPr>
            </w:pPr>
            <w:r w:rsidRPr="00E34A09">
              <w:rPr>
                <w:rFonts w:ascii="Calibri" w:eastAsia="Times New Roman" w:hAnsi="Calibri" w:cs="Calibri"/>
                <w:color w:val="000000"/>
                <w:sz w:val="18"/>
                <w:szCs w:val="18"/>
                <w:lang w:eastAsia="en-CA"/>
              </w:rPr>
              <w:t>Y</w:t>
            </w:r>
          </w:p>
        </w:tc>
      </w:tr>
      <w:tr w:rsidR="00E34A09" w:rsidRPr="00E34A09" w:rsidTr="008573A6">
        <w:trPr>
          <w:trHeight w:val="300"/>
          <w:jc w:val="center"/>
        </w:trPr>
        <w:tc>
          <w:tcPr>
            <w:tcW w:w="1340" w:type="dxa"/>
            <w:tcBorders>
              <w:top w:val="nil"/>
              <w:left w:val="single" w:sz="4" w:space="0" w:color="auto"/>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M5V</w:t>
            </w:r>
          </w:p>
        </w:tc>
        <w:tc>
          <w:tcPr>
            <w:tcW w:w="316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CN Tower, Bathurst Quay, Island airport, Harbo...</w:t>
            </w:r>
          </w:p>
        </w:tc>
        <w:tc>
          <w:tcPr>
            <w:tcW w:w="160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34850</w:t>
            </w:r>
          </w:p>
        </w:tc>
        <w:tc>
          <w:tcPr>
            <w:tcW w:w="160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92D050"/>
            <w:noWrap/>
            <w:vAlign w:val="bottom"/>
            <w:hideMark/>
          </w:tcPr>
          <w:p w:rsidR="00E34A09" w:rsidRPr="00E34A09" w:rsidRDefault="00E34A09" w:rsidP="00E34A09">
            <w:pPr>
              <w:spacing w:after="0" w:line="240" w:lineRule="auto"/>
              <w:jc w:val="right"/>
              <w:rPr>
                <w:rFonts w:ascii="Calibri" w:eastAsia="Times New Roman" w:hAnsi="Calibri" w:cs="Calibri"/>
                <w:color w:val="000000"/>
                <w:sz w:val="18"/>
                <w:szCs w:val="18"/>
                <w:lang w:eastAsia="en-CA"/>
              </w:rPr>
            </w:pPr>
            <w:r w:rsidRPr="00E34A09">
              <w:rPr>
                <w:rFonts w:ascii="Calibri" w:eastAsia="Times New Roman" w:hAnsi="Calibri" w:cs="Calibri"/>
                <w:color w:val="000000"/>
                <w:sz w:val="18"/>
                <w:szCs w:val="18"/>
                <w:lang w:eastAsia="en-CA"/>
              </w:rPr>
              <w:t>Y</w:t>
            </w:r>
          </w:p>
        </w:tc>
      </w:tr>
      <w:tr w:rsidR="00E34A09" w:rsidRPr="00E34A09" w:rsidTr="008573A6">
        <w:trPr>
          <w:trHeight w:val="300"/>
          <w:jc w:val="center"/>
        </w:trPr>
        <w:tc>
          <w:tcPr>
            <w:tcW w:w="1340" w:type="dxa"/>
            <w:tcBorders>
              <w:top w:val="nil"/>
              <w:left w:val="single" w:sz="4" w:space="0" w:color="auto"/>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M6G</w:t>
            </w:r>
          </w:p>
        </w:tc>
        <w:tc>
          <w:tcPr>
            <w:tcW w:w="316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Christie</w:t>
            </w:r>
          </w:p>
        </w:tc>
        <w:tc>
          <w:tcPr>
            <w:tcW w:w="160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11235</w:t>
            </w:r>
          </w:p>
        </w:tc>
        <w:tc>
          <w:tcPr>
            <w:tcW w:w="160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Y</w:t>
            </w:r>
          </w:p>
        </w:tc>
        <w:tc>
          <w:tcPr>
            <w:tcW w:w="960" w:type="dxa"/>
            <w:tcBorders>
              <w:top w:val="nil"/>
              <w:left w:val="nil"/>
              <w:bottom w:val="nil"/>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auto" w:fill="auto"/>
            <w:noWrap/>
            <w:vAlign w:val="bottom"/>
            <w:hideMark/>
          </w:tcPr>
          <w:p w:rsidR="00E34A09" w:rsidRPr="00E34A09" w:rsidRDefault="00E34A09" w:rsidP="00E34A09">
            <w:pPr>
              <w:spacing w:after="0" w:line="240" w:lineRule="auto"/>
              <w:jc w:val="right"/>
              <w:rPr>
                <w:rFonts w:ascii="Calibri" w:eastAsia="Times New Roman" w:hAnsi="Calibri" w:cs="Calibri"/>
                <w:color w:val="000000"/>
                <w:sz w:val="18"/>
                <w:szCs w:val="18"/>
                <w:lang w:eastAsia="en-CA"/>
              </w:rPr>
            </w:pPr>
            <w:r w:rsidRPr="00E34A09">
              <w:rPr>
                <w:rFonts w:ascii="Calibri" w:eastAsia="Times New Roman" w:hAnsi="Calibri" w:cs="Calibri"/>
                <w:color w:val="000000"/>
                <w:sz w:val="18"/>
                <w:szCs w:val="18"/>
                <w:lang w:eastAsia="en-CA"/>
              </w:rPr>
              <w:t>Y</w:t>
            </w:r>
          </w:p>
        </w:tc>
      </w:tr>
      <w:tr w:rsidR="00E34A09" w:rsidRPr="00E34A09" w:rsidTr="008573A6">
        <w:trPr>
          <w:trHeight w:val="300"/>
          <w:jc w:val="center"/>
        </w:trPr>
        <w:tc>
          <w:tcPr>
            <w:tcW w:w="1340" w:type="dxa"/>
            <w:tcBorders>
              <w:top w:val="nil"/>
              <w:left w:val="single" w:sz="4" w:space="0" w:color="auto"/>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M6H</w:t>
            </w:r>
          </w:p>
        </w:tc>
        <w:tc>
          <w:tcPr>
            <w:tcW w:w="316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Dovercourt Village, Dufferin</w:t>
            </w:r>
          </w:p>
        </w:tc>
        <w:tc>
          <w:tcPr>
            <w:tcW w:w="160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11235</w:t>
            </w:r>
          </w:p>
        </w:tc>
        <w:tc>
          <w:tcPr>
            <w:tcW w:w="160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92D050"/>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nil"/>
              <w:right w:val="single" w:sz="4" w:space="0" w:color="auto"/>
            </w:tcBorders>
            <w:shd w:val="clear" w:color="000000" w:fill="92D050"/>
            <w:noWrap/>
            <w:vAlign w:val="bottom"/>
            <w:hideMark/>
          </w:tcPr>
          <w:p w:rsidR="00E34A09" w:rsidRPr="00E34A09" w:rsidRDefault="00E34A09" w:rsidP="00E34A09">
            <w:pPr>
              <w:spacing w:after="0" w:line="240" w:lineRule="auto"/>
              <w:jc w:val="right"/>
              <w:rPr>
                <w:rFonts w:ascii="Calibri" w:eastAsia="Times New Roman" w:hAnsi="Calibri" w:cs="Calibri"/>
                <w:color w:val="000000"/>
                <w:sz w:val="18"/>
                <w:szCs w:val="18"/>
                <w:lang w:eastAsia="en-CA"/>
              </w:rPr>
            </w:pPr>
            <w:r w:rsidRPr="00E34A09">
              <w:rPr>
                <w:rFonts w:ascii="Calibri" w:eastAsia="Times New Roman" w:hAnsi="Calibri" w:cs="Calibri"/>
                <w:color w:val="000000"/>
                <w:sz w:val="18"/>
                <w:szCs w:val="18"/>
                <w:lang w:eastAsia="en-CA"/>
              </w:rPr>
              <w:t>Y</w:t>
            </w:r>
          </w:p>
        </w:tc>
      </w:tr>
      <w:tr w:rsidR="00E34A09" w:rsidRPr="00E34A09" w:rsidTr="008573A6">
        <w:trPr>
          <w:trHeight w:val="300"/>
          <w:jc w:val="center"/>
        </w:trPr>
        <w:tc>
          <w:tcPr>
            <w:tcW w:w="1340" w:type="dxa"/>
            <w:tcBorders>
              <w:top w:val="nil"/>
              <w:left w:val="single" w:sz="4" w:space="0" w:color="auto"/>
              <w:bottom w:val="single" w:sz="4" w:space="0" w:color="auto"/>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M6K</w:t>
            </w:r>
          </w:p>
        </w:tc>
        <w:tc>
          <w:tcPr>
            <w:tcW w:w="3160" w:type="dxa"/>
            <w:tcBorders>
              <w:top w:val="nil"/>
              <w:left w:val="nil"/>
              <w:bottom w:val="single" w:sz="4" w:space="0" w:color="auto"/>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Brockton, Exhibition Place, Parkdale Village</w:t>
            </w:r>
          </w:p>
        </w:tc>
        <w:tc>
          <w:tcPr>
            <w:tcW w:w="1600" w:type="dxa"/>
            <w:tcBorders>
              <w:top w:val="nil"/>
              <w:left w:val="nil"/>
              <w:bottom w:val="single" w:sz="4" w:space="0" w:color="auto"/>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15690</w:t>
            </w:r>
          </w:p>
        </w:tc>
        <w:tc>
          <w:tcPr>
            <w:tcW w:w="1600" w:type="dxa"/>
            <w:tcBorders>
              <w:top w:val="nil"/>
              <w:left w:val="nil"/>
              <w:bottom w:val="single" w:sz="4" w:space="0" w:color="auto"/>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Y</w:t>
            </w:r>
          </w:p>
        </w:tc>
        <w:tc>
          <w:tcPr>
            <w:tcW w:w="960" w:type="dxa"/>
            <w:tcBorders>
              <w:top w:val="nil"/>
              <w:left w:val="nil"/>
              <w:bottom w:val="single" w:sz="4" w:space="0" w:color="auto"/>
              <w:right w:val="single" w:sz="4" w:space="0" w:color="auto"/>
            </w:tcBorders>
            <w:shd w:val="clear" w:color="auto" w:fill="auto"/>
            <w:vAlign w:val="center"/>
            <w:hideMark/>
          </w:tcPr>
          <w:p w:rsidR="00E34A09" w:rsidRPr="00E34A09" w:rsidRDefault="00E34A09" w:rsidP="00E34A09">
            <w:pPr>
              <w:spacing w:after="0" w:line="240" w:lineRule="auto"/>
              <w:jc w:val="right"/>
              <w:rPr>
                <w:rFonts w:ascii="Arial" w:eastAsia="Times New Roman" w:hAnsi="Arial" w:cs="Arial"/>
                <w:color w:val="000000"/>
                <w:sz w:val="18"/>
                <w:szCs w:val="18"/>
                <w:lang w:eastAsia="en-CA"/>
              </w:rPr>
            </w:pPr>
            <w:r w:rsidRPr="00E34A09">
              <w:rPr>
                <w:rFonts w:ascii="Arial" w:eastAsia="Times New Roman" w:hAnsi="Arial" w:cs="Arial"/>
                <w:color w:val="000000"/>
                <w:sz w:val="18"/>
                <w:szCs w:val="18"/>
                <w:lang w:eastAsia="en-CA"/>
              </w:rPr>
              <w:t>N</w:t>
            </w:r>
          </w:p>
        </w:tc>
        <w:tc>
          <w:tcPr>
            <w:tcW w:w="960" w:type="dxa"/>
            <w:tcBorders>
              <w:top w:val="nil"/>
              <w:left w:val="nil"/>
              <w:bottom w:val="single" w:sz="4" w:space="0" w:color="auto"/>
              <w:right w:val="single" w:sz="4" w:space="0" w:color="auto"/>
            </w:tcBorders>
            <w:shd w:val="clear" w:color="auto" w:fill="auto"/>
            <w:noWrap/>
            <w:vAlign w:val="bottom"/>
            <w:hideMark/>
          </w:tcPr>
          <w:p w:rsidR="00E34A09" w:rsidRPr="00E34A09" w:rsidRDefault="00E34A09" w:rsidP="00E34A09">
            <w:pPr>
              <w:spacing w:after="0" w:line="240" w:lineRule="auto"/>
              <w:jc w:val="right"/>
              <w:rPr>
                <w:rFonts w:ascii="Calibri" w:eastAsia="Times New Roman" w:hAnsi="Calibri" w:cs="Calibri"/>
                <w:color w:val="000000"/>
                <w:sz w:val="18"/>
                <w:szCs w:val="18"/>
                <w:lang w:eastAsia="en-CA"/>
              </w:rPr>
            </w:pPr>
            <w:r w:rsidRPr="00E34A09">
              <w:rPr>
                <w:rFonts w:ascii="Calibri" w:eastAsia="Times New Roman" w:hAnsi="Calibri" w:cs="Calibri"/>
                <w:color w:val="000000"/>
                <w:sz w:val="18"/>
                <w:szCs w:val="18"/>
                <w:lang w:eastAsia="en-CA"/>
              </w:rPr>
              <w:t>N</w:t>
            </w:r>
          </w:p>
        </w:tc>
      </w:tr>
    </w:tbl>
    <w:p w:rsidR="00500A01" w:rsidRDefault="00000042" w:rsidP="00E34A09">
      <w:pPr>
        <w:pStyle w:val="NoSpacing"/>
        <w:ind w:left="709" w:firstLine="720"/>
      </w:pPr>
      <w:r>
        <w:t xml:space="preserve"> These neighbourhoods have the highest population of Millennials, have increased accessibility from the presence of Subway Stations, and do not currently have their Gluten Free and Vegan opportunities met.</w:t>
      </w:r>
      <w:r w:rsidR="00E43E05">
        <w:t xml:space="preserve"> Here is a map of the neighbourhoods where new Cartem’s Donuts locations are recommended:</w:t>
      </w:r>
    </w:p>
    <w:p w:rsidR="00801F5F" w:rsidRDefault="00801F5F" w:rsidP="008573A6">
      <w:pPr>
        <w:pStyle w:val="NoSpacing"/>
        <w:jc w:val="center"/>
      </w:pPr>
      <w:r>
        <w:rPr>
          <w:noProof/>
          <w:lang w:eastAsia="en-CA"/>
        </w:rPr>
        <w:lastRenderedPageBreak/>
        <w:drawing>
          <wp:inline distT="0" distB="0" distL="0" distR="0">
            <wp:extent cx="4391025" cy="3129074"/>
            <wp:effectExtent l="19050" t="19050" r="28575" b="14176"/>
            <wp:docPr id="7" name="Picture 6" descr="Car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ms.jpg"/>
                    <pic:cNvPicPr/>
                  </pic:nvPicPr>
                  <pic:blipFill>
                    <a:blip r:embed="rId12" cstate="print"/>
                    <a:stretch>
                      <a:fillRect/>
                    </a:stretch>
                  </pic:blipFill>
                  <pic:spPr>
                    <a:xfrm>
                      <a:off x="0" y="0"/>
                      <a:ext cx="4390108" cy="3128420"/>
                    </a:xfrm>
                    <a:prstGeom prst="rect">
                      <a:avLst/>
                    </a:prstGeom>
                    <a:ln>
                      <a:solidFill>
                        <a:schemeClr val="accent1"/>
                      </a:solidFill>
                    </a:ln>
                  </pic:spPr>
                </pic:pic>
              </a:graphicData>
            </a:graphic>
          </wp:inline>
        </w:drawing>
      </w:r>
    </w:p>
    <w:p w:rsidR="00E51A87" w:rsidRDefault="00E51A87" w:rsidP="005F41E6">
      <w:pPr>
        <w:pStyle w:val="NoSpacing"/>
      </w:pPr>
    </w:p>
    <w:p w:rsidR="00E51A87" w:rsidRPr="004A710E" w:rsidRDefault="00E51A87" w:rsidP="00E51A87">
      <w:pPr>
        <w:pStyle w:val="NoSpacing"/>
        <w:numPr>
          <w:ilvl w:val="0"/>
          <w:numId w:val="1"/>
        </w:numPr>
        <w:rPr>
          <w:b/>
          <w:sz w:val="24"/>
          <w:szCs w:val="24"/>
        </w:rPr>
      </w:pPr>
      <w:r w:rsidRPr="004A710E">
        <w:rPr>
          <w:b/>
          <w:sz w:val="24"/>
          <w:szCs w:val="24"/>
        </w:rPr>
        <w:t>Conclusion</w:t>
      </w:r>
      <w:r w:rsidR="005F41E6" w:rsidRPr="004A710E">
        <w:rPr>
          <w:b/>
          <w:sz w:val="24"/>
          <w:szCs w:val="24"/>
        </w:rPr>
        <w:t>s</w:t>
      </w:r>
    </w:p>
    <w:p w:rsidR="00EC01EF" w:rsidRDefault="006C192A" w:rsidP="00EC01EF">
      <w:pPr>
        <w:pStyle w:val="NoSpacing"/>
        <w:ind w:left="709" w:firstLine="731"/>
      </w:pPr>
      <w:r>
        <w:t xml:space="preserve">Cartem’s </w:t>
      </w:r>
      <w:r w:rsidR="00E43E05">
        <w:t xml:space="preserve">Donuts has a unique opportunity </w:t>
      </w:r>
      <w:r w:rsidR="009D5D2B">
        <w:t xml:space="preserve">to </w:t>
      </w:r>
      <w:r w:rsidR="004602F5">
        <w:t xml:space="preserve">profit from Tim Horton’s fall. </w:t>
      </w:r>
      <w:r w:rsidR="00AB18D6">
        <w:t xml:space="preserve">A beloved Vancouver chain, Cartem’s Donuts’ </w:t>
      </w:r>
      <w:r w:rsidR="004602F5">
        <w:t>focus on quality donuts handmade from fresh, natural ingredients, including their gluten friendly and vegan offerings, can take advantage of the Millennial market that Tim Horton’s has failed to attract.</w:t>
      </w:r>
      <w:r w:rsidR="000D3208">
        <w:t xml:space="preserve"> Toronto is a prime market for Cartem’s Donuts to expand into because of its large Millennial population </w:t>
      </w:r>
      <w:r w:rsidR="00AB18D6">
        <w:t>(~1.26 million as of 2016).</w:t>
      </w:r>
      <w:r w:rsidR="00EC01EF">
        <w:t xml:space="preserve"> As such, I recommend that Cartem’s Donuts open franchises in the following Toronto neighbourhoods, all of which have a large population of Millennials, lack gluten free and vegan options, and are accessible by Subway: Woburn, Cedarbrae, Newtonbrook/Willowdale, Church and Wellesley, Harbourfront East/Toronto Islands/Union Station, CN Tower/Bathurst Quay/Island Airport, and Dovercourt Village/Dufferin. Once locations are open and generating sales this model can be revisited to determine whether it is accurate and where Cartem’s Donuts (or another beloved Canadian chain) can expand to next.</w:t>
      </w:r>
    </w:p>
    <w:sectPr w:rsidR="00EC01EF" w:rsidSect="00500A01">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B1A" w:rsidRDefault="00B37B1A" w:rsidP="00AD39C1">
      <w:pPr>
        <w:spacing w:after="0" w:line="240" w:lineRule="auto"/>
      </w:pPr>
      <w:r>
        <w:separator/>
      </w:r>
    </w:p>
  </w:endnote>
  <w:endnote w:type="continuationSeparator" w:id="0">
    <w:p w:rsidR="00B37B1A" w:rsidRDefault="00B37B1A" w:rsidP="00AD39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placeholder>
        <w:docPart w:val="3D2C98EC864D4BA699278DA005D11B0E"/>
      </w:placeholder>
      <w:temporary/>
      <w:showingPlcHdr/>
    </w:sdtPr>
    <w:sdtContent>
      <w:p w:rsidR="00AD39C1" w:rsidRDefault="00AD39C1">
        <w:pPr>
          <w:pStyle w:val="Footer"/>
        </w:pPr>
        <w:r>
          <w:t>[Type text]</w:t>
        </w:r>
      </w:p>
    </w:sdtContent>
  </w:sdt>
  <w:p w:rsidR="00AD39C1" w:rsidRDefault="00AD39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B1A" w:rsidRDefault="00B37B1A" w:rsidP="00AD39C1">
      <w:pPr>
        <w:spacing w:after="0" w:line="240" w:lineRule="auto"/>
      </w:pPr>
      <w:r>
        <w:separator/>
      </w:r>
    </w:p>
  </w:footnote>
  <w:footnote w:type="continuationSeparator" w:id="0">
    <w:p w:rsidR="00B37B1A" w:rsidRDefault="00B37B1A" w:rsidP="00AD39C1">
      <w:pPr>
        <w:spacing w:after="0" w:line="240" w:lineRule="auto"/>
      </w:pPr>
      <w:r>
        <w:continuationSeparator/>
      </w:r>
    </w:p>
  </w:footnote>
  <w:footnote w:id="1">
    <w:p w:rsidR="004A710E" w:rsidRDefault="004A710E">
      <w:pPr>
        <w:pStyle w:val="FootnoteText"/>
      </w:pPr>
      <w:r>
        <w:rPr>
          <w:rStyle w:val="FootnoteReference"/>
        </w:rPr>
        <w:footnoteRef/>
      </w:r>
      <w:r>
        <w:t xml:space="preserve"> </w:t>
      </w:r>
      <w:hyperlink r:id="rId1" w:history="1">
        <w:r>
          <w:rPr>
            <w:rStyle w:val="Hyperlink"/>
          </w:rPr>
          <w:t>https://business.financialpost.com/news/retail-marketing/update-1-restaurant-brands-sales-miss-estimates-as-tim-hortons-disappoints</w:t>
        </w:r>
      </w:hyperlink>
    </w:p>
  </w:footnote>
  <w:footnote w:id="2">
    <w:p w:rsidR="004A710E" w:rsidRDefault="004A710E">
      <w:pPr>
        <w:pStyle w:val="FootnoteText"/>
      </w:pPr>
      <w:r>
        <w:rPr>
          <w:rStyle w:val="FootnoteReference"/>
        </w:rPr>
        <w:footnoteRef/>
      </w:r>
      <w:r>
        <w:t xml:space="preserve"> </w:t>
      </w:r>
      <w:hyperlink r:id="rId2" w:history="1">
        <w:r>
          <w:rPr>
            <w:rStyle w:val="Hyperlink"/>
          </w:rPr>
          <w:t>https://www.bnnbloomberg.ca/choice-of-last-resort-why-tim-hortons-sales-are-lagging-and-what-it-can-do-to-change-that-1.1341469</w:t>
        </w:r>
      </w:hyperlink>
    </w:p>
  </w:footnote>
  <w:footnote w:id="3">
    <w:p w:rsidR="006C192A" w:rsidRDefault="006C192A">
      <w:pPr>
        <w:pStyle w:val="FootnoteText"/>
      </w:pPr>
      <w:r>
        <w:rPr>
          <w:rStyle w:val="FootnoteReference"/>
        </w:rPr>
        <w:footnoteRef/>
      </w:r>
      <w:r>
        <w:t xml:space="preserve"> https://www.cartems.com</w:t>
      </w:r>
    </w:p>
  </w:footnote>
  <w:footnote w:id="4">
    <w:p w:rsidR="004A710E" w:rsidRDefault="004A710E">
      <w:pPr>
        <w:pStyle w:val="FootnoteText"/>
      </w:pPr>
      <w:r>
        <w:rPr>
          <w:rStyle w:val="FootnoteReference"/>
        </w:rPr>
        <w:footnoteRef/>
      </w:r>
      <w:r>
        <w:t xml:space="preserve"> However they cannot currently guarantee that their donuts are gluten free and should not be consumed by those with severe allergies to gluten.</w:t>
      </w:r>
    </w:p>
  </w:footnote>
  <w:footnote w:id="5">
    <w:p w:rsidR="004A710E" w:rsidRDefault="004A710E">
      <w:pPr>
        <w:pStyle w:val="FootnoteText"/>
      </w:pPr>
      <w:r>
        <w:rPr>
          <w:rStyle w:val="FootnoteReference"/>
        </w:rPr>
        <w:footnoteRef/>
      </w:r>
      <w:r>
        <w:t xml:space="preserve"> </w:t>
      </w:r>
      <w:hyperlink r:id="rId3" w:history="1">
        <w:r>
          <w:rPr>
            <w:rStyle w:val="Hyperlink"/>
          </w:rPr>
          <w:t>https://www.cartems.com/menu/</w:t>
        </w:r>
      </w:hyperlink>
    </w:p>
  </w:footnote>
  <w:footnote w:id="6">
    <w:p w:rsidR="00D75BC1" w:rsidRDefault="00D75BC1">
      <w:pPr>
        <w:pStyle w:val="FootnoteText"/>
      </w:pPr>
      <w:r>
        <w:rPr>
          <w:rStyle w:val="FootnoteReference"/>
        </w:rPr>
        <w:footnoteRef/>
      </w:r>
      <w:r>
        <w:t xml:space="preserve"> </w:t>
      </w:r>
      <w:hyperlink r:id="rId4" w:history="1">
        <w:r>
          <w:rPr>
            <w:rStyle w:val="Hyperlink"/>
          </w:rPr>
          <w:t>https://www.pewresearch.org/fact-tank/2019/01/17/where-millennials-end-and-generation-z-begins/</w:t>
        </w:r>
      </w:hyperlink>
    </w:p>
  </w:footnote>
  <w:footnote w:id="7">
    <w:p w:rsidR="00D75BC1" w:rsidRDefault="00D75BC1">
      <w:pPr>
        <w:pStyle w:val="FootnoteText"/>
      </w:pPr>
      <w:r>
        <w:rPr>
          <w:rStyle w:val="FootnoteReference"/>
        </w:rPr>
        <w:footnoteRef/>
      </w:r>
      <w:r>
        <w:t xml:space="preserve"> </w:t>
      </w:r>
      <w:hyperlink r:id="rId5" w:history="1">
        <w:r>
          <w:rPr>
            <w:rStyle w:val="Hyperlink"/>
          </w:rPr>
          <w:t>https://www12.statcan.gc.ca/census-recensement/2016/dp-pd/prof/details/page.cfm?Lang=E&amp;Geo1=CMACA&amp;Code1=535&amp;Geo2=PR&amp;Code2=35&amp;Data=Count&amp;SearchText=Caledon%20East&amp;SearchType=Begins&amp;SearchPR=01&amp;B1=All</w:t>
        </w:r>
      </w:hyperlink>
    </w:p>
  </w:footnote>
  <w:footnote w:id="8">
    <w:p w:rsidR="00D75BC1" w:rsidRDefault="00D75BC1">
      <w:pPr>
        <w:pStyle w:val="FootnoteText"/>
      </w:pPr>
      <w:r>
        <w:rPr>
          <w:rStyle w:val="FootnoteReference"/>
        </w:rPr>
        <w:footnoteRef/>
      </w:r>
      <w:r>
        <w:t xml:space="preserve"> </w:t>
      </w:r>
      <w:hyperlink r:id="rId6" w:history="1">
        <w:r>
          <w:rPr>
            <w:rStyle w:val="Hyperlink"/>
          </w:rPr>
          <w:t>https://open.toronto.ca/dataset/neighbourhood-profiles/</w:t>
        </w:r>
      </w:hyperlink>
    </w:p>
  </w:footnote>
  <w:footnote w:id="9">
    <w:p w:rsidR="00D75BC1" w:rsidRDefault="00D75BC1">
      <w:pPr>
        <w:pStyle w:val="FootnoteText"/>
      </w:pPr>
      <w:r>
        <w:rPr>
          <w:rStyle w:val="FootnoteReference"/>
        </w:rPr>
        <w:footnoteRef/>
      </w:r>
      <w:r>
        <w:t xml:space="preserve"> </w:t>
      </w:r>
      <w:hyperlink r:id="rId7" w:history="1">
        <w:r w:rsidRPr="00EE3784">
          <w:rPr>
            <w:rStyle w:val="Hyperlink"/>
          </w:rPr>
          <w:t>https://en.wikipedia.org/wiki/List_of_postal_codes_of_Canada:_M</w:t>
        </w:r>
      </w:hyperlink>
    </w:p>
  </w:footnote>
  <w:footnote w:id="10">
    <w:p w:rsidR="00D75BC1" w:rsidRDefault="00D75BC1">
      <w:pPr>
        <w:pStyle w:val="FootnoteText"/>
      </w:pPr>
      <w:r>
        <w:rPr>
          <w:rStyle w:val="FootnoteReference"/>
        </w:rPr>
        <w:footnoteRef/>
      </w:r>
      <w:r>
        <w:t xml:space="preserve"> </w:t>
      </w:r>
      <w:hyperlink r:id="rId8" w:history="1">
        <w:r w:rsidRPr="00EE3784">
          <w:rPr>
            <w:rStyle w:val="Hyperlink"/>
          </w:rPr>
          <w:t>http://cocl.us/Geospatial_data</w:t>
        </w:r>
      </w:hyperlink>
    </w:p>
  </w:footnote>
  <w:footnote w:id="11">
    <w:p w:rsidR="009503C7" w:rsidRDefault="009503C7">
      <w:pPr>
        <w:pStyle w:val="FootnoteText"/>
      </w:pPr>
      <w:r>
        <w:rPr>
          <w:rStyle w:val="FootnoteReference"/>
        </w:rPr>
        <w:footnoteRef/>
      </w:r>
      <w:r>
        <w:t xml:space="preserve"> </w:t>
      </w:r>
      <w:hyperlink r:id="rId9" w:history="1">
        <w:r>
          <w:rPr>
            <w:rStyle w:val="Hyperlink"/>
          </w:rPr>
          <w:t>https://www.toronto.ca/city-government/data-research-maps/neighbourhoods-communities/neighbourhood-profiles/</w:t>
        </w:r>
      </w:hyperlink>
    </w:p>
  </w:footnote>
  <w:footnote w:id="12">
    <w:p w:rsidR="00D75BC1" w:rsidRDefault="00D75BC1">
      <w:pPr>
        <w:pStyle w:val="FootnoteText"/>
      </w:pPr>
      <w:r>
        <w:rPr>
          <w:rStyle w:val="FootnoteReference"/>
        </w:rPr>
        <w:footnoteRef/>
      </w:r>
      <w:r>
        <w:t xml:space="preserve"> </w:t>
      </w:r>
      <w:hyperlink r:id="rId10" w:history="1">
        <w:r>
          <w:rPr>
            <w:rStyle w:val="Hyperlink"/>
          </w:rPr>
          <w:t>https://www.google.com/search?q=subway+stations+toronto&amp;npsic=0&amp;rflfq=1&amp;rlha=0&amp;rllag=43712413,-79447568,8786&amp;tbm=lcl&amp;ved=2ahUKEwit4dr1xPzmAhVCd6wKHTCvD4IQtgN6BAgKEAQ&amp;tbs=lrf:!3sIAE,lf:1,lf_ui:3&amp;rldoc=1</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A6888"/>
    <w:multiLevelType w:val="hybridMultilevel"/>
    <w:tmpl w:val="10C4990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nsid w:val="56EC75F6"/>
    <w:multiLevelType w:val="hybridMultilevel"/>
    <w:tmpl w:val="9A5AD33C"/>
    <w:lvl w:ilvl="0" w:tplc="A5F88698">
      <w:start w:val="1"/>
      <w:numFmt w:val="bullet"/>
      <w:lvlText w:val=""/>
      <w:lvlJc w:val="left"/>
      <w:pPr>
        <w:ind w:left="2160" w:hanging="360"/>
      </w:pPr>
      <w:rPr>
        <w:rFonts w:ascii="Symbol" w:eastAsiaTheme="minorHAnsi" w:hAnsi="Symbol" w:cstheme="minorBidi"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nsid w:val="63295705"/>
    <w:multiLevelType w:val="hybridMultilevel"/>
    <w:tmpl w:val="4796978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nsid w:val="6A8A09AC"/>
    <w:multiLevelType w:val="multilevel"/>
    <w:tmpl w:val="B0A8AF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E334E17"/>
    <w:multiLevelType w:val="hybridMultilevel"/>
    <w:tmpl w:val="E1924E12"/>
    <w:lvl w:ilvl="0" w:tplc="A5F88698">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A2E25"/>
    <w:rsid w:val="00000042"/>
    <w:rsid w:val="00076823"/>
    <w:rsid w:val="00085C71"/>
    <w:rsid w:val="000D3208"/>
    <w:rsid w:val="001177EB"/>
    <w:rsid w:val="001332FB"/>
    <w:rsid w:val="0013679D"/>
    <w:rsid w:val="001471E7"/>
    <w:rsid w:val="001744F2"/>
    <w:rsid w:val="00177027"/>
    <w:rsid w:val="001E40CC"/>
    <w:rsid w:val="002412B6"/>
    <w:rsid w:val="00265C8D"/>
    <w:rsid w:val="00275529"/>
    <w:rsid w:val="00280907"/>
    <w:rsid w:val="002A47E8"/>
    <w:rsid w:val="002A58B5"/>
    <w:rsid w:val="002B12D9"/>
    <w:rsid w:val="002C5277"/>
    <w:rsid w:val="002E01F4"/>
    <w:rsid w:val="002E7FD1"/>
    <w:rsid w:val="0031192D"/>
    <w:rsid w:val="003832C0"/>
    <w:rsid w:val="00390ABC"/>
    <w:rsid w:val="00392C3F"/>
    <w:rsid w:val="003A5676"/>
    <w:rsid w:val="003E6DE4"/>
    <w:rsid w:val="004602F5"/>
    <w:rsid w:val="00465A83"/>
    <w:rsid w:val="004A710E"/>
    <w:rsid w:val="00500A01"/>
    <w:rsid w:val="005118A7"/>
    <w:rsid w:val="00540624"/>
    <w:rsid w:val="005A4BD7"/>
    <w:rsid w:val="005F41E6"/>
    <w:rsid w:val="006300D7"/>
    <w:rsid w:val="00653F4B"/>
    <w:rsid w:val="006A2E25"/>
    <w:rsid w:val="006C192A"/>
    <w:rsid w:val="006F6B8B"/>
    <w:rsid w:val="007371E1"/>
    <w:rsid w:val="00740E91"/>
    <w:rsid w:val="0076466C"/>
    <w:rsid w:val="007664C3"/>
    <w:rsid w:val="007920A7"/>
    <w:rsid w:val="007B4013"/>
    <w:rsid w:val="007B4C53"/>
    <w:rsid w:val="00801F5F"/>
    <w:rsid w:val="00820577"/>
    <w:rsid w:val="008573A6"/>
    <w:rsid w:val="008E3842"/>
    <w:rsid w:val="009503C7"/>
    <w:rsid w:val="0098428D"/>
    <w:rsid w:val="009976E1"/>
    <w:rsid w:val="009B583F"/>
    <w:rsid w:val="009D5D2B"/>
    <w:rsid w:val="00A92305"/>
    <w:rsid w:val="00AA5A4B"/>
    <w:rsid w:val="00AB18D6"/>
    <w:rsid w:val="00AC3010"/>
    <w:rsid w:val="00AD39C1"/>
    <w:rsid w:val="00AF153D"/>
    <w:rsid w:val="00AF17F4"/>
    <w:rsid w:val="00B37B1A"/>
    <w:rsid w:val="00B56043"/>
    <w:rsid w:val="00B74F44"/>
    <w:rsid w:val="00BE34AA"/>
    <w:rsid w:val="00BE60A0"/>
    <w:rsid w:val="00BF24CA"/>
    <w:rsid w:val="00C71E0A"/>
    <w:rsid w:val="00C87168"/>
    <w:rsid w:val="00D07A87"/>
    <w:rsid w:val="00D75BC1"/>
    <w:rsid w:val="00DF60A3"/>
    <w:rsid w:val="00E21BBA"/>
    <w:rsid w:val="00E26364"/>
    <w:rsid w:val="00E34A09"/>
    <w:rsid w:val="00E43E05"/>
    <w:rsid w:val="00E51A87"/>
    <w:rsid w:val="00E70DD3"/>
    <w:rsid w:val="00EC01EF"/>
    <w:rsid w:val="00F16653"/>
    <w:rsid w:val="00F3212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F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E25"/>
    <w:pPr>
      <w:spacing w:after="0" w:line="240" w:lineRule="auto"/>
    </w:pPr>
  </w:style>
  <w:style w:type="character" w:styleId="Hyperlink">
    <w:name w:val="Hyperlink"/>
    <w:basedOn w:val="DefaultParagraphFont"/>
    <w:uiPriority w:val="99"/>
    <w:unhideWhenUsed/>
    <w:rsid w:val="006A2E25"/>
    <w:rPr>
      <w:color w:val="0000FF"/>
      <w:u w:val="single"/>
    </w:rPr>
  </w:style>
  <w:style w:type="paragraph" w:styleId="ListParagraph">
    <w:name w:val="List Paragraph"/>
    <w:basedOn w:val="Normal"/>
    <w:uiPriority w:val="34"/>
    <w:qFormat/>
    <w:rsid w:val="00BE60A0"/>
    <w:pPr>
      <w:ind w:left="720"/>
      <w:contextualSpacing/>
    </w:pPr>
  </w:style>
  <w:style w:type="paragraph" w:styleId="BalloonText">
    <w:name w:val="Balloon Text"/>
    <w:basedOn w:val="Normal"/>
    <w:link w:val="BalloonTextChar"/>
    <w:uiPriority w:val="99"/>
    <w:semiHidden/>
    <w:unhideWhenUsed/>
    <w:rsid w:val="0082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577"/>
    <w:rPr>
      <w:rFonts w:ascii="Tahoma" w:hAnsi="Tahoma" w:cs="Tahoma"/>
      <w:sz w:val="16"/>
      <w:szCs w:val="16"/>
    </w:rPr>
  </w:style>
  <w:style w:type="character" w:styleId="FollowedHyperlink">
    <w:name w:val="FollowedHyperlink"/>
    <w:basedOn w:val="DefaultParagraphFont"/>
    <w:uiPriority w:val="99"/>
    <w:semiHidden/>
    <w:unhideWhenUsed/>
    <w:rsid w:val="00740E91"/>
    <w:rPr>
      <w:color w:val="800080" w:themeColor="followedHyperlink"/>
      <w:u w:val="single"/>
    </w:rPr>
  </w:style>
  <w:style w:type="paragraph" w:styleId="Header">
    <w:name w:val="header"/>
    <w:basedOn w:val="Normal"/>
    <w:link w:val="HeaderChar"/>
    <w:uiPriority w:val="99"/>
    <w:semiHidden/>
    <w:unhideWhenUsed/>
    <w:rsid w:val="00AD39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39C1"/>
  </w:style>
  <w:style w:type="paragraph" w:styleId="Footer">
    <w:name w:val="footer"/>
    <w:basedOn w:val="Normal"/>
    <w:link w:val="FooterChar"/>
    <w:uiPriority w:val="99"/>
    <w:unhideWhenUsed/>
    <w:rsid w:val="00AD3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9C1"/>
  </w:style>
  <w:style w:type="paragraph" w:styleId="FootnoteText">
    <w:name w:val="footnote text"/>
    <w:basedOn w:val="Normal"/>
    <w:link w:val="FootnoteTextChar"/>
    <w:uiPriority w:val="99"/>
    <w:semiHidden/>
    <w:unhideWhenUsed/>
    <w:rsid w:val="004A71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710E"/>
    <w:rPr>
      <w:sz w:val="20"/>
      <w:szCs w:val="20"/>
    </w:rPr>
  </w:style>
  <w:style w:type="character" w:styleId="FootnoteReference">
    <w:name w:val="footnote reference"/>
    <w:basedOn w:val="DefaultParagraphFont"/>
    <w:uiPriority w:val="99"/>
    <w:semiHidden/>
    <w:unhideWhenUsed/>
    <w:rsid w:val="004A710E"/>
    <w:rPr>
      <w:vertAlign w:val="superscript"/>
    </w:rPr>
  </w:style>
</w:styles>
</file>

<file path=word/webSettings.xml><?xml version="1.0" encoding="utf-8"?>
<w:webSettings xmlns:r="http://schemas.openxmlformats.org/officeDocument/2006/relationships" xmlns:w="http://schemas.openxmlformats.org/wordprocessingml/2006/main">
  <w:divs>
    <w:div w:id="279997112">
      <w:bodyDiv w:val="1"/>
      <w:marLeft w:val="0"/>
      <w:marRight w:val="0"/>
      <w:marTop w:val="0"/>
      <w:marBottom w:val="0"/>
      <w:divBdr>
        <w:top w:val="none" w:sz="0" w:space="0" w:color="auto"/>
        <w:left w:val="none" w:sz="0" w:space="0" w:color="auto"/>
        <w:bottom w:val="none" w:sz="0" w:space="0" w:color="auto"/>
        <w:right w:val="none" w:sz="0" w:space="0" w:color="auto"/>
      </w:divBdr>
    </w:div>
    <w:div w:id="853107306">
      <w:bodyDiv w:val="1"/>
      <w:marLeft w:val="0"/>
      <w:marRight w:val="0"/>
      <w:marTop w:val="0"/>
      <w:marBottom w:val="0"/>
      <w:divBdr>
        <w:top w:val="none" w:sz="0" w:space="0" w:color="auto"/>
        <w:left w:val="none" w:sz="0" w:space="0" w:color="auto"/>
        <w:bottom w:val="none" w:sz="0" w:space="0" w:color="auto"/>
        <w:right w:val="none" w:sz="0" w:space="0" w:color="auto"/>
      </w:divBdr>
    </w:div>
    <w:div w:id="1038974196">
      <w:bodyDiv w:val="1"/>
      <w:marLeft w:val="0"/>
      <w:marRight w:val="0"/>
      <w:marTop w:val="0"/>
      <w:marBottom w:val="0"/>
      <w:divBdr>
        <w:top w:val="none" w:sz="0" w:space="0" w:color="auto"/>
        <w:left w:val="none" w:sz="0" w:space="0" w:color="auto"/>
        <w:bottom w:val="none" w:sz="0" w:space="0" w:color="auto"/>
        <w:right w:val="none" w:sz="0" w:space="0" w:color="auto"/>
      </w:divBdr>
    </w:div>
    <w:div w:id="1054429131">
      <w:bodyDiv w:val="1"/>
      <w:marLeft w:val="0"/>
      <w:marRight w:val="0"/>
      <w:marTop w:val="0"/>
      <w:marBottom w:val="0"/>
      <w:divBdr>
        <w:top w:val="none" w:sz="0" w:space="0" w:color="auto"/>
        <w:left w:val="none" w:sz="0" w:space="0" w:color="auto"/>
        <w:bottom w:val="none" w:sz="0" w:space="0" w:color="auto"/>
        <w:right w:val="none" w:sz="0" w:space="0" w:color="auto"/>
      </w:divBdr>
    </w:div>
    <w:div w:id="1443646935">
      <w:bodyDiv w:val="1"/>
      <w:marLeft w:val="0"/>
      <w:marRight w:val="0"/>
      <w:marTop w:val="0"/>
      <w:marBottom w:val="0"/>
      <w:divBdr>
        <w:top w:val="none" w:sz="0" w:space="0" w:color="auto"/>
        <w:left w:val="none" w:sz="0" w:space="0" w:color="auto"/>
        <w:bottom w:val="none" w:sz="0" w:space="0" w:color="auto"/>
        <w:right w:val="none" w:sz="0" w:space="0" w:color="auto"/>
      </w:divBdr>
    </w:div>
    <w:div w:id="16453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cocl.us/Geospatial_data" TargetMode="External"/><Relationship Id="rId3" Type="http://schemas.openxmlformats.org/officeDocument/2006/relationships/hyperlink" Target="https://www.cartems.com/menu/" TargetMode="External"/><Relationship Id="rId7" Type="http://schemas.openxmlformats.org/officeDocument/2006/relationships/hyperlink" Target="https://en.wikipedia.org/wiki/List_of_postal_codes_of_Canada:_M" TargetMode="External"/><Relationship Id="rId2" Type="http://schemas.openxmlformats.org/officeDocument/2006/relationships/hyperlink" Target="https://www.bnnbloomberg.ca/choice-of-last-resort-why-tim-hortons-sales-are-lagging-and-what-it-can-do-to-change-that-1.1341469" TargetMode="External"/><Relationship Id="rId1" Type="http://schemas.openxmlformats.org/officeDocument/2006/relationships/hyperlink" Target="https://business.financialpost.com/news/retail-marketing/update-1-restaurant-brands-sales-miss-estimates-as-tim-hortons-disappoints" TargetMode="External"/><Relationship Id="rId6" Type="http://schemas.openxmlformats.org/officeDocument/2006/relationships/hyperlink" Target="https://open.toronto.ca/dataset/neighbourhood-profiles/" TargetMode="External"/><Relationship Id="rId5" Type="http://schemas.openxmlformats.org/officeDocument/2006/relationships/hyperlink" Target="https://www12.statcan.gc.ca/census-recensement/2016/dp-pd/prof/details/page.cfm?Lang=E&amp;Geo1=CMACA&amp;Code1=535&amp;Geo2=PR&amp;Code2=35&amp;Data=Count&amp;SearchText=Caledon%20East&amp;SearchType=Begins&amp;SearchPR=01&amp;B1=All" TargetMode="External"/><Relationship Id="rId10" Type="http://schemas.openxmlformats.org/officeDocument/2006/relationships/hyperlink" Target="https://www.google.com/search?q=subway+stations+toronto&amp;npsic=0&amp;rflfq=1&amp;rlha=0&amp;rllag=43712413,-79447568,8786&amp;tbm=lcl&amp;ved=2ahUKEwit4dr1xPzmAhVCd6wKHTCvD4IQtgN6BAgKEAQ&amp;tbs=lrf:!3sIAE,lf:1,lf_ui:3&amp;rldoc=1" TargetMode="External"/><Relationship Id="rId4" Type="http://schemas.openxmlformats.org/officeDocument/2006/relationships/hyperlink" Target="https://www.pewresearch.org/fact-tank/2019/01/17/where-millennials-end-and-generation-z-begins/" TargetMode="External"/><Relationship Id="rId9" Type="http://schemas.openxmlformats.org/officeDocument/2006/relationships/hyperlink" Target="https://www.toronto.ca/city-government/data-research-maps/neighbourhoods-communities/neighbourhood-profil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2C98EC864D4BA699278DA005D11B0E"/>
        <w:category>
          <w:name w:val="General"/>
          <w:gallery w:val="placeholder"/>
        </w:category>
        <w:types>
          <w:type w:val="bbPlcHdr"/>
        </w:types>
        <w:behaviors>
          <w:behavior w:val="content"/>
        </w:behaviors>
        <w:guid w:val="{E7ACA46D-3A0E-4847-8AE3-99402B174CA2}"/>
      </w:docPartPr>
      <w:docPartBody>
        <w:p w:rsidR="00000000" w:rsidRDefault="003076D2" w:rsidP="003076D2">
          <w:pPr>
            <w:pStyle w:val="3D2C98EC864D4BA699278DA005D11B0E"/>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76D2"/>
    <w:rsid w:val="00302C0D"/>
    <w:rsid w:val="003076D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2C98EC864D4BA699278DA005D11B0E">
    <w:name w:val="3D2C98EC864D4BA699278DA005D11B0E"/>
    <w:rsid w:val="003076D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C17BD5-2AE1-417C-B949-72F77E55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5</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Perit</dc:creator>
  <cp:lastModifiedBy>Kristina Perit</cp:lastModifiedBy>
  <cp:revision>78</cp:revision>
  <dcterms:created xsi:type="dcterms:W3CDTF">2019-12-29T14:31:00Z</dcterms:created>
  <dcterms:modified xsi:type="dcterms:W3CDTF">2020-01-11T22:15:00Z</dcterms:modified>
</cp:coreProperties>
</file>