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5f02fc7179475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1200" w:after="200"/>
        <w:jc w:val="center"/>
      </w:pPr>
      <w:r>
        <w:rPr>
          <w:rFonts w:eastAsia="SimHei"/>
          <w:b/>
          <w:color w:val="1E3A5F"/>
          <w:sz w:val="56"/>
        </w:rPr>
        <w:t>Blueclaw AI Canvas</w:t>
      </w:r>
    </w:p>
    <w:p>
      <w:pPr>
        <w:spacing w:after="600"/>
        <w:jc w:val="center"/>
      </w:pPr>
      <w:r>
        <w:rPr>
          <w:color w:val="3B82F6"/>
          <w:sz w:val="32"/>
        </w:rPr>
        <w:t>使用流程指南</w:t>
      </w:r>
    </w:p>
    <w:p>
      <w:pPr>
        <w:jc w:val="center"/>
      </w:pPr>
      <w:r>
        <w:rPr>
          <w:color w:val="64748B"/>
        </w:rPr>
        <w:t>智能任务规划与执行系统</w:t>
      </w:r>
    </w:p>
    <w:p>
      <w:r>
        <w:br w:type="page"/>
      </w:r>
    </w:p>
    <w:p>
      <w:pPr>
        <w:jc w:val="center"/>
      </w:pPr>
      <w:r>
        <w:rPr>
          <w:rFonts w:eastAsia="SimHei"/>
          <w:b/>
          <w:color w:val="1E3A5F"/>
          <w:sz w:val="32"/>
        </w:rPr>
        <w:t>目录</w:t>
      </w:r>
    </w:p>
    <w:p>
      <w:r>
        <w:fldChar w:fldCharType="begin"/>
      </w:r>
      <w:r>
        <w:instrText> TOC \o "1-3" \h \z \u </w:instrText>
      </w:r>
      <w:r>
        <w:fldChar w:fldCharType="separate"/>
      </w:r>
      <w:r>
        <w:t xml:space="preserve">一、系统概述	2</w:t>
      </w:r>
      <w:r>
        <w:br/>
      </w:r>
      <w:r>
        <w:t xml:space="preserve">二、快速开始	3</w:t>
      </w:r>
      <w:r>
        <w:br/>
      </w:r>
      <w:r>
        <w:t xml:space="preserve">三、思考蓝图使用	4</w:t>
      </w:r>
      <w:r>
        <w:br/>
      </w:r>
      <w:r>
        <w:t xml:space="preserve">四、执行蓝图使用	5</w:t>
      </w:r>
      <w:r>
        <w:br/>
      </w:r>
      <w:r>
        <w:t xml:space="preserve">五、节点操作	6</w:t>
      </w:r>
      <w:r>
        <w:br/>
      </w:r>
      <w:r>
        <w:t xml:space="preserve">六、干预功能	7</w:t>
      </w:r>
      <w:r>
        <w:br/>
      </w:r>
      <w:r>
        <w:t xml:space="preserve">七、设置调整	8</w:t>
      </w:r>
      <w:r>
        <w:br/>
      </w:r>
      <w:r>
        <w:fldChar w:fldCharType="end"/>
      </w:r>
    </w:p>
    <w:p>
      <w:pPr>
        <w:jc w:val="center"/>
      </w:pPr>
      <w:r>
        <w:rPr>
          <w:color w:val="64748B"/>
          <w:sz w:val="18"/>
        </w:rPr>
        <w:t>(提示：首次打开时，右键目录选择“更新域”以显示正确页码)</w:t>
      </w:r>
    </w:p>
    <w:p>
      <w:r>
        <w:br w:type="page"/>
      </w:r>
    </w:p>
    <w:p>
      <w:pPr>
        <w:pStyle w:val="Heading1"/>
      </w:pPr>
      <w:r>
        <w:t>一、系统概述</w:t>
      </w:r>
    </w:p>
    <w:p>
      <w:r>
        <w:t>Blueclaw AI Canvas 是一个智能任务规划与执行系统，采用“思考蓝图 + 执行蓝图”的双层架构设计，帮助用户完成复杂任务的规划与执行。</w:t>
      </w:r>
    </w:p>
    <w:p>
      <w:pPr>
        <w:pStyle w:val="Heading2"/>
      </w:pPr>
      <w:r>
        <w:t>1.1 界面布局</w:t>
      </w:r>
    </w:p>
    <w:p>
      <w:r>
        <w:t>系统界面分为三个主要区域：</w:t>
      </w:r>
    </w:p>
    <w:p>
      <w:pPr>
        <w:ind w:left="400"/>
      </w:pPr>
      <w:r>
        <w:t>• 左侧：思考蓝图区域 - 用于引导AI思考方向，构筑执行蓝图</w:t>
      </w:r>
    </w:p>
    <w:p>
      <w:pPr>
        <w:ind w:left="400"/>
      </w:pPr>
      <w:r>
        <w:t>• 中间：设置栏 - 包含设置按钮，点击后弹出设置窗口</w:t>
      </w:r>
    </w:p>
    <w:p>
      <w:pPr>
        <w:ind w:left="400"/>
      </w:pPr>
      <w:r>
        <w:t>• 右侧：执行区域 - 包含执行蓝图和视觉区域</w:t>
      </w:r>
    </w:p>
    <w:p>
      <w:pPr>
        <w:pStyle w:val="Heading2"/>
      </w:pPr>
      <w:r>
        <w:t>1.2 工作流程</w:t>
      </w:r>
    </w:p>
    <w:p>
      <w:r>
        <w:t>系统的工作流程分为三个阶段：</w:t>
      </w:r>
    </w:p>
    <w:p>
      <w:pPr>
        <w:ind w:left="400"/>
      </w:pPr>
      <w:r>
        <w:t>1. 输入阶段：用户输入任务需求</w:t>
      </w:r>
    </w:p>
    <w:p>
      <w:pPr>
        <w:ind w:left="400"/>
      </w:pPr>
      <w:r>
        <w:t>2. 思考阶段：AI通过多轮对话确定任务方向</w:t>
      </w:r>
    </w:p>
    <w:p>
      <w:pPr>
        <w:ind w:left="400"/>
      </w:pPr>
      <w:r>
        <w:t>3. 执行阶段：生成并执行具体的执行蓝图</w:t>
      </w:r>
    </w:p>
    <w:p>
      <w:pPr>
        <w:pStyle w:val="Heading1"/>
      </w:pPr>
      <w:r>
        <w:t>二、快速开始</w:t>
      </w:r>
    </w:p>
    <w:p>
      <w:pPr>
        <w:pStyle w:val="Heading2"/>
      </w:pPr>
      <w:r>
        <w:t>2.1 启动应用</w:t>
      </w:r>
    </w:p>
    <w:p>
      <w:r>
        <w:t>打开浏览器，访问 Blueclaw AI Canvas 网址，进入应用主界面。</w:t>
      </w:r>
    </w:p>
    <w:p>
      <w:pPr>
        <w:pBdr>
          <w:left w:val="single" w:color="3B82F6" w:sz="24"/>
        </w:pBdr>
        <w:shd w:val="clear" w:fill="EFF6FF"/>
        <w:ind w:left="200"/>
      </w:pPr>
      <w:r>
        <w:rPr>
          <w:color w:val="3B82F6"/>
        </w:rPr>
        <w:t>💡 界面中央显示“你想做什么？”的输入框，提示用户输入任务需求。</w:t>
      </w:r>
    </w:p>
    <w:p>
      <w:pPr>
        <w:pStyle w:val="Heading2"/>
      </w:pPr>
      <w:r>
        <w:t>2.2 输入任务</w:t>
      </w:r>
    </w:p>
    <w:p>
      <w:r>
        <w:t>在输入框中输入你的任务需求，例如：</w:t>
      </w:r>
    </w:p>
    <w:p>
      <w:pPr>
        <w:pBdr>
          <w:top w:val="single" w:color="CBD5E0" w:sz="4"/>
          <w:left w:val="single" w:color="CBD5E0" w:sz="4"/>
          <w:bottom w:val="single" w:color="CBD5E0" w:sz="4"/>
          <w:right w:val="single" w:color="CBD5E0" w:sz="4"/>
        </w:pBdr>
        <w:shd w:val="clear" w:fill="F1F5F9"/>
        <w:ind w:left="400" w:right="400"/>
      </w:pPr>
      <w:r>
        <w:rPr>
          <w:rFonts w:ascii="Consolas"/>
          <w:color w:val="1A202C"/>
        </w:rPr>
        <w:t>规划杭州2日游</w:t>
      </w:r>
    </w:p>
    <w:p>
      <w:r>
        <w:t>也可以点击界面下方的快捷按钮，快速选择常用任务模板。</w:t>
      </w:r>
    </w:p>
    <w:p>
      <w:pPr>
        <w:pStyle w:val="Heading2"/>
      </w:pPr>
      <w:r>
        <w:t>2.3 开始执行</w:t>
      </w:r>
    </w:p>
    <w:p>
      <w:r>
        <w:t>输入任务后，点击“开始”按钮，系统将进入思考阶段，开始生成思考蓝图。</w:t>
      </w:r>
    </w:p>
    <w:p>
      <w:pPr>
        <w:pStyle w:val="Heading1"/>
      </w:pPr>
      <w:r>
        <w:t>三、思考蓝图使用</w:t>
      </w:r>
    </w:p>
    <w:p>
      <w:pPr>
        <w:pStyle w:val="Heading2"/>
      </w:pPr>
      <w:r>
        <w:t>3.1 节点结构</w:t>
      </w:r>
    </w:p>
    <w:p>
      <w:r>
        <w:t>思考蓝图以节点形式展示，每个节点包含：</w:t>
      </w:r>
    </w:p>
    <w:p>
      <w:pPr>
        <w:ind w:left="400"/>
      </w:pPr>
      <w:r>
        <w:t>• 节点标题：当前思考问题</w:t>
      </w:r>
    </w:p>
    <w:p>
      <w:pPr>
        <w:ind w:left="400"/>
      </w:pPr>
      <w:r>
        <w:t>• 节点状态：待选择/已完成</w:t>
      </w:r>
    </w:p>
    <w:p>
      <w:pPr>
        <w:ind w:left="400"/>
      </w:pPr>
      <w:r>
        <w:t>• 选项列表：4个预设选项 + 自定义输入</w:t>
      </w:r>
    </w:p>
    <w:p>
      <w:pPr>
        <w:pStyle w:val="Heading2"/>
      </w:pPr>
      <w:r>
        <w:t>3.2 选择方案</w:t>
      </w:r>
    </w:p>
    <w:p>
      <w:r>
        <w:t>点击节点展开后，可以看到详细的选项列表。每个选项包含：</w:t>
      </w:r>
    </w:p>
    <w:p>
      <w:pPr>
        <w:ind w:left="400"/>
      </w:pPr>
      <w:r>
        <w:t>• 选项编号（A/B/C/D）</w:t>
      </w:r>
    </w:p>
    <w:p>
      <w:pPr>
        <w:ind w:left="400"/>
      </w:pPr>
      <w:r>
        <w:t>• 选项标题</w:t>
      </w:r>
    </w:p>
    <w:p>
      <w:pPr>
        <w:ind w:left="400"/>
      </w:pPr>
      <w:r>
        <w:t>• 选项描述</w:t>
      </w:r>
    </w:p>
    <w:p>
      <w:pPr>
        <w:ind w:left="400"/>
      </w:pPr>
      <w:r>
        <w:t>• 置信度指标</w:t>
      </w:r>
    </w:p>
    <w:p>
      <w:r>
        <w:t>点击任意选项即可完成当前节点的选择，系统将自动进入下一个思考节点。</w:t>
      </w:r>
    </w:p>
    <w:p>
      <w:pPr>
        <w:pStyle w:val="Heading2"/>
      </w:pPr>
      <w:r>
        <w:t>3.3 自定义输入</w:t>
      </w:r>
    </w:p>
    <w:p>
      <w:r>
        <w:t>如果预设选项不符合需求，可以点击“其他...”按钮，输入自定义内容。</w:t>
      </w:r>
    </w:p>
    <w:p>
      <w:pPr>
        <w:pStyle w:val="Heading1"/>
      </w:pPr>
      <w:r>
        <w:t>四、执行蓝图使用</w:t>
      </w:r>
    </w:p>
    <w:p>
      <w:pPr>
        <w:pStyle w:val="Heading2"/>
      </w:pPr>
      <w:r>
        <w:t>4.1 执行节点类型</w:t>
      </w:r>
    </w:p>
    <w:p>
      <w:r>
        <w:t>执行蓝图包含两种节点类型：</w:t>
      </w:r>
    </w:p>
    <w:p>
      <w:pPr>
        <w:ind w:left="400"/>
      </w:pPr>
      <w:r>
        <w:t>• 主路径节点（标记为“主”）- 任务执行的主干流程</w:t>
      </w:r>
    </w:p>
    <w:p>
      <w:pPr>
        <w:ind w:left="400"/>
      </w:pPr>
      <w:r>
        <w:t>• 分支节点（标记为“支”）- 并行执行的分支任务</w:t>
      </w:r>
    </w:p>
    <w:p>
      <w:pPr>
        <w:ind w:left="400"/>
      </w:pPr>
      <w:r>
        <w:t>• 汇合节点（标记为“汇合”）- 多个分支的汇总点</w:t>
      </w:r>
    </w:p>
    <w:p>
      <w:pPr>
        <w:pStyle w:val="Heading2"/>
      </w:pPr>
      <w:r>
        <w:t>4.2 节点状态</w:t>
      </w:r>
    </w:p>
    <w:p>
      <w:r>
        <w:t>执行节点有四种状态：</w:t>
      </w:r>
    </w:p>
    <w:tbl>
      <w:tblPr>
        <w:tblW w:w="5000" w:type="pct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500"/>
        <w:gridCol w:w="5000"/>
      </w:tblGrid>
      <w:tr>
        <w:tc>
          <w:tcPr>
            <w:shd w:val="clear" w:fill="EFF6FF"/>
          </w:tcPr>
          <w:p>
            <w:r>
              <w:rPr>
                <w:b/>
              </w:rPr>
              <w:t>状态</w:t>
            </w:r>
          </w:p>
        </w:tc>
        <w:tc>
          <w:tcPr>
            <w:shd w:val="clear" w:fill="EFF6FF"/>
          </w:tcPr>
          <w:p>
            <w:r>
              <w:rPr>
                <w:b/>
              </w:rPr>
              <w:t>说明</w:t>
            </w:r>
          </w:p>
        </w:tc>
      </w:tr>
      <w:tr>
        <w:tc>
          <w:p>
            <w:r>
              <w:t>待执行</w:t>
            </w:r>
          </w:p>
        </w:tc>
        <w:tc>
          <w:p>
            <w:r>
              <w:t>灰色 - 节点尚未开始执行</w:t>
            </w:r>
          </w:p>
        </w:tc>
      </w:tr>
      <w:tr>
        <w:tc>
          <w:p>
            <w:r>
              <w:t>执行中</w:t>
            </w:r>
          </w:p>
        </w:tc>
        <w:tc>
          <w:p>
            <w:r>
              <w:t>蓝色 - 节点正在执行，显示动画效果</w:t>
            </w:r>
          </w:p>
        </w:tc>
      </w:tr>
      <w:tr>
        <w:tc>
          <w:p>
            <w:r>
              <w:t>已完成</w:t>
            </w:r>
          </w:p>
        </w:tc>
        <w:tc>
          <w:p>
            <w:r>
              <w:t>绿色 - 节点执行成功，显示执行结果</w:t>
            </w:r>
          </w:p>
        </w:tc>
      </w:tr>
      <w:tr>
        <w:tc>
          <w:p>
            <w:r>
              <w:t>失败</w:t>
            </w:r>
          </w:p>
        </w:tc>
        <w:tc>
          <w:p>
            <w:r>
              <w:t>红色 - 节点执行失败，显示错误信息</w:t>
            </w:r>
          </w:p>
        </w:tc>
      </w:tr>
    </w:tbl>
    <w:p>
      <w:pPr>
        <w:pStyle w:val="Heading2"/>
      </w:pPr>
      <w:r>
        <w:t>4.3 执行流程</w:t>
      </w:r>
    </w:p>
    <w:p>
      <w:r>
        <w:t>执行蓝图采用主路径优先的执行策略：</w:t>
      </w:r>
    </w:p>
    <w:p>
      <w:pPr>
        <w:ind w:left="400"/>
      </w:pPr>
      <w:r>
        <w:t>1. 首先执行主路径节点，按顺序依次执行</w:t>
      </w:r>
    </w:p>
    <w:p>
      <w:pPr>
        <w:ind w:left="400"/>
      </w:pPr>
      <w:r>
        <w:t>2. 遇到分支节点时，并行执行所有分支</w:t>
      </w:r>
    </w:p>
    <w:p>
      <w:pPr>
        <w:ind w:left="400"/>
      </w:pPr>
      <w:r>
        <w:t>3. 分支完成后，汇总到汇合节点</w:t>
      </w:r>
    </w:p>
    <w:p>
      <w:pPr>
        <w:ind w:left="400"/>
      </w:pPr>
      <w:r>
        <w:t>4. 继续执行汇合后的主路径节点</w:t>
      </w:r>
    </w:p>
    <w:p>
      <w:pPr>
        <w:pStyle w:val="Heading1"/>
      </w:pPr>
      <w:r>
        <w:t>五、节点操作</w:t>
      </w:r>
    </w:p>
    <w:p>
      <w:pPr>
        <w:pStyle w:val="Heading2"/>
      </w:pPr>
      <w:r>
        <w:t>5.1 展开/折叠</w:t>
      </w:r>
    </w:p>
    <w:p>
      <w:r>
        <w:t>所有节点默认为折叠状态，只显示节点概览：</w:t>
      </w:r>
    </w:p>
    <w:p>
      <w:pPr>
        <w:ind w:left="400"/>
      </w:pPr>
      <w:r>
        <w:t>• 思考节点：显示问题和当前选择</w:t>
      </w:r>
    </w:p>
    <w:p>
      <w:pPr>
        <w:ind w:left="400"/>
      </w:pPr>
      <w:r>
        <w:t>• 执行节点：显示步骤名称和状态</w:t>
      </w:r>
    </w:p>
    <w:p>
      <w:r>
        <w:t>点击节点即可展开，查看详细内容。展开后显示：</w:t>
      </w:r>
    </w:p>
    <w:p>
      <w:pPr>
        <w:ind w:left="400"/>
      </w:pPr>
      <w:r>
        <w:t>• 节点详细信息</w:t>
      </w:r>
    </w:p>
    <w:p>
      <w:pPr>
        <w:ind w:left="400"/>
      </w:pPr>
      <w:r>
        <w:t>• 执行进度（如果正在执行）</w:t>
      </w:r>
    </w:p>
    <w:p>
      <w:pPr>
        <w:ind w:left="400"/>
      </w:pPr>
      <w:r>
        <w:t>• 执行结果（如果已完成）</w:t>
      </w:r>
    </w:p>
    <w:p>
      <w:pPr>
        <w:ind w:left="400"/>
      </w:pPr>
      <w:r>
        <w:t>• 干预按钮</w:t>
      </w:r>
    </w:p>
    <w:p>
      <w:pPr>
        <w:pStyle w:val="Heading2"/>
      </w:pPr>
      <w:r>
        <w:t>5.2 详情查看</w:t>
      </w:r>
    </w:p>
    <w:p>
      <w:r>
        <w:t>展开节点后，可以查看以下信息：</w:t>
      </w:r>
    </w:p>
    <w:p>
      <w:pPr>
        <w:ind w:left="400"/>
      </w:pPr>
      <w:r>
        <w:t>• 节点编号和类型</w:t>
      </w:r>
    </w:p>
    <w:p>
      <w:pPr>
        <w:ind w:left="400"/>
      </w:pPr>
      <w:r>
        <w:t>• 节点描述和详细说明</w:t>
      </w:r>
    </w:p>
    <w:p>
      <w:pPr>
        <w:ind w:left="400"/>
      </w:pPr>
      <w:r>
        <w:t>• 执行结果或错误信息</w:t>
      </w:r>
    </w:p>
    <w:p>
      <w:pPr>
        <w:ind w:left="400"/>
      </w:pPr>
      <w:r>
        <w:t>• 依赖关系（哪些节点完成后才能执行）</w:t>
      </w:r>
    </w:p>
    <w:p>
      <w:pPr>
        <w:pStyle w:val="Heading1"/>
      </w:pPr>
      <w:r>
        <w:t>六、干预功能</w:t>
      </w:r>
    </w:p>
    <w:p>
      <w:pPr>
        <w:pStyle w:val="Heading2"/>
      </w:pPr>
      <w:r>
        <w:t>6.1 什么是干预</w:t>
      </w:r>
    </w:p>
    <w:p>
      <w:r>
        <w:t>干预功能允许用户在执行过程中调整任务方向。当发现执行结果不符合预期时，可以通过干预功能重新规划。</w:t>
      </w:r>
    </w:p>
    <w:p>
      <w:pPr>
        <w:pStyle w:val="Heading2"/>
      </w:pPr>
      <w:r>
        <w:t>6.2 如何干预</w:t>
      </w:r>
    </w:p>
    <w:p>
      <w:r>
        <w:t>在执行阶段，点击任意执行节点展开，点击“重新规划”按钮即可触发干预。</w:t>
      </w:r>
    </w:p>
    <w:p>
      <w:pPr>
        <w:pBdr>
          <w:left w:val="single" w:color="3B82F6" w:sz="24"/>
        </w:pBdr>
        <w:shd w:val="clear" w:fill="EFF6FF"/>
        <w:ind w:left="200"/>
      </w:pPr>
      <w:r>
        <w:rPr>
          <w:color w:val="3B82F6"/>
        </w:rPr>
        <w:t>💡 干预后，系统会保留已完成的执行结果作为上下文，返回思考阶段让用户重新选择后续方向。</w:t>
      </w:r>
    </w:p>
    <w:p>
      <w:pPr>
        <w:pStyle w:val="Heading2"/>
      </w:pPr>
      <w:r>
        <w:t>6.3 干预选项</w:t>
      </w:r>
    </w:p>
    <w:p>
      <w:r>
        <w:t>干预时系统会提供以下选项：</w:t>
      </w:r>
    </w:p>
    <w:p>
      <w:pPr>
        <w:ind w:left="400"/>
      </w:pPr>
      <w:r>
        <w:t>• A. 调整当前步骤 - 修改当前执行策略</w:t>
      </w:r>
    </w:p>
    <w:p>
      <w:pPr>
        <w:ind w:left="400"/>
      </w:pPr>
      <w:r>
        <w:t>• B. 添加分支步骤 - 并行执行额外任务</w:t>
      </w:r>
    </w:p>
    <w:p>
      <w:pPr>
        <w:ind w:left="400"/>
      </w:pPr>
      <w:r>
        <w:t>• C. 跳过当前步骤 - 直接进入后续执行</w:t>
      </w:r>
    </w:p>
    <w:p>
      <w:pPr>
        <w:ind w:left="400"/>
      </w:pPr>
      <w:r>
        <w:t>• D. 完全重新规划 - 基于已完成结果重新设计</w:t>
      </w:r>
    </w:p>
    <w:p>
      <w:pPr>
        <w:pStyle w:val="Heading1"/>
      </w:pPr>
      <w:r>
        <w:t>七、设置调整</w:t>
      </w:r>
    </w:p>
    <w:p>
      <w:pPr>
        <w:pStyle w:val="Heading2"/>
      </w:pPr>
      <w:r>
        <w:t>7.1 打开设置</w:t>
      </w:r>
    </w:p>
    <w:p>
      <w:r>
        <w:t>点击界面中间分隔栏的设置图标（齿轮图标），弹出设置窗口。</w:t>
      </w:r>
    </w:p>
    <w:p>
      <w:pPr>
        <w:pStyle w:val="Heading2"/>
      </w:pPr>
      <w:r>
        <w:t>7.2 可调整参数</w:t>
      </w:r>
    </w:p>
    <w:p>
      <w:r>
        <w:t>设置面板提供以下参数调整：</w:t>
      </w:r>
    </w:p>
    <w:tbl>
      <w:tblPr>
        <w:tblW w:w="5000" w:type="pct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500"/>
        <w:gridCol w:w="5000"/>
      </w:tblGrid>
      <w:tr>
        <w:tc>
          <w:tcPr>
            <w:shd w:val="clear" w:fill="EFF6FF"/>
          </w:tcPr>
          <w:p>
            <w:r>
              <w:rPr>
                <w:b/>
              </w:rPr>
              <w:t>参数名称</w:t>
            </w:r>
          </w:p>
        </w:tc>
        <w:tc>
          <w:tcPr>
            <w:shd w:val="clear" w:fill="EFF6FF"/>
          </w:tcPr>
          <w:p>
            <w:r>
              <w:rPr>
                <w:b/>
              </w:rPr>
              <w:t>说明</w:t>
            </w:r>
          </w:p>
        </w:tc>
      </w:tr>
      <w:tr>
        <w:tc>
          <w:p>
            <w:r>
              <w:t>左右比例</w:t>
            </w:r>
          </w:p>
        </w:tc>
        <w:tc>
          <w:p>
            <w:r>
              <w:t>调整思考蓝图与执行区域的宽度比例</w:t>
            </w:r>
          </w:p>
        </w:tc>
      </w:tr>
      <w:tr>
        <w:tc>
          <w:p>
            <w:r>
              <w:t>执行区域比例</w:t>
            </w:r>
          </w:p>
        </w:tc>
        <w:tc>
          <w:p>
            <w:r>
              <w:t>调整执行蓝图与视觉区域的高度比例</w:t>
            </w:r>
          </w:p>
        </w:tc>
      </w:tr>
      <w:tr>
        <w:tc>
          <w:p>
            <w:r>
              <w:t>思考节点间距</w:t>
            </w:r>
          </w:p>
        </w:tc>
        <w:tc>
          <w:p>
            <w:r>
              <w:t>调整思考蓝图中节点的垂直间距</w:t>
            </w:r>
          </w:p>
        </w:tc>
      </w:tr>
      <w:tr>
        <w:tc>
          <w:p>
            <w:r>
              <w:t>执行节点间距</w:t>
            </w:r>
          </w:p>
        </w:tc>
        <w:tc>
          <w:p>
            <w:r>
              <w:t>调整执行蓝图中节点的统一间距</w:t>
            </w:r>
          </w:p>
        </w:tc>
      </w:tr>
      <w:tr>
        <w:tc>
          <w:p>
            <w:r>
              <w:t>画布缩放</w:t>
            </w:r>
          </w:p>
        </w:tc>
        <w:tc>
          <w:p>
            <w:r>
              <w:t>调整思考/执行蓝图的初始缩放比例</w:t>
            </w:r>
          </w:p>
        </w:tc>
      </w:tr>
      <w:tr>
        <w:tc>
          <w:p>
            <w:r>
              <w:t>背景样式</w:t>
            </w:r>
          </w:p>
        </w:tc>
        <w:tc>
          <w:p>
            <w:r>
              <w:t>选择渐变/纯色/网格/点阵背景</w:t>
            </w:r>
          </w:p>
        </w:tc>
      </w:tr>
    </w:tbl>
    <w:p>
      <w:pPr>
        <w:pStyle w:val="Heading2"/>
      </w:pPr>
      <w:r>
        <w:t>7.3 恢复默认</w:t>
      </w:r>
    </w:p>
    <w:p>
      <w:r>
        <w:t>点击设置面板底部的“重置为默认值”按钮，可以将所有参数恢复到初始状态。</w:t>
      </w:r>
    </w:p>
    <w:p>
      <w:pPr>
        <w:pStyle w:val="Heading1"/>
      </w:pPr>
      <w:r>
        <w:t>八、常见问题</w:t>
      </w:r>
    </w:p>
    <w:p>
      <w:pPr>
        <w:pStyle w:val="Heading2"/>
      </w:pPr>
      <w:r>
        <w:t>Q1: 如何重新开始任务？</w:t>
      </w:r>
    </w:p>
    <w:p>
      <w:r>
        <w:t>点击顶部“重置”按钮，系统将清空当前任务，返回输入界面。</w:t>
      </w:r>
    </w:p>
    <w:p>
      <w:pPr>
        <w:pStyle w:val="Heading2"/>
      </w:pPr>
      <w:r>
        <w:t>Q2: 节点间距调整后不生效？</w:t>
      </w:r>
    </w:p>
    <w:p>
      <w:r>
        <w:t>请确保执行蓝图已经生成。节点间距调整只对已生成的执行蓝图生效，新生成的蓝图会采用当前设置的间距。</w:t>
      </w:r>
    </w:p>
    <w:p>
      <w:pPr>
        <w:pStyle w:val="Heading2"/>
      </w:pPr>
      <w:r>
        <w:t>Q3: 如何查看执行详情？</w:t>
      </w:r>
    </w:p>
    <w:p>
      <w:r>
        <w:t>点击任意执行节点即可展开，查看节点的详细信息、执行结果和依赖关系。</w:t>
      </w:r>
    </w:p>
    <w:sectPr>
      <w:headerReference w:type="default" r:id="headerId"/>
      <w:footerReference w:type="default" r:id="footerId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—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—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color w:val="64748B"/>
        <w:sz w:val="18"/>
      </w:rPr>
      <w:t>Blueclaw AI Canvas 使用流程指南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</w:pPr>
    <w:rPr>
      <w:rFonts w:ascii="Calibri" w:hAnsi="Calibri" w:eastAsia="Microsoft YaHei"/>
      <w:color w:val="1A202C"/>
      <w:sz w:val="21"/>
    </w:rPr>
  </w:style>
  <w:style w:type="paragraph" w:styleId="Heading1">
    <w:name w:val="heading 1"/>
    <w:basedOn w:val="Normal"/>
    <w:pPr>
      <w:keepNext/>
      <w:keepLines/>
      <w:spacing w:before="480" w:after="240" w:line="240" w:lineRule="auto"/>
      <w:outlineLvl w:val="0"/>
    </w:pPr>
    <w:rPr>
      <w:rFonts w:eastAsia="SimHei"/>
      <w:b/>
      <w:color w:val="1E3A5F"/>
      <w:sz w:val="32"/>
    </w:rPr>
  </w:style>
  <w:style w:type="paragraph" w:styleId="Heading2">
    <w:name w:val="heading 2"/>
    <w:basedOn w:val="Normal"/>
    <w:pPr>
      <w:keepNext/>
      <w:keepLines/>
      <w:spacing w:before="360" w:after="180"/>
      <w:outlineLvl w:val="1"/>
    </w:pPr>
    <w:rPr>
      <w:rFonts w:eastAsia="SimHei"/>
      <w:b/>
      <w:color w:val="3B82F6"/>
      <w:sz w:val="26"/>
    </w:rPr>
  </w:style>
  <w:style w:type="paragraph" w:styleId="Heading3">
    <w:name w:val="heading 3"/>
    <w:basedOn w:val="Normal"/>
    <w:pPr>
      <w:keepNext/>
      <w:spacing w:before="240" w:after="120"/>
      <w:outlineLvl w:val="2"/>
    </w:pPr>
    <w:rPr>
      <w:b/>
      <w:color w:val="1A202C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3475341d8a24687" /><Relationship Type="http://schemas.openxmlformats.org/officeDocument/2006/relationships/header" Target="/word/header1.xml" Id="R85c5529a7a0547fa" /><Relationship Type="http://schemas.openxmlformats.org/officeDocument/2006/relationships/footer" Target="/word/footer1.xml" Id="R8df7e943cd964ee6" /><Relationship Type="http://schemas.openxmlformats.org/officeDocument/2006/relationships/settings" Target="/word/settings.xml" Id="Rd1ecaed0f6344110" /></Relationships>
</file>