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SQL (Section 6.3) — Review basic SQL as needed, then write sample queries that: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one or more tuple variables (Section 6.3.2).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one or more of the set operations, e.g., UNION, EXCEPT, INTERSECT (Section 6.3.4).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Advanced SQL (Sections 7.1.1–7.1.5) — This will include more new material; write sample queries that: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based on a NULL field value (Section 7.1.1).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 a nested sub-query, using [NOT] EXISTS, IN, ANY or ALL (Sections 7.1.2–7.1.4).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 a correlated sub-query (Section 7.1.3).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-- 1.1. Use one or more tuple variables (Section 6.3.2).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C.status, P.firstName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from Casting C, Performer 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where C.performerId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-- 1.2. Use one or more of the set operations, e.g., UNION, EXCEPT, INTERSECT.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C.movieId from Casting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P.id from Performer 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M.id from Movie 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-- 2.1 Select based on a NULL field value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from Performer 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where P.lastName is NULL;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-- 2.2 Implement a nested sub-query, using [NOT] EXISTS, IN, ANY, or ALL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id, firstName, lastName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from Performer 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where P.id IN (select C.PerformerId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from Casting 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-- 2.3 Implement a correlated sub-query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id, firstName, lastName,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(select count(*)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from Casting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where C.performerId = P.id) MOVIECOUNT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from Performer 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