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jc w:val="both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2 - Akamai)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Akamai_Security_Year_in_Review_2019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from January 2019 to September 2019 largely targeted which industry?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Gaming industry is the largely targetting industry in 2019 accounting to close to 3,500 DDoS attack events.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from January 2019- September 2019 largely targeted which industry?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Financial Services industry is the largely targeted industry in 2019 with almost 50% of the unique targets for DDoS attacks.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companies are the top phishing targets, according to Akamai?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Microsoft, Paypal, DHL, Dropbox, Docusign, and LinkedIn are the top phishing targets, according to Akamai.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Credential Stuffing is a methodology where the attacker uses a known/breached pair of username &amp; password to fraudulently access the resources.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credential abuse attacks? Which country is number 2?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United States is the number one source of credential abuse attacks in the Americas as well as in the world whereas Russia takes the 2nd place.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web application attacks? Which country is number 2?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United States is the number one source of web application attacks while Russia takes the 2nd place.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Akamai’s State of the Internet report, it refers to a possible DDoS team that the company thought was affecting a customer in Asia (starts on page 11).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Describe what was happening. -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In Early 2018, Akamai noticed abnormal traffic to one of the URLs that belongs to a customer in Asia.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believe the source of the attack was?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DDos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actually discover?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Large amount of HTTP requests going to the customer’s URLs.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an example of a performance issue with bot traffic?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Slow website response is a performance issue with bot traffic.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Known-good bots are bots that perform useful or helpful tasks, and not do anything malicious to sites or servers. What are the main categories of known-good bots.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Search Engine Crawlers, Web Archives, Search Engine Optimisation, Audience Analytics, Marketing service. Site Monitoring Services, Content Aggregators are the main categories of known-good bots.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two evasion techniques that malicious bots use?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highlight w:val="white"/>
          <w:rtl w:val="0"/>
        </w:rPr>
        <w:t xml:space="preserve">Altering User Agent or other HTTP header values, IP address change-out are two most common evasion techniques that malicious bots use.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