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8137" w14:textId="770E3D51" w:rsidR="00EF6BF3" w:rsidRPr="00046893" w:rsidRDefault="00135B64" w:rsidP="00046893">
      <w:pPr>
        <w:spacing w:line="360" w:lineRule="auto"/>
        <w:jc w:val="center"/>
        <w:rPr>
          <w:rFonts w:ascii="Arial" w:hAnsi="Arial" w:cs="Arial"/>
          <w:b/>
          <w:bCs/>
          <w:sz w:val="24"/>
          <w:szCs w:val="24"/>
        </w:rPr>
      </w:pPr>
      <w:r w:rsidRPr="00BD07DD">
        <w:rPr>
          <w:rFonts w:ascii="Arial" w:hAnsi="Arial" w:cs="Arial"/>
          <w:b/>
          <w:bCs/>
          <w:sz w:val="24"/>
          <w:szCs w:val="24"/>
        </w:rPr>
        <w:t>Lost in the Sauce</w:t>
      </w:r>
      <w:r w:rsidR="0074290A" w:rsidRPr="00BD07DD">
        <w:rPr>
          <w:rFonts w:ascii="Arial" w:hAnsi="Arial" w:cs="Arial"/>
          <w:b/>
          <w:bCs/>
          <w:sz w:val="24"/>
          <w:szCs w:val="24"/>
        </w:rPr>
        <w:t>:</w:t>
      </w:r>
      <w:r w:rsidR="007C01CA" w:rsidRPr="00BD07DD">
        <w:rPr>
          <w:rFonts w:ascii="Arial" w:hAnsi="Arial" w:cs="Arial"/>
          <w:b/>
          <w:bCs/>
          <w:sz w:val="24"/>
          <w:szCs w:val="24"/>
        </w:rPr>
        <w:t xml:space="preserve"> The Effects of </w:t>
      </w:r>
      <w:r w:rsidR="00554345" w:rsidRPr="00BD07DD">
        <w:rPr>
          <w:rFonts w:ascii="Arial" w:hAnsi="Arial" w:cs="Arial"/>
          <w:b/>
          <w:bCs/>
          <w:sz w:val="24"/>
          <w:szCs w:val="24"/>
        </w:rPr>
        <w:t xml:space="preserve">Nutrient and </w:t>
      </w:r>
      <w:r w:rsidR="00777A38" w:rsidRPr="00BD07DD">
        <w:rPr>
          <w:rFonts w:ascii="Arial" w:hAnsi="Arial" w:cs="Arial"/>
          <w:b/>
          <w:bCs/>
          <w:sz w:val="24"/>
          <w:szCs w:val="24"/>
        </w:rPr>
        <w:t xml:space="preserve">Silica concentration </w:t>
      </w:r>
      <w:r w:rsidR="007C01CA" w:rsidRPr="00BD07DD">
        <w:rPr>
          <w:rFonts w:ascii="Arial" w:hAnsi="Arial" w:cs="Arial"/>
          <w:b/>
          <w:bCs/>
          <w:sz w:val="24"/>
          <w:szCs w:val="24"/>
        </w:rPr>
        <w:t xml:space="preserve">on </w:t>
      </w:r>
      <w:r w:rsidR="002C58F7" w:rsidRPr="00BD07DD">
        <w:rPr>
          <w:rFonts w:ascii="Arial" w:hAnsi="Arial" w:cs="Arial"/>
          <w:b/>
          <w:bCs/>
          <w:sz w:val="24"/>
          <w:szCs w:val="24"/>
        </w:rPr>
        <w:t>Cell Density</w:t>
      </w:r>
      <w:r w:rsidR="007C01CA" w:rsidRPr="00BD07DD">
        <w:rPr>
          <w:rFonts w:ascii="Arial" w:hAnsi="Arial" w:cs="Arial"/>
          <w:b/>
          <w:bCs/>
          <w:sz w:val="24"/>
          <w:szCs w:val="24"/>
        </w:rPr>
        <w:t xml:space="preserve"> of </w:t>
      </w:r>
      <w:r w:rsidR="0070589B" w:rsidRPr="00BD07DD">
        <w:rPr>
          <w:rFonts w:ascii="Arial" w:hAnsi="Arial" w:cs="Arial"/>
          <w:b/>
          <w:i/>
          <w:sz w:val="24"/>
          <w:szCs w:val="24"/>
        </w:rPr>
        <w:t>Chaetoceros calcitrans</w:t>
      </w:r>
      <w:r w:rsidR="0070589B" w:rsidRPr="00BD07DD">
        <w:rPr>
          <w:rFonts w:ascii="Arial" w:hAnsi="Arial" w:cs="Arial"/>
          <w:b/>
          <w:bCs/>
          <w:sz w:val="24"/>
          <w:szCs w:val="24"/>
        </w:rPr>
        <w:t xml:space="preserve"> </w:t>
      </w:r>
      <w:r w:rsidR="0040622D" w:rsidRPr="00BD07DD">
        <w:rPr>
          <w:rFonts w:ascii="Arial" w:hAnsi="Arial" w:cs="Arial"/>
          <w:b/>
          <w:bCs/>
          <w:sz w:val="24"/>
          <w:szCs w:val="24"/>
        </w:rPr>
        <w:t xml:space="preserve"> </w:t>
      </w:r>
    </w:p>
    <w:p w14:paraId="6F25459A" w14:textId="77777777" w:rsidR="00465DC5" w:rsidRPr="00BD07DD" w:rsidRDefault="00465DC5" w:rsidP="00046893">
      <w:pPr>
        <w:spacing w:line="360" w:lineRule="auto"/>
        <w:jc w:val="center"/>
        <w:rPr>
          <w:rFonts w:ascii="Arial" w:hAnsi="Arial" w:cs="Arial"/>
          <w:b/>
          <w:bCs/>
          <w:sz w:val="24"/>
          <w:szCs w:val="24"/>
        </w:rPr>
      </w:pPr>
    </w:p>
    <w:p w14:paraId="2A81528C" w14:textId="1B7C8032" w:rsidR="00C81559" w:rsidRPr="00BD07DD" w:rsidRDefault="000F1469" w:rsidP="00046893">
      <w:pPr>
        <w:spacing w:line="360" w:lineRule="auto"/>
        <w:jc w:val="center"/>
        <w:rPr>
          <w:rFonts w:ascii="Arial" w:hAnsi="Arial" w:cs="Arial"/>
          <w:sz w:val="24"/>
          <w:szCs w:val="24"/>
        </w:rPr>
      </w:pPr>
      <w:r w:rsidRPr="00BD07DD">
        <w:rPr>
          <w:rFonts w:ascii="Arial" w:hAnsi="Arial" w:cs="Arial"/>
          <w:sz w:val="24"/>
          <w:szCs w:val="24"/>
        </w:rPr>
        <w:t>b</w:t>
      </w:r>
      <w:r w:rsidR="0004124C" w:rsidRPr="00BD07DD">
        <w:rPr>
          <w:rFonts w:ascii="Arial" w:hAnsi="Arial" w:cs="Arial"/>
          <w:sz w:val="24"/>
          <w:szCs w:val="24"/>
        </w:rPr>
        <w:t>y</w:t>
      </w:r>
    </w:p>
    <w:p w14:paraId="54381C88" w14:textId="2D599FFE" w:rsidR="00EC4D21" w:rsidRPr="00BD07DD" w:rsidRDefault="00740FA3" w:rsidP="00046893">
      <w:pPr>
        <w:spacing w:after="0" w:line="360" w:lineRule="auto"/>
        <w:jc w:val="center"/>
        <w:rPr>
          <w:rFonts w:ascii="Arial" w:hAnsi="Arial" w:cs="Arial"/>
          <w:sz w:val="24"/>
          <w:szCs w:val="24"/>
        </w:rPr>
      </w:pPr>
      <w:r w:rsidRPr="00BD07DD">
        <w:rPr>
          <w:rFonts w:ascii="Arial" w:hAnsi="Arial" w:cs="Arial"/>
          <w:sz w:val="24"/>
          <w:szCs w:val="24"/>
        </w:rPr>
        <w:t>Nic</w:t>
      </w:r>
      <w:r w:rsidR="00CA2369" w:rsidRPr="00BD07DD">
        <w:rPr>
          <w:rFonts w:ascii="Arial" w:hAnsi="Arial" w:cs="Arial"/>
          <w:sz w:val="24"/>
          <w:szCs w:val="24"/>
        </w:rPr>
        <w:t xml:space="preserve">holas </w:t>
      </w:r>
      <w:r w:rsidRPr="00BD07DD">
        <w:rPr>
          <w:rFonts w:ascii="Arial" w:hAnsi="Arial" w:cs="Arial"/>
          <w:sz w:val="24"/>
          <w:szCs w:val="24"/>
        </w:rPr>
        <w:t>Fantin</w:t>
      </w:r>
      <w:r w:rsidR="00CD2A12" w:rsidRPr="00BD07DD">
        <w:rPr>
          <w:rFonts w:ascii="Arial" w:hAnsi="Arial" w:cs="Arial"/>
          <w:sz w:val="24"/>
          <w:szCs w:val="24"/>
        </w:rPr>
        <w:t xml:space="preserve"> and Kyle Hudson</w:t>
      </w:r>
    </w:p>
    <w:p w14:paraId="0BC3F1C5" w14:textId="101786E9" w:rsidR="00952AA5" w:rsidRPr="00BD07DD" w:rsidRDefault="00952AA5" w:rsidP="00046893">
      <w:pPr>
        <w:spacing w:after="0" w:line="360" w:lineRule="auto"/>
        <w:jc w:val="center"/>
        <w:rPr>
          <w:rFonts w:ascii="Arial" w:hAnsi="Arial" w:cs="Arial"/>
          <w:sz w:val="24"/>
          <w:szCs w:val="24"/>
        </w:rPr>
      </w:pPr>
      <w:r w:rsidRPr="00BD07DD">
        <w:rPr>
          <w:rFonts w:ascii="Arial" w:hAnsi="Arial" w:cs="Arial"/>
          <w:sz w:val="24"/>
          <w:szCs w:val="24"/>
        </w:rPr>
        <w:t>A report submitted in partial fu</w:t>
      </w:r>
      <w:r w:rsidR="00285348" w:rsidRPr="00BD07DD">
        <w:rPr>
          <w:rFonts w:ascii="Arial" w:hAnsi="Arial" w:cs="Arial"/>
          <w:sz w:val="24"/>
          <w:szCs w:val="24"/>
        </w:rPr>
        <w:t xml:space="preserve">lfilment </w:t>
      </w:r>
      <w:r w:rsidR="00C66058" w:rsidRPr="00BD07DD">
        <w:rPr>
          <w:rFonts w:ascii="Arial" w:hAnsi="Arial" w:cs="Arial"/>
          <w:sz w:val="24"/>
          <w:szCs w:val="24"/>
        </w:rPr>
        <w:t xml:space="preserve">of the requirements of </w:t>
      </w:r>
    </w:p>
    <w:p w14:paraId="0AE128C7" w14:textId="171E03CD" w:rsidR="00235C7C" w:rsidRPr="00BD07DD" w:rsidRDefault="00235C7C" w:rsidP="00046893">
      <w:pPr>
        <w:spacing w:after="0" w:line="360" w:lineRule="auto"/>
        <w:jc w:val="center"/>
        <w:rPr>
          <w:rFonts w:ascii="Arial" w:hAnsi="Arial" w:cs="Arial"/>
          <w:sz w:val="24"/>
          <w:szCs w:val="24"/>
        </w:rPr>
      </w:pPr>
      <w:r w:rsidRPr="00BD07DD">
        <w:rPr>
          <w:rFonts w:ascii="Arial" w:hAnsi="Arial" w:cs="Arial"/>
          <w:sz w:val="24"/>
          <w:szCs w:val="24"/>
        </w:rPr>
        <w:t>DIRECTED STUDIES IN MARINE SCIENCE</w:t>
      </w:r>
      <w:r w:rsidR="00872229">
        <w:rPr>
          <w:rFonts w:ascii="Arial" w:hAnsi="Arial" w:cs="Arial"/>
          <w:sz w:val="24"/>
          <w:szCs w:val="24"/>
        </w:rPr>
        <w:t xml:space="preserve"> </w:t>
      </w:r>
      <w:r w:rsidR="00005DBB">
        <w:rPr>
          <w:rFonts w:ascii="Arial" w:hAnsi="Arial" w:cs="Arial"/>
          <w:sz w:val="24"/>
          <w:szCs w:val="24"/>
        </w:rPr>
        <w:t>AND APPLIED DATA ANALYSIS</w:t>
      </w:r>
    </w:p>
    <w:p w14:paraId="51418867" w14:textId="77777777" w:rsidR="00845E18" w:rsidRPr="00BD07DD" w:rsidRDefault="00845E18" w:rsidP="00046893">
      <w:pPr>
        <w:spacing w:line="360" w:lineRule="auto"/>
        <w:jc w:val="center"/>
        <w:rPr>
          <w:rFonts w:ascii="Arial" w:hAnsi="Arial" w:cs="Arial"/>
          <w:sz w:val="24"/>
          <w:szCs w:val="24"/>
        </w:rPr>
      </w:pPr>
    </w:p>
    <w:p w14:paraId="4C54420F" w14:textId="2B8933ED" w:rsidR="00845E18" w:rsidRPr="00BD07DD" w:rsidRDefault="00A300E6" w:rsidP="00046893">
      <w:pPr>
        <w:spacing w:after="0" w:line="360" w:lineRule="auto"/>
        <w:jc w:val="center"/>
        <w:rPr>
          <w:rFonts w:ascii="Arial" w:hAnsi="Arial" w:cs="Arial"/>
          <w:sz w:val="24"/>
          <w:szCs w:val="24"/>
        </w:rPr>
      </w:pPr>
      <w:r w:rsidRPr="00BD07DD">
        <w:rPr>
          <w:rFonts w:ascii="Arial" w:hAnsi="Arial" w:cs="Arial"/>
          <w:sz w:val="24"/>
          <w:szCs w:val="24"/>
        </w:rPr>
        <w:t>a</w:t>
      </w:r>
      <w:r w:rsidR="00845E18" w:rsidRPr="00BD07DD">
        <w:rPr>
          <w:rFonts w:ascii="Arial" w:hAnsi="Arial" w:cs="Arial"/>
          <w:sz w:val="24"/>
          <w:szCs w:val="24"/>
        </w:rPr>
        <w:t>t</w:t>
      </w:r>
    </w:p>
    <w:p w14:paraId="2CBCD86E" w14:textId="7779D3EB" w:rsidR="00845E18" w:rsidRPr="00BD07DD" w:rsidRDefault="00845E18" w:rsidP="00046893">
      <w:pPr>
        <w:spacing w:after="0" w:line="360" w:lineRule="auto"/>
        <w:jc w:val="center"/>
        <w:rPr>
          <w:rFonts w:ascii="Arial" w:hAnsi="Arial" w:cs="Arial"/>
          <w:sz w:val="24"/>
          <w:szCs w:val="24"/>
        </w:rPr>
      </w:pPr>
      <w:r w:rsidRPr="00BD07DD">
        <w:rPr>
          <w:rFonts w:ascii="Arial" w:hAnsi="Arial" w:cs="Arial"/>
          <w:sz w:val="24"/>
          <w:szCs w:val="24"/>
        </w:rPr>
        <w:t>Bamfield Marine Sciences Centre</w:t>
      </w:r>
    </w:p>
    <w:p w14:paraId="724704F0" w14:textId="77777777" w:rsidR="009E0803" w:rsidRPr="00BD07DD" w:rsidRDefault="009E0803" w:rsidP="00046893">
      <w:pPr>
        <w:spacing w:line="360" w:lineRule="auto"/>
        <w:jc w:val="center"/>
        <w:rPr>
          <w:rFonts w:ascii="Arial" w:hAnsi="Arial" w:cs="Arial"/>
          <w:sz w:val="24"/>
          <w:szCs w:val="24"/>
        </w:rPr>
      </w:pPr>
    </w:p>
    <w:p w14:paraId="6542A1B1" w14:textId="7FBE9D09" w:rsidR="009E0803" w:rsidRPr="00BD07DD" w:rsidRDefault="009E0803" w:rsidP="00046893">
      <w:pPr>
        <w:spacing w:after="0" w:line="360" w:lineRule="auto"/>
        <w:jc w:val="center"/>
        <w:rPr>
          <w:rFonts w:ascii="Arial" w:hAnsi="Arial" w:cs="Arial"/>
          <w:sz w:val="24"/>
          <w:szCs w:val="24"/>
        </w:rPr>
      </w:pPr>
      <w:r w:rsidRPr="00BD07DD">
        <w:rPr>
          <w:rFonts w:ascii="Arial" w:hAnsi="Arial" w:cs="Arial"/>
          <w:sz w:val="24"/>
          <w:szCs w:val="24"/>
        </w:rPr>
        <w:t>Instructor</w:t>
      </w:r>
      <w:r w:rsidR="001B4AF0">
        <w:rPr>
          <w:rFonts w:ascii="Arial" w:hAnsi="Arial" w:cs="Arial"/>
          <w:sz w:val="24"/>
          <w:szCs w:val="24"/>
        </w:rPr>
        <w:t>s</w:t>
      </w:r>
      <w:r w:rsidRPr="00BD07DD">
        <w:rPr>
          <w:rFonts w:ascii="Arial" w:hAnsi="Arial" w:cs="Arial"/>
          <w:sz w:val="24"/>
          <w:szCs w:val="24"/>
        </w:rPr>
        <w:t xml:space="preserve">: </w:t>
      </w:r>
      <w:r w:rsidR="007C1E0B" w:rsidRPr="00BD07DD">
        <w:rPr>
          <w:rFonts w:ascii="Arial" w:hAnsi="Arial" w:cs="Arial"/>
          <w:sz w:val="24"/>
          <w:szCs w:val="24"/>
        </w:rPr>
        <w:t>D</w:t>
      </w:r>
      <w:r w:rsidR="00CA2369" w:rsidRPr="00BD07DD">
        <w:rPr>
          <w:rFonts w:ascii="Arial" w:hAnsi="Arial" w:cs="Arial"/>
          <w:sz w:val="24"/>
          <w:szCs w:val="24"/>
        </w:rPr>
        <w:t>r.</w:t>
      </w:r>
      <w:r w:rsidRPr="00BD07DD">
        <w:rPr>
          <w:rFonts w:ascii="Arial" w:hAnsi="Arial" w:cs="Arial"/>
          <w:sz w:val="24"/>
          <w:szCs w:val="24"/>
        </w:rPr>
        <w:t xml:space="preserve"> Garth Covernton</w:t>
      </w:r>
      <w:r w:rsidR="001B4AF0">
        <w:rPr>
          <w:rFonts w:ascii="Arial" w:hAnsi="Arial" w:cs="Arial"/>
          <w:sz w:val="24"/>
          <w:szCs w:val="24"/>
        </w:rPr>
        <w:t xml:space="preserve"> and Paul van Dam Bates</w:t>
      </w:r>
    </w:p>
    <w:p w14:paraId="0F4CCAC0" w14:textId="30522667" w:rsidR="00AF2075" w:rsidRPr="00BD07DD" w:rsidRDefault="00AF2075" w:rsidP="00046893">
      <w:pPr>
        <w:spacing w:after="0" w:line="360" w:lineRule="auto"/>
        <w:jc w:val="center"/>
        <w:rPr>
          <w:rFonts w:ascii="Arial" w:hAnsi="Arial" w:cs="Arial"/>
          <w:sz w:val="24"/>
          <w:szCs w:val="24"/>
        </w:rPr>
      </w:pPr>
      <w:r w:rsidRPr="00BD07DD">
        <w:rPr>
          <w:rFonts w:ascii="Arial" w:hAnsi="Arial" w:cs="Arial"/>
          <w:sz w:val="24"/>
          <w:szCs w:val="24"/>
        </w:rPr>
        <w:t>Teaching Assistant</w:t>
      </w:r>
      <w:r w:rsidR="00C45C1D" w:rsidRPr="00BD07DD">
        <w:rPr>
          <w:rFonts w:ascii="Arial" w:hAnsi="Arial" w:cs="Arial"/>
          <w:sz w:val="24"/>
          <w:szCs w:val="24"/>
        </w:rPr>
        <w:t>:</w:t>
      </w:r>
      <w:r w:rsidR="00936807" w:rsidRPr="00BD07DD">
        <w:rPr>
          <w:rFonts w:ascii="Arial" w:hAnsi="Arial" w:cs="Arial"/>
          <w:sz w:val="24"/>
          <w:szCs w:val="24"/>
        </w:rPr>
        <w:t xml:space="preserve"> </w:t>
      </w:r>
      <w:r w:rsidR="00871CF9" w:rsidRPr="00BD07DD">
        <w:rPr>
          <w:rFonts w:ascii="Arial" w:hAnsi="Arial" w:cs="Arial"/>
          <w:sz w:val="24"/>
          <w:szCs w:val="24"/>
        </w:rPr>
        <w:t xml:space="preserve">Gina </w:t>
      </w:r>
      <w:r w:rsidR="007C1E0B" w:rsidRPr="00BD07DD">
        <w:rPr>
          <w:rFonts w:ascii="Arial" w:hAnsi="Arial" w:cs="Arial"/>
          <w:sz w:val="24"/>
          <w:szCs w:val="24"/>
        </w:rPr>
        <w:t>Nickoloff</w:t>
      </w:r>
    </w:p>
    <w:p w14:paraId="63DD1543" w14:textId="77777777" w:rsidR="009012FD" w:rsidRPr="00BD07DD" w:rsidRDefault="009012FD" w:rsidP="00046893">
      <w:pPr>
        <w:spacing w:after="0" w:line="360" w:lineRule="auto"/>
        <w:jc w:val="center"/>
        <w:rPr>
          <w:rFonts w:ascii="Arial" w:hAnsi="Arial" w:cs="Arial"/>
          <w:sz w:val="24"/>
          <w:szCs w:val="24"/>
        </w:rPr>
      </w:pPr>
    </w:p>
    <w:p w14:paraId="214F6684" w14:textId="473F60D2" w:rsidR="000A175B" w:rsidRPr="00BD07DD" w:rsidRDefault="005B70C7" w:rsidP="00046893">
      <w:pPr>
        <w:spacing w:after="0" w:line="360" w:lineRule="auto"/>
        <w:jc w:val="center"/>
        <w:rPr>
          <w:rFonts w:ascii="Arial" w:hAnsi="Arial" w:cs="Arial"/>
          <w:sz w:val="24"/>
          <w:szCs w:val="24"/>
        </w:rPr>
      </w:pPr>
      <w:r w:rsidRPr="00BD07DD">
        <w:rPr>
          <w:rFonts w:ascii="Arial" w:hAnsi="Arial" w:cs="Arial"/>
          <w:sz w:val="24"/>
          <w:szCs w:val="24"/>
        </w:rPr>
        <w:t>©</w:t>
      </w:r>
      <w:r w:rsidR="009E0786">
        <w:rPr>
          <w:rFonts w:ascii="Arial" w:hAnsi="Arial" w:cs="Arial"/>
          <w:sz w:val="24"/>
          <w:szCs w:val="24"/>
        </w:rPr>
        <w:t xml:space="preserve"> </w:t>
      </w:r>
      <w:r w:rsidR="007A11E4" w:rsidRPr="00BD07DD">
        <w:rPr>
          <w:rFonts w:ascii="Arial" w:hAnsi="Arial" w:cs="Arial"/>
          <w:sz w:val="24"/>
          <w:szCs w:val="24"/>
        </w:rPr>
        <w:t>Nicholas Fantin</w:t>
      </w:r>
      <w:r w:rsidR="001F2CEF" w:rsidRPr="00BD07DD">
        <w:rPr>
          <w:rFonts w:ascii="Arial" w:hAnsi="Arial" w:cs="Arial"/>
          <w:sz w:val="24"/>
          <w:szCs w:val="24"/>
        </w:rPr>
        <w:t xml:space="preserve">, </w:t>
      </w:r>
      <w:r w:rsidR="00CC7FA1" w:rsidRPr="00BD07DD">
        <w:rPr>
          <w:rFonts w:ascii="Arial" w:hAnsi="Arial" w:cs="Arial"/>
          <w:sz w:val="24"/>
          <w:szCs w:val="24"/>
        </w:rPr>
        <w:t>12/</w:t>
      </w:r>
      <w:r w:rsidR="00EA478E" w:rsidRPr="00BD07DD">
        <w:rPr>
          <w:rFonts w:ascii="Arial" w:hAnsi="Arial" w:cs="Arial"/>
          <w:sz w:val="24"/>
          <w:szCs w:val="24"/>
        </w:rPr>
        <w:t>2022</w:t>
      </w:r>
      <w:r w:rsidR="000A175B" w:rsidRPr="00BD07DD">
        <w:rPr>
          <w:rFonts w:ascii="Arial" w:hAnsi="Arial" w:cs="Arial"/>
          <w:sz w:val="24"/>
          <w:szCs w:val="24"/>
        </w:rPr>
        <w:t xml:space="preserve"> </w:t>
      </w:r>
    </w:p>
    <w:p w14:paraId="551A032A" w14:textId="3045C450" w:rsidR="00235A53" w:rsidRPr="00BD07DD" w:rsidRDefault="000A175B" w:rsidP="00046893">
      <w:pPr>
        <w:spacing w:after="0" w:line="360" w:lineRule="auto"/>
        <w:jc w:val="center"/>
        <w:rPr>
          <w:rFonts w:ascii="Arial" w:hAnsi="Arial" w:cs="Arial"/>
          <w:sz w:val="24"/>
          <w:szCs w:val="24"/>
        </w:rPr>
      </w:pPr>
      <w:r w:rsidRPr="00BD07DD">
        <w:rPr>
          <w:rFonts w:ascii="Arial" w:hAnsi="Arial" w:cs="Arial"/>
          <w:sz w:val="24"/>
          <w:szCs w:val="24"/>
        </w:rPr>
        <w:t>Home University</w:t>
      </w:r>
      <w:r w:rsidR="00753EA0" w:rsidRPr="00BD07DD">
        <w:rPr>
          <w:rFonts w:ascii="Arial" w:hAnsi="Arial" w:cs="Arial"/>
          <w:sz w:val="24"/>
          <w:szCs w:val="24"/>
        </w:rPr>
        <w:t xml:space="preserve">: </w:t>
      </w:r>
      <w:r w:rsidR="00514C82" w:rsidRPr="00BD07DD">
        <w:rPr>
          <w:rFonts w:ascii="Arial" w:hAnsi="Arial" w:cs="Arial"/>
          <w:sz w:val="24"/>
          <w:szCs w:val="24"/>
        </w:rPr>
        <w:t xml:space="preserve">University of British Columbia </w:t>
      </w:r>
      <w:r w:rsidR="002D4B46" w:rsidRPr="00BD07DD">
        <w:rPr>
          <w:rFonts w:ascii="Arial" w:hAnsi="Arial" w:cs="Arial"/>
          <w:sz w:val="24"/>
          <w:szCs w:val="24"/>
        </w:rPr>
        <w:t>–</w:t>
      </w:r>
      <w:r w:rsidR="00514C82" w:rsidRPr="00BD07DD">
        <w:rPr>
          <w:rFonts w:ascii="Arial" w:hAnsi="Arial" w:cs="Arial"/>
          <w:sz w:val="24"/>
          <w:szCs w:val="24"/>
        </w:rPr>
        <w:t xml:space="preserve"> Okanagan</w:t>
      </w:r>
    </w:p>
    <w:p w14:paraId="1AA88C9E" w14:textId="77777777" w:rsidR="002D4B46" w:rsidRPr="00BD07DD" w:rsidRDefault="002D4B46" w:rsidP="00046893">
      <w:pPr>
        <w:spacing w:after="0" w:line="360" w:lineRule="auto"/>
        <w:jc w:val="center"/>
        <w:rPr>
          <w:rFonts w:ascii="Arial" w:hAnsi="Arial" w:cs="Arial"/>
          <w:sz w:val="24"/>
          <w:szCs w:val="24"/>
        </w:rPr>
      </w:pPr>
    </w:p>
    <w:p w14:paraId="4E57B6A3" w14:textId="65723F04" w:rsidR="0017234B" w:rsidRPr="00BD07DD" w:rsidRDefault="0017234B" w:rsidP="00046893">
      <w:pPr>
        <w:spacing w:after="0" w:line="360" w:lineRule="auto"/>
        <w:jc w:val="center"/>
        <w:rPr>
          <w:rFonts w:ascii="Arial" w:hAnsi="Arial" w:cs="Arial"/>
          <w:sz w:val="24"/>
          <w:szCs w:val="24"/>
        </w:rPr>
      </w:pPr>
      <w:r w:rsidRPr="00BD07DD">
        <w:rPr>
          <w:rFonts w:ascii="Arial" w:hAnsi="Arial" w:cs="Arial"/>
          <w:sz w:val="24"/>
          <w:szCs w:val="24"/>
        </w:rPr>
        <w:t>©</w:t>
      </w:r>
      <w:r w:rsidR="009E0786">
        <w:rPr>
          <w:rFonts w:ascii="Arial" w:hAnsi="Arial" w:cs="Arial"/>
          <w:sz w:val="24"/>
          <w:szCs w:val="24"/>
        </w:rPr>
        <w:t xml:space="preserve"> </w:t>
      </w:r>
      <w:r w:rsidRPr="00BD07DD">
        <w:rPr>
          <w:rFonts w:ascii="Arial" w:hAnsi="Arial" w:cs="Arial"/>
          <w:sz w:val="24"/>
          <w:szCs w:val="24"/>
        </w:rPr>
        <w:t>Kyle Hudson, 12/2022</w:t>
      </w:r>
    </w:p>
    <w:p w14:paraId="1D20E4E5" w14:textId="77777777" w:rsidR="00AA5FDD" w:rsidRPr="00BD07DD" w:rsidRDefault="0017234B" w:rsidP="00046893">
      <w:pPr>
        <w:spacing w:after="0" w:line="360" w:lineRule="auto"/>
        <w:jc w:val="center"/>
        <w:rPr>
          <w:rFonts w:ascii="Arial" w:hAnsi="Arial" w:cs="Arial"/>
          <w:sz w:val="24"/>
          <w:szCs w:val="24"/>
        </w:rPr>
      </w:pPr>
      <w:r w:rsidRPr="00BD07DD">
        <w:rPr>
          <w:rFonts w:ascii="Arial" w:hAnsi="Arial" w:cs="Arial"/>
          <w:sz w:val="24"/>
          <w:szCs w:val="24"/>
        </w:rPr>
        <w:t>Home University: University of Alberta</w:t>
      </w:r>
    </w:p>
    <w:p w14:paraId="3A5B79E3" w14:textId="77777777" w:rsidR="00AA5FDD" w:rsidRPr="00BD07DD" w:rsidRDefault="00AA5FDD" w:rsidP="00046893">
      <w:pPr>
        <w:spacing w:line="360" w:lineRule="auto"/>
        <w:rPr>
          <w:rFonts w:ascii="Arial" w:hAnsi="Arial" w:cs="Arial"/>
          <w:sz w:val="24"/>
          <w:szCs w:val="24"/>
        </w:rPr>
      </w:pPr>
      <w:r w:rsidRPr="00BD07DD">
        <w:rPr>
          <w:rFonts w:ascii="Arial" w:hAnsi="Arial" w:cs="Arial"/>
          <w:sz w:val="24"/>
          <w:szCs w:val="24"/>
        </w:rPr>
        <w:br w:type="page"/>
      </w:r>
    </w:p>
    <w:p w14:paraId="4003B2E3" w14:textId="7DAD0189" w:rsidR="00D37B55" w:rsidRPr="00BD07DD" w:rsidRDefault="008D2BF6" w:rsidP="00AA5FDD">
      <w:pPr>
        <w:spacing w:after="0" w:line="240" w:lineRule="auto"/>
        <w:jc w:val="center"/>
        <w:rPr>
          <w:rFonts w:ascii="Arial" w:hAnsi="Arial" w:cs="Arial"/>
          <w:color w:val="C00000"/>
          <w:sz w:val="24"/>
          <w:szCs w:val="24"/>
        </w:rPr>
      </w:pPr>
      <w:r w:rsidRPr="00BD07DD">
        <w:rPr>
          <w:rFonts w:ascii="Arial" w:hAnsi="Arial" w:cs="Arial"/>
          <w:b/>
          <w:sz w:val="24"/>
          <w:szCs w:val="24"/>
        </w:rPr>
        <w:lastRenderedPageBreak/>
        <w:t>ABSTRACT</w:t>
      </w:r>
      <w:r w:rsidR="00D37B55" w:rsidRPr="00BD07DD">
        <w:rPr>
          <w:rFonts w:ascii="Arial" w:hAnsi="Arial" w:cs="Arial"/>
          <w:b/>
          <w:sz w:val="24"/>
          <w:szCs w:val="24"/>
        </w:rPr>
        <w:t xml:space="preserve"> </w:t>
      </w:r>
    </w:p>
    <w:p w14:paraId="2FF75191" w14:textId="77777777" w:rsidR="00BB740F" w:rsidRPr="00BD07DD" w:rsidRDefault="00BB740F" w:rsidP="00BB740F">
      <w:pPr>
        <w:spacing w:after="0" w:line="240" w:lineRule="auto"/>
        <w:rPr>
          <w:rFonts w:ascii="Arial" w:hAnsi="Arial" w:cs="Arial"/>
          <w:b/>
          <w:bCs/>
          <w:color w:val="FF0000"/>
          <w:sz w:val="24"/>
          <w:szCs w:val="24"/>
        </w:rPr>
      </w:pPr>
    </w:p>
    <w:p w14:paraId="0E4444A5" w14:textId="22AA4C9D" w:rsidR="00672331" w:rsidRDefault="009603BF" w:rsidP="00874158">
      <w:pPr>
        <w:spacing w:line="276" w:lineRule="auto"/>
        <w:rPr>
          <w:rFonts w:ascii="Arial" w:hAnsi="Arial" w:cs="Arial"/>
          <w:sz w:val="24"/>
          <w:szCs w:val="24"/>
        </w:rPr>
      </w:pPr>
      <w:r w:rsidRPr="009603BF">
        <w:rPr>
          <w:rFonts w:ascii="Arial" w:hAnsi="Arial" w:cs="Arial"/>
          <w:sz w:val="24"/>
          <w:szCs w:val="24"/>
        </w:rPr>
        <w:t xml:space="preserve">The search for sustainable food sources is a </w:t>
      </w:r>
      <w:r w:rsidR="008D4466">
        <w:rPr>
          <w:rFonts w:ascii="Arial" w:hAnsi="Arial" w:cs="Arial"/>
          <w:sz w:val="24"/>
          <w:szCs w:val="24"/>
        </w:rPr>
        <w:t>critical area of research</w:t>
      </w:r>
      <w:r w:rsidRPr="009603BF">
        <w:rPr>
          <w:rFonts w:ascii="Arial" w:hAnsi="Arial" w:cs="Arial"/>
          <w:sz w:val="24"/>
          <w:szCs w:val="24"/>
        </w:rPr>
        <w:t xml:space="preserve">; as our population continues to grow and our fisheries decline, aquaculture has stood out as a </w:t>
      </w:r>
      <w:r w:rsidR="00444DAC">
        <w:rPr>
          <w:rFonts w:ascii="Arial" w:hAnsi="Arial" w:cs="Arial"/>
          <w:sz w:val="24"/>
          <w:szCs w:val="24"/>
        </w:rPr>
        <w:t>promising</w:t>
      </w:r>
      <w:r w:rsidRPr="009603BF">
        <w:rPr>
          <w:rFonts w:ascii="Arial" w:hAnsi="Arial" w:cs="Arial"/>
          <w:sz w:val="24"/>
          <w:szCs w:val="24"/>
        </w:rPr>
        <w:t xml:space="preserve"> solution. We applied standard microalgae cultivation methods created for diatoms like </w:t>
      </w:r>
      <w:r w:rsidRPr="00163433">
        <w:rPr>
          <w:rFonts w:ascii="Arial" w:hAnsi="Arial" w:cs="Arial"/>
          <w:i/>
          <w:iCs/>
          <w:sz w:val="24"/>
          <w:szCs w:val="24"/>
        </w:rPr>
        <w:t>Chaetoceros calcitrans</w:t>
      </w:r>
      <w:r w:rsidRPr="009603BF">
        <w:rPr>
          <w:rFonts w:ascii="Arial" w:hAnsi="Arial" w:cs="Arial"/>
          <w:sz w:val="24"/>
          <w:szCs w:val="24"/>
        </w:rPr>
        <w:t xml:space="preserve"> while changing the amounts and ratios of the two standard diatom growth nutrients. </w:t>
      </w:r>
      <w:r w:rsidRPr="00163433">
        <w:rPr>
          <w:rFonts w:ascii="Arial" w:hAnsi="Arial" w:cs="Arial"/>
          <w:i/>
          <w:iCs/>
          <w:sz w:val="24"/>
          <w:szCs w:val="24"/>
        </w:rPr>
        <w:t>Chaetoceros calcitrans</w:t>
      </w:r>
      <w:r w:rsidRPr="009603BF">
        <w:rPr>
          <w:rFonts w:ascii="Arial" w:hAnsi="Arial" w:cs="Arial"/>
          <w:sz w:val="24"/>
          <w:szCs w:val="24"/>
        </w:rPr>
        <w:t xml:space="preserve"> is an important food for farmed oysters, as it contains all the essential nutrients that an oyster needs. It is especially critical to young oysters due to its small size. These algae </w:t>
      </w:r>
      <w:proofErr w:type="gramStart"/>
      <w:r w:rsidRPr="009603BF">
        <w:rPr>
          <w:rFonts w:ascii="Arial" w:hAnsi="Arial" w:cs="Arial"/>
          <w:sz w:val="24"/>
          <w:szCs w:val="24"/>
        </w:rPr>
        <w:t>are grown</w:t>
      </w:r>
      <w:proofErr w:type="gramEnd"/>
      <w:r w:rsidRPr="009603BF">
        <w:rPr>
          <w:rFonts w:ascii="Arial" w:hAnsi="Arial" w:cs="Arial"/>
          <w:sz w:val="24"/>
          <w:szCs w:val="24"/>
        </w:rPr>
        <w:t xml:space="preserve"> in either large bioreactor tanks or in batch systems filled with different nutrients that the algae need to grow. However, these nutrients' most efficient amounts and ratios </w:t>
      </w:r>
      <w:proofErr w:type="gramStart"/>
      <w:r w:rsidRPr="009603BF">
        <w:rPr>
          <w:rFonts w:ascii="Arial" w:hAnsi="Arial" w:cs="Arial"/>
          <w:sz w:val="24"/>
          <w:szCs w:val="24"/>
        </w:rPr>
        <w:t>are still not completely understood</w:t>
      </w:r>
      <w:proofErr w:type="gramEnd"/>
      <w:r w:rsidRPr="009603BF">
        <w:rPr>
          <w:rFonts w:ascii="Arial" w:hAnsi="Arial" w:cs="Arial"/>
          <w:sz w:val="24"/>
          <w:szCs w:val="24"/>
        </w:rPr>
        <w:t>. We aim</w:t>
      </w:r>
      <w:r w:rsidR="005C62BC">
        <w:rPr>
          <w:rFonts w:ascii="Arial" w:hAnsi="Arial" w:cs="Arial"/>
          <w:sz w:val="24"/>
          <w:szCs w:val="24"/>
        </w:rPr>
        <w:t>ed</w:t>
      </w:r>
      <w:r w:rsidRPr="009603BF">
        <w:rPr>
          <w:rFonts w:ascii="Arial" w:hAnsi="Arial" w:cs="Arial"/>
          <w:sz w:val="24"/>
          <w:szCs w:val="24"/>
        </w:rPr>
        <w:t xml:space="preserve"> to </w:t>
      </w:r>
      <w:proofErr w:type="gramStart"/>
      <w:r w:rsidRPr="009603BF">
        <w:rPr>
          <w:rFonts w:ascii="Arial" w:hAnsi="Arial" w:cs="Arial"/>
          <w:sz w:val="24"/>
          <w:szCs w:val="24"/>
        </w:rPr>
        <w:t>test</w:t>
      </w:r>
      <w:proofErr w:type="gramEnd"/>
      <w:r w:rsidRPr="009603BF">
        <w:rPr>
          <w:rFonts w:ascii="Arial" w:hAnsi="Arial" w:cs="Arial"/>
          <w:sz w:val="24"/>
          <w:szCs w:val="24"/>
        </w:rPr>
        <w:t xml:space="preserve"> dozens of different combinations and concentrations in a factorial system of the two essential growth nutrients</w:t>
      </w:r>
      <w:r w:rsidR="006250D1">
        <w:rPr>
          <w:rFonts w:ascii="Arial" w:hAnsi="Arial" w:cs="Arial"/>
          <w:sz w:val="24"/>
          <w:szCs w:val="24"/>
        </w:rPr>
        <w:t>,</w:t>
      </w:r>
      <w:r w:rsidR="007F70F3">
        <w:rPr>
          <w:rFonts w:ascii="Arial" w:hAnsi="Arial" w:cs="Arial"/>
          <w:sz w:val="24"/>
          <w:szCs w:val="24"/>
        </w:rPr>
        <w:t xml:space="preserve"> F/2</w:t>
      </w:r>
      <w:r w:rsidR="0086156A">
        <w:rPr>
          <w:rFonts w:ascii="Arial" w:hAnsi="Arial" w:cs="Arial"/>
          <w:sz w:val="24"/>
          <w:szCs w:val="24"/>
        </w:rPr>
        <w:t xml:space="preserve"> algal growth media and Silica Dioxide. This </w:t>
      </w:r>
      <w:proofErr w:type="gramStart"/>
      <w:r w:rsidR="0086156A">
        <w:rPr>
          <w:rFonts w:ascii="Arial" w:hAnsi="Arial" w:cs="Arial"/>
          <w:sz w:val="24"/>
          <w:szCs w:val="24"/>
        </w:rPr>
        <w:t>was done</w:t>
      </w:r>
      <w:proofErr w:type="gramEnd"/>
      <w:r w:rsidR="0086156A">
        <w:rPr>
          <w:rFonts w:ascii="Arial" w:hAnsi="Arial" w:cs="Arial"/>
          <w:sz w:val="24"/>
          <w:szCs w:val="24"/>
        </w:rPr>
        <w:t xml:space="preserve"> to</w:t>
      </w:r>
      <w:r w:rsidRPr="009603BF">
        <w:rPr>
          <w:rFonts w:ascii="Arial" w:hAnsi="Arial" w:cs="Arial"/>
          <w:sz w:val="24"/>
          <w:szCs w:val="24"/>
        </w:rPr>
        <w:t xml:space="preserve"> try and determine a golden ratio</w:t>
      </w:r>
      <w:r w:rsidR="008B4F40">
        <w:rPr>
          <w:rFonts w:ascii="Arial" w:hAnsi="Arial" w:cs="Arial"/>
          <w:sz w:val="24"/>
          <w:szCs w:val="24"/>
        </w:rPr>
        <w:t xml:space="preserve"> of the t</w:t>
      </w:r>
      <w:r w:rsidR="00D60928">
        <w:rPr>
          <w:rFonts w:ascii="Arial" w:hAnsi="Arial" w:cs="Arial"/>
          <w:sz w:val="24"/>
          <w:szCs w:val="24"/>
        </w:rPr>
        <w:t>wo nutrients</w:t>
      </w:r>
      <w:r w:rsidRPr="009603BF">
        <w:rPr>
          <w:rFonts w:ascii="Arial" w:hAnsi="Arial" w:cs="Arial"/>
          <w:sz w:val="24"/>
          <w:szCs w:val="24"/>
        </w:rPr>
        <w:t>, resulting in the highest efficiency</w:t>
      </w:r>
      <w:r w:rsidR="00371F4E">
        <w:rPr>
          <w:rFonts w:ascii="Arial" w:hAnsi="Arial" w:cs="Arial"/>
          <w:sz w:val="24"/>
          <w:szCs w:val="24"/>
        </w:rPr>
        <w:t xml:space="preserve"> of plankton growth</w:t>
      </w:r>
      <w:r w:rsidR="00275A93">
        <w:rPr>
          <w:rFonts w:ascii="Arial" w:hAnsi="Arial" w:cs="Arial"/>
          <w:sz w:val="24"/>
          <w:szCs w:val="24"/>
        </w:rPr>
        <w:t>, with the highest</w:t>
      </w:r>
      <w:r w:rsidRPr="009603BF">
        <w:rPr>
          <w:rFonts w:ascii="Arial" w:hAnsi="Arial" w:cs="Arial"/>
          <w:sz w:val="24"/>
          <w:szCs w:val="24"/>
        </w:rPr>
        <w:t xml:space="preserve"> output of oyster food.</w:t>
      </w:r>
      <w:r w:rsidR="00F96887">
        <w:rPr>
          <w:rFonts w:ascii="Arial" w:hAnsi="Arial" w:cs="Arial"/>
          <w:sz w:val="24"/>
          <w:szCs w:val="24"/>
        </w:rPr>
        <w:t xml:space="preserve"> </w:t>
      </w:r>
      <w:r w:rsidR="005D7A36">
        <w:rPr>
          <w:rFonts w:ascii="Arial" w:hAnsi="Arial" w:cs="Arial"/>
          <w:sz w:val="24"/>
          <w:szCs w:val="24"/>
        </w:rPr>
        <w:t xml:space="preserve">We found that </w:t>
      </w:r>
      <w:r w:rsidR="00AA44BD">
        <w:rPr>
          <w:rFonts w:ascii="Arial" w:hAnsi="Arial" w:cs="Arial"/>
          <w:sz w:val="24"/>
          <w:szCs w:val="24"/>
        </w:rPr>
        <w:t xml:space="preserve">altering Silica dioxide to approximately </w:t>
      </w:r>
      <w:r w:rsidR="006B73FD">
        <w:rPr>
          <w:rFonts w:ascii="Arial" w:hAnsi="Arial" w:cs="Arial"/>
          <w:sz w:val="24"/>
          <w:szCs w:val="24"/>
        </w:rPr>
        <w:t xml:space="preserve">190% of the </w:t>
      </w:r>
      <w:r w:rsidR="00A5140D">
        <w:rPr>
          <w:rFonts w:ascii="Arial" w:hAnsi="Arial" w:cs="Arial"/>
          <w:sz w:val="24"/>
          <w:szCs w:val="24"/>
        </w:rPr>
        <w:t xml:space="preserve">industry standard </w:t>
      </w:r>
      <w:r w:rsidR="00D415F1">
        <w:rPr>
          <w:rFonts w:ascii="Arial" w:hAnsi="Arial" w:cs="Arial"/>
          <w:sz w:val="24"/>
          <w:szCs w:val="24"/>
        </w:rPr>
        <w:t xml:space="preserve">resulted in the </w:t>
      </w:r>
      <w:r w:rsidR="000671EB">
        <w:rPr>
          <w:rFonts w:ascii="Arial" w:hAnsi="Arial" w:cs="Arial"/>
          <w:sz w:val="24"/>
          <w:szCs w:val="24"/>
        </w:rPr>
        <w:t xml:space="preserve">highest densities, meaning it may </w:t>
      </w:r>
      <w:r w:rsidR="00944148">
        <w:rPr>
          <w:rFonts w:ascii="Arial" w:hAnsi="Arial" w:cs="Arial"/>
          <w:sz w:val="24"/>
          <w:szCs w:val="24"/>
        </w:rPr>
        <w:t xml:space="preserve">be </w:t>
      </w:r>
      <w:r w:rsidR="000671EB">
        <w:rPr>
          <w:rFonts w:ascii="Arial" w:hAnsi="Arial" w:cs="Arial"/>
          <w:sz w:val="24"/>
          <w:szCs w:val="24"/>
        </w:rPr>
        <w:t xml:space="preserve">the </w:t>
      </w:r>
      <w:r w:rsidR="00334E60">
        <w:rPr>
          <w:rFonts w:ascii="Arial" w:hAnsi="Arial" w:cs="Arial"/>
          <w:sz w:val="24"/>
          <w:szCs w:val="24"/>
        </w:rPr>
        <w:t xml:space="preserve">limiting </w:t>
      </w:r>
      <w:r w:rsidR="00944148">
        <w:rPr>
          <w:rFonts w:ascii="Arial" w:hAnsi="Arial" w:cs="Arial"/>
          <w:sz w:val="24"/>
          <w:szCs w:val="24"/>
        </w:rPr>
        <w:t>nutrient.</w:t>
      </w:r>
    </w:p>
    <w:p w14:paraId="35BD58F2" w14:textId="77777777" w:rsidR="00524FA7" w:rsidRPr="00874158" w:rsidRDefault="00524FA7" w:rsidP="00874158">
      <w:pPr>
        <w:spacing w:line="276" w:lineRule="auto"/>
        <w:rPr>
          <w:rFonts w:ascii="Arial" w:hAnsi="Arial" w:cs="Arial"/>
          <w:sz w:val="24"/>
          <w:szCs w:val="24"/>
        </w:rPr>
      </w:pPr>
    </w:p>
    <w:p w14:paraId="67619482" w14:textId="5ECD1BB6" w:rsidR="005C2227" w:rsidRPr="00BD07DD" w:rsidRDefault="005C2227" w:rsidP="00D66114">
      <w:pPr>
        <w:spacing w:line="360" w:lineRule="auto"/>
        <w:rPr>
          <w:rFonts w:ascii="Arial" w:hAnsi="Arial" w:cs="Arial"/>
          <w:b/>
          <w:bCs/>
          <w:color w:val="FF0000"/>
          <w:sz w:val="24"/>
          <w:szCs w:val="24"/>
        </w:rPr>
      </w:pPr>
      <w:r w:rsidRPr="00BD07DD">
        <w:rPr>
          <w:rFonts w:ascii="Arial" w:hAnsi="Arial" w:cs="Arial"/>
          <w:b/>
          <w:sz w:val="24"/>
          <w:szCs w:val="24"/>
        </w:rPr>
        <w:t>K</w:t>
      </w:r>
      <w:r w:rsidR="001F515E" w:rsidRPr="00BD07DD">
        <w:rPr>
          <w:rFonts w:ascii="Arial" w:hAnsi="Arial" w:cs="Arial"/>
          <w:b/>
          <w:sz w:val="24"/>
          <w:szCs w:val="24"/>
        </w:rPr>
        <w:t>EYWORDS</w:t>
      </w:r>
    </w:p>
    <w:p w14:paraId="0D1171B7" w14:textId="1F7A18E3" w:rsidR="007007C0" w:rsidRDefault="002D4BB0" w:rsidP="00D66114">
      <w:pPr>
        <w:spacing w:line="360" w:lineRule="auto"/>
        <w:rPr>
          <w:rFonts w:ascii="Arial" w:hAnsi="Arial" w:cs="Arial"/>
          <w:sz w:val="24"/>
          <w:szCs w:val="24"/>
        </w:rPr>
      </w:pPr>
      <w:r w:rsidRPr="00BD07DD">
        <w:rPr>
          <w:rFonts w:ascii="Arial" w:hAnsi="Arial" w:cs="Arial"/>
          <w:sz w:val="24"/>
          <w:szCs w:val="24"/>
        </w:rPr>
        <w:t>Aquaculture</w:t>
      </w:r>
      <w:r w:rsidR="00413228">
        <w:rPr>
          <w:rFonts w:ascii="Arial" w:hAnsi="Arial" w:cs="Arial"/>
          <w:sz w:val="24"/>
          <w:szCs w:val="24"/>
        </w:rPr>
        <w:t xml:space="preserve">, </w:t>
      </w:r>
      <w:r w:rsidR="00B9448E" w:rsidRPr="00BD07DD">
        <w:rPr>
          <w:rFonts w:ascii="Arial" w:hAnsi="Arial" w:cs="Arial"/>
          <w:sz w:val="24"/>
          <w:szCs w:val="24"/>
        </w:rPr>
        <w:t>Diatom</w:t>
      </w:r>
      <w:r w:rsidR="00413228">
        <w:rPr>
          <w:rFonts w:ascii="Arial" w:hAnsi="Arial" w:cs="Arial"/>
          <w:sz w:val="24"/>
          <w:szCs w:val="24"/>
        </w:rPr>
        <w:t xml:space="preserve">, </w:t>
      </w:r>
      <w:r w:rsidR="00937216" w:rsidRPr="00BD07DD">
        <w:rPr>
          <w:rFonts w:ascii="Arial" w:hAnsi="Arial" w:cs="Arial"/>
          <w:sz w:val="24"/>
          <w:szCs w:val="24"/>
        </w:rPr>
        <w:t>F/2</w:t>
      </w:r>
      <w:r w:rsidR="00413228">
        <w:rPr>
          <w:rFonts w:ascii="Arial" w:hAnsi="Arial" w:cs="Arial"/>
          <w:sz w:val="24"/>
          <w:szCs w:val="24"/>
        </w:rPr>
        <w:t xml:space="preserve">, </w:t>
      </w:r>
      <w:r w:rsidR="00B9448E" w:rsidRPr="00BD07DD">
        <w:rPr>
          <w:rFonts w:ascii="Arial" w:hAnsi="Arial" w:cs="Arial"/>
          <w:sz w:val="24"/>
          <w:szCs w:val="24"/>
        </w:rPr>
        <w:t>Water</w:t>
      </w:r>
      <w:r w:rsidR="00CE5A86">
        <w:rPr>
          <w:rFonts w:ascii="Arial" w:hAnsi="Arial" w:cs="Arial"/>
          <w:sz w:val="24"/>
          <w:szCs w:val="24"/>
        </w:rPr>
        <w:t xml:space="preserve"> </w:t>
      </w:r>
      <w:r w:rsidR="00B9448E" w:rsidRPr="00BD07DD">
        <w:rPr>
          <w:rFonts w:ascii="Arial" w:hAnsi="Arial" w:cs="Arial"/>
          <w:sz w:val="24"/>
          <w:szCs w:val="24"/>
        </w:rPr>
        <w:t>glass</w:t>
      </w:r>
      <w:r w:rsidR="00413228">
        <w:rPr>
          <w:rFonts w:ascii="Arial" w:hAnsi="Arial" w:cs="Arial"/>
          <w:sz w:val="24"/>
          <w:szCs w:val="24"/>
        </w:rPr>
        <w:t xml:space="preserve">, </w:t>
      </w:r>
      <w:r w:rsidR="00DD7291" w:rsidRPr="00BD07DD">
        <w:rPr>
          <w:rFonts w:ascii="Arial" w:hAnsi="Arial" w:cs="Arial"/>
          <w:sz w:val="24"/>
          <w:szCs w:val="24"/>
        </w:rPr>
        <w:t>Frustule</w:t>
      </w:r>
      <w:r w:rsidR="00413228">
        <w:rPr>
          <w:rFonts w:ascii="Arial" w:hAnsi="Arial" w:cs="Arial"/>
          <w:sz w:val="24"/>
          <w:szCs w:val="24"/>
        </w:rPr>
        <w:t xml:space="preserve">, </w:t>
      </w:r>
      <w:r w:rsidR="00236B56">
        <w:rPr>
          <w:rFonts w:ascii="Arial" w:hAnsi="Arial" w:cs="Arial"/>
          <w:sz w:val="24"/>
          <w:szCs w:val="24"/>
        </w:rPr>
        <w:t>Pediv</w:t>
      </w:r>
      <w:r w:rsidR="00B9448E" w:rsidRPr="00BD07DD">
        <w:rPr>
          <w:rFonts w:ascii="Arial" w:hAnsi="Arial" w:cs="Arial"/>
          <w:sz w:val="24"/>
          <w:szCs w:val="24"/>
        </w:rPr>
        <w:t>eliger</w:t>
      </w:r>
      <w:r w:rsidR="00413228">
        <w:rPr>
          <w:rFonts w:ascii="Arial" w:hAnsi="Arial" w:cs="Arial"/>
          <w:sz w:val="24"/>
          <w:szCs w:val="24"/>
        </w:rPr>
        <w:t xml:space="preserve">, </w:t>
      </w:r>
      <w:r w:rsidR="000856E5" w:rsidRPr="00BD07DD">
        <w:rPr>
          <w:rFonts w:ascii="Arial" w:hAnsi="Arial" w:cs="Arial"/>
          <w:sz w:val="24"/>
          <w:szCs w:val="24"/>
        </w:rPr>
        <w:t>Spat</w:t>
      </w:r>
      <w:r w:rsidR="00413228">
        <w:rPr>
          <w:rFonts w:ascii="Arial" w:hAnsi="Arial" w:cs="Arial"/>
          <w:sz w:val="24"/>
          <w:szCs w:val="24"/>
        </w:rPr>
        <w:t>,</w:t>
      </w:r>
      <w:r w:rsidR="00AC1BBC">
        <w:rPr>
          <w:rFonts w:ascii="Arial" w:hAnsi="Arial" w:cs="Arial"/>
          <w:sz w:val="24"/>
          <w:szCs w:val="24"/>
        </w:rPr>
        <w:t xml:space="preserve"> </w:t>
      </w:r>
      <w:r w:rsidR="007007C0" w:rsidRPr="00BD07DD">
        <w:rPr>
          <w:rFonts w:ascii="Arial" w:hAnsi="Arial" w:cs="Arial"/>
          <w:sz w:val="24"/>
          <w:szCs w:val="24"/>
        </w:rPr>
        <w:t>Bioreactor</w:t>
      </w:r>
      <w:r w:rsidR="00AC1BBC">
        <w:rPr>
          <w:rFonts w:ascii="Arial" w:hAnsi="Arial" w:cs="Arial"/>
          <w:sz w:val="24"/>
          <w:szCs w:val="24"/>
        </w:rPr>
        <w:t xml:space="preserve">. </w:t>
      </w:r>
    </w:p>
    <w:p w14:paraId="67711392" w14:textId="77777777" w:rsidR="00524FA7" w:rsidRPr="00BD07DD" w:rsidRDefault="00524FA7" w:rsidP="00D66114">
      <w:pPr>
        <w:spacing w:line="360" w:lineRule="auto"/>
        <w:rPr>
          <w:rFonts w:ascii="Arial" w:hAnsi="Arial" w:cs="Arial"/>
          <w:sz w:val="24"/>
          <w:szCs w:val="24"/>
        </w:rPr>
      </w:pPr>
    </w:p>
    <w:p w14:paraId="695412C0" w14:textId="14CACA30" w:rsidR="00F8296B" w:rsidRPr="00FC138F" w:rsidRDefault="0056696B" w:rsidP="006C74CA">
      <w:pPr>
        <w:spacing w:line="360" w:lineRule="auto"/>
        <w:rPr>
          <w:rFonts w:ascii="Arial" w:hAnsi="Arial" w:cs="Arial"/>
          <w:b/>
          <w:bCs/>
          <w:color w:val="C00000"/>
          <w:sz w:val="24"/>
          <w:szCs w:val="24"/>
        </w:rPr>
      </w:pPr>
      <w:r w:rsidRPr="00BD07DD">
        <w:rPr>
          <w:rFonts w:ascii="Arial" w:hAnsi="Arial" w:cs="Arial"/>
          <w:b/>
          <w:sz w:val="24"/>
          <w:szCs w:val="24"/>
        </w:rPr>
        <w:t>INTRODUCTION</w:t>
      </w:r>
    </w:p>
    <w:p w14:paraId="47E94615" w14:textId="0EFE0418" w:rsidR="007735A4" w:rsidRDefault="007735A4" w:rsidP="00AC0A8F">
      <w:pPr>
        <w:spacing w:line="360" w:lineRule="auto"/>
        <w:jc w:val="both"/>
        <w:rPr>
          <w:rFonts w:ascii="Arial" w:hAnsi="Arial" w:cs="Arial"/>
          <w:sz w:val="24"/>
          <w:szCs w:val="24"/>
        </w:rPr>
      </w:pPr>
      <w:r w:rsidRPr="007735A4">
        <w:rPr>
          <w:rFonts w:ascii="Arial" w:hAnsi="Arial" w:cs="Arial"/>
          <w:sz w:val="24"/>
          <w:szCs w:val="24"/>
        </w:rPr>
        <w:t>With</w:t>
      </w:r>
      <w:r w:rsidR="008453B9">
        <w:rPr>
          <w:rFonts w:ascii="Arial" w:hAnsi="Arial" w:cs="Arial"/>
          <w:sz w:val="24"/>
          <w:szCs w:val="24"/>
        </w:rPr>
        <w:t xml:space="preserve"> the global need to feed</w:t>
      </w:r>
      <w:r w:rsidRPr="007735A4">
        <w:rPr>
          <w:rFonts w:ascii="Arial" w:hAnsi="Arial" w:cs="Arial"/>
          <w:sz w:val="24"/>
          <w:szCs w:val="24"/>
        </w:rPr>
        <w:t xml:space="preserve"> an increasing population </w:t>
      </w:r>
      <w:r w:rsidR="00603416">
        <w:rPr>
          <w:rFonts w:ascii="Arial" w:hAnsi="Arial" w:cs="Arial"/>
          <w:sz w:val="24"/>
          <w:szCs w:val="24"/>
        </w:rPr>
        <w:t>of people</w:t>
      </w:r>
      <w:r w:rsidRPr="007735A4">
        <w:rPr>
          <w:rFonts w:ascii="Arial" w:hAnsi="Arial" w:cs="Arial"/>
          <w:sz w:val="24"/>
          <w:szCs w:val="24"/>
        </w:rPr>
        <w:t>, advances</w:t>
      </w:r>
      <w:r w:rsidR="00F50BB1">
        <w:rPr>
          <w:rFonts w:ascii="Arial" w:hAnsi="Arial" w:cs="Arial"/>
          <w:sz w:val="24"/>
          <w:szCs w:val="24"/>
        </w:rPr>
        <w:t xml:space="preserve"> in </w:t>
      </w:r>
      <w:r w:rsidRPr="007735A4">
        <w:rPr>
          <w:rFonts w:ascii="Arial" w:hAnsi="Arial" w:cs="Arial"/>
          <w:sz w:val="24"/>
          <w:szCs w:val="24"/>
        </w:rPr>
        <w:t xml:space="preserve">food production are critical research areas. As the demand for seafood increases and coastal fisheries are declining </w:t>
      </w:r>
      <w:r w:rsidR="00353CAF">
        <w:rPr>
          <w:rFonts w:ascii="Arial" w:hAnsi="Arial" w:cs="Arial"/>
          <w:sz w:val="24"/>
          <w:szCs w:val="24"/>
        </w:rPr>
        <w:fldChar w:fldCharType="begin"/>
      </w:r>
      <w:r w:rsidR="00F137F3">
        <w:rPr>
          <w:rFonts w:ascii="Arial" w:hAnsi="Arial" w:cs="Arial"/>
          <w:sz w:val="24"/>
          <w:szCs w:val="24"/>
        </w:rPr>
        <w:instrText xml:space="preserve"> ADDIN ZOTERO_ITEM CSL_CITATION {"citationID":"zWXRYZPL","properties":{"formattedCitation":"(Jackson et al., 2001)","plainCitation":"(Jackson et al., 2001)","noteIndex":0},"citationItems":[{"id":33,"uris":["http://zotero.org/groups/4867984/items/IK9RYWU7"],"itemData":{"id":33,"type":"article-journal","abstract":"Ecological extinction caused by overfishing precedes all other pervasive human disturbance to coastal ecosystems, including pollution, degradation of water quality, and anthropogenic climate change. Historical abundances of large consumer species were fantastically large in comparison with recent observations. Paleoecological, archaeological, and historical data show that time lags of decades to centuries occurred between the onset of overfishing and consequent changes in ecological communities, because unfished species of similar trophic level assumed the ecological roles of overfished species until they too were overfished or died of epidemic diseases related to overcrowding. Retrospective data not only help to clarify underlying causes and rates of ecological change, but they also demonstrate achievable goals for restoration and management of coastal ecosystems that could not even be contemplated based on the limited perspective of recent observations alone.","container-title":"Science","DOI":"10.1126/science.1059199","ISSN":"0036-8075, 1095-9203","issue":"5530","journalAbbreviation":"Science","language":"en","page":"629-637","source":"DOI.org (Crossref)","title":"Historical Overfishing and the Recent Collapse of Coastal Ecosystems","volume":"293","author":[{"family":"Jackson","given":"Jeremy B. C."},{"family":"Kirby","given":"Michael X."},{"family":"Berger","given":"Wolfgang H."},{"family":"Bjorndal","given":"Karen A."},{"family":"Botsford","given":"Louis W."},{"family":"Bourque","given":"Bruce J."},{"family":"Bradbury","given":"Roger H."},{"family":"Cooke","given":"Richard"},{"family":"Erlandson","given":"Jon"},{"family":"Estes","given":"James A."},{"family":"Hughes","given":"Terence P."},{"family":"Kidwell","given":"Susan"},{"family":"Lange","given":"Carina B."},{"family":"Lenihan","given":"Hunter S."},{"family":"Pandolfi","given":"John M."},{"family":"Peterson","given":"Charles H."},{"family":"Steneck","given":"Robert S."},{"family":"Tegner","given":"Mia J."},{"family":"Warner","given":"Robert R."}],"issued":{"date-parts":[["2001",7,27]]}}}],"schema":"https://github.com/citation-style-language/schema/raw/master/csl-citation.json"} </w:instrText>
      </w:r>
      <w:r w:rsidR="00353CAF">
        <w:rPr>
          <w:rFonts w:ascii="Arial" w:hAnsi="Arial" w:cs="Arial"/>
          <w:sz w:val="24"/>
          <w:szCs w:val="24"/>
        </w:rPr>
        <w:fldChar w:fldCharType="separate"/>
      </w:r>
      <w:r w:rsidR="00353CAF" w:rsidRPr="00353CAF">
        <w:rPr>
          <w:rFonts w:ascii="Arial" w:hAnsi="Arial" w:cs="Arial"/>
          <w:sz w:val="24"/>
        </w:rPr>
        <w:t>(Jackson et al., 2001)</w:t>
      </w:r>
      <w:r w:rsidR="00353CAF">
        <w:rPr>
          <w:rFonts w:ascii="Arial" w:hAnsi="Arial" w:cs="Arial"/>
          <w:sz w:val="24"/>
          <w:szCs w:val="24"/>
        </w:rPr>
        <w:fldChar w:fldCharType="end"/>
      </w:r>
      <w:r w:rsidR="00201AA9">
        <w:rPr>
          <w:rFonts w:ascii="Arial" w:hAnsi="Arial" w:cs="Arial"/>
          <w:sz w:val="24"/>
          <w:szCs w:val="24"/>
        </w:rPr>
        <w:t xml:space="preserve">, </w:t>
      </w:r>
      <w:r w:rsidRPr="007735A4">
        <w:rPr>
          <w:rFonts w:ascii="Arial" w:hAnsi="Arial" w:cs="Arial"/>
          <w:sz w:val="24"/>
          <w:szCs w:val="24"/>
        </w:rPr>
        <w:t>aquaculture has become a promising solution to this problem</w:t>
      </w:r>
      <w:r w:rsidR="008F5188">
        <w:rPr>
          <w:rFonts w:ascii="Arial" w:hAnsi="Arial" w:cs="Arial"/>
          <w:sz w:val="24"/>
          <w:szCs w:val="24"/>
        </w:rPr>
        <w:t xml:space="preserve"> </w:t>
      </w:r>
      <w:r w:rsidR="00201AA9">
        <w:rPr>
          <w:rFonts w:ascii="Arial" w:hAnsi="Arial" w:cs="Arial"/>
          <w:sz w:val="24"/>
          <w:szCs w:val="24"/>
        </w:rPr>
        <w:fldChar w:fldCharType="begin"/>
      </w:r>
      <w:r w:rsidR="00F137F3">
        <w:rPr>
          <w:rFonts w:ascii="Arial" w:hAnsi="Arial" w:cs="Arial"/>
          <w:sz w:val="24"/>
          <w:szCs w:val="24"/>
        </w:rPr>
        <w:instrText xml:space="preserve"> ADDIN ZOTERO_ITEM CSL_CITATION {"citationID":"YScI0lhX","properties":{"formattedCitation":"(deFur &amp; Rader, 1995)","plainCitation":"(deFur &amp; Rader, 1995)","noteIndex":0},"citationItems":[{"id":35,"uris":["http://zotero.org/groups/4867984/items/Z3NSHQBA"],"itemData":{"id":35,"type":"article-journal","abstract":"Living resources in estuarine systems have been so intensively harvested that many fisheries are severely depleted at a time when demand for these resources is rising. In addition, multiple use demands on estuaries often conflict, leaving unresolved management questions. With the movement of the population to the coastal regions, conilicts among uses and users of estuarine resources are increasing. Aquaculture offers one means to reconcile the conflicting d e m a n d s for use of the estuarine resource. Yet, the nation has few, if any n e w policy or m a n a g e m e n t approaches to address these conflicts. Management on the level of the watershed is one effective tool that should be more effectively used. Involvement of the full range of stakeholders or user groups in policy setting and management options has brought remarkable success in a small number of cases where this approach has been used. The nation will need to develop other toots and approaches if estuaries are to be restored and protected as planned in federal, regional, and state laws and initiatives.","container-title":"Estuaries","DOI":"10.2307/1352278","ISSN":"01608347","issue":"1","journalAbbreviation":"Estuaries","language":"en","page":"2","source":"DOI.org (Crossref)","title":"Aquaculture in Estuaries: Feast or Famine?","title-short":"Aquaculture in Estuaries","volume":"18","author":[{"family":"deFur","given":"Peter L."},{"family":"Rader","given":"Douglas N."}],"issued":{"date-parts":[["1995",3]]}}}],"schema":"https://github.com/citation-style-language/schema/raw/master/csl-citation.json"} </w:instrText>
      </w:r>
      <w:r w:rsidR="00201AA9">
        <w:rPr>
          <w:rFonts w:ascii="Arial" w:hAnsi="Arial" w:cs="Arial"/>
          <w:sz w:val="24"/>
          <w:szCs w:val="24"/>
        </w:rPr>
        <w:fldChar w:fldCharType="separate"/>
      </w:r>
      <w:r w:rsidR="00201AA9" w:rsidRPr="00201AA9">
        <w:rPr>
          <w:rFonts w:ascii="Arial" w:hAnsi="Arial" w:cs="Arial"/>
          <w:sz w:val="24"/>
        </w:rPr>
        <w:t>(deFur &amp; Rader, 1995)</w:t>
      </w:r>
      <w:r w:rsidR="00201AA9">
        <w:rPr>
          <w:rFonts w:ascii="Arial" w:hAnsi="Arial" w:cs="Arial"/>
          <w:sz w:val="24"/>
          <w:szCs w:val="24"/>
        </w:rPr>
        <w:fldChar w:fldCharType="end"/>
      </w:r>
      <w:r w:rsidRPr="007735A4">
        <w:rPr>
          <w:rFonts w:ascii="Arial" w:hAnsi="Arial" w:cs="Arial"/>
          <w:sz w:val="24"/>
          <w:szCs w:val="24"/>
        </w:rPr>
        <w:t xml:space="preserve">. Aquaculture is one of the fastest-growing food industries providing large amounts of sustainable food to people worldwide </w:t>
      </w:r>
      <w:r w:rsidR="006E148D">
        <w:rPr>
          <w:rFonts w:ascii="Arial" w:hAnsi="Arial" w:cs="Arial"/>
          <w:sz w:val="24"/>
          <w:szCs w:val="24"/>
        </w:rPr>
        <w:fldChar w:fldCharType="begin"/>
      </w:r>
      <w:r w:rsidR="00F137F3">
        <w:rPr>
          <w:rFonts w:ascii="Arial" w:hAnsi="Arial" w:cs="Arial"/>
          <w:sz w:val="24"/>
          <w:szCs w:val="24"/>
        </w:rPr>
        <w:instrText xml:space="preserve"> ADDIN ZOTERO_ITEM CSL_CITATION {"citationID":"f0sxX1k5","properties":{"formattedCitation":"(Troell et al., 2009)","plainCitation":"(Troell et al., 2009)","noteIndex":0},"citationItems":[{"id":9,"uris":["http://zotero.org/groups/4867984/items/T35D7JQS"],"itemData":{"id":9,"type":"article-journal","abstract":"The marine aquaculture sector is growing rapidly. Offshore aquaculture installations have been drawing increasing attention from researchers, industry and policy makers as a promising opportunity for large-scale expansion of the aquaculture industry. Simultaneously, there has also been increased interest in both landbased and nearshore aquaculture systems which combine fed aquaculture species (e.g. ﬁnﬁsh), with inorganic extractive aquaculture species (e.g. seaweeds) and organic extractive species (e.g. suspension- and deposit-feeders) cultivated in proximity. Such systems, described as integrated multi-trophic aquaculture (IMTA), should increase signiﬁcantly the sustainability of aquaculture, based on a number of potential economic, societal and environmental beneﬁts, including the recycling of waste nutrients from higher trophic-level species into production of lower trophic-level crops of commercial value. Several of the challenges facing IMTA in nearshore environments, are also relevant for offshore aquaculture; moreover, the exposed nature of the open ocean adds a number of technical and economic challenges. A variety of technologies have been developed to deal with these constraints in offshore environments, but there remains a number of challenges in designing farm sites that will allow extractive species (e.g. seaweeds and shellﬁsh) to be integrated in fed aquaculture systems and be able to withstand the strong drag forces of open oceans. The development of offshore IMTA requires the identiﬁcation of environmental and economic risks and beneﬁts of such large-scale systems, compared with similarly-scaled monocultures of high trophic-level ﬁnﬁsh in offshore systems. The internalizing of economic, societal and environmental costs of ﬁnﬁsh monoculture production by the bioremediative services of extractive species in IMTA offshore systems should also be examined and analyzed. The results of such investigations will help determine the practical value of adopting the IMTA approach as a strategy for the development of offshore aquaculture.","container-title":"Aquaculture","DOI":"10.1016/j.aquaculture.2009.09.010","ISSN":"00448486","issue":"1-4","journalAbbreviation":"Aquaculture","language":"en","page":"1-9","source":"DOI.org (Crossref)","title":"Ecological engineering in aquaculture — Potential for integrated multi-trophic aquaculture (IMTA) in marine offshore systems","volume":"297","author":[{"family":"Troell","given":"Max"},{"family":"Joyce","given":"Alyssa"},{"family":"Chopin","given":"Thierry"},{"family":"Neori","given":"Amir"},{"family":"Buschmann","given":"Alejandro H."},{"family":"Fang","given":"Jian-Guang"}],"issued":{"date-parts":[["2009",12]]}}}],"schema":"https://github.com/citation-style-language/schema/raw/master/csl-citation.json"} </w:instrText>
      </w:r>
      <w:r w:rsidR="006E148D">
        <w:rPr>
          <w:rFonts w:ascii="Arial" w:hAnsi="Arial" w:cs="Arial"/>
          <w:sz w:val="24"/>
          <w:szCs w:val="24"/>
        </w:rPr>
        <w:fldChar w:fldCharType="separate"/>
      </w:r>
      <w:r w:rsidR="006E148D" w:rsidRPr="006E148D">
        <w:rPr>
          <w:rFonts w:ascii="Arial" w:hAnsi="Arial" w:cs="Arial"/>
          <w:sz w:val="24"/>
        </w:rPr>
        <w:t>(Troell et al., 2009)</w:t>
      </w:r>
      <w:r w:rsidR="006E148D">
        <w:rPr>
          <w:rFonts w:ascii="Arial" w:hAnsi="Arial" w:cs="Arial"/>
          <w:sz w:val="24"/>
          <w:szCs w:val="24"/>
        </w:rPr>
        <w:fldChar w:fldCharType="end"/>
      </w:r>
      <w:r w:rsidR="006E148D">
        <w:rPr>
          <w:rFonts w:ascii="Arial" w:hAnsi="Arial" w:cs="Arial"/>
          <w:sz w:val="24"/>
          <w:szCs w:val="24"/>
        </w:rPr>
        <w:t>.</w:t>
      </w:r>
      <w:r w:rsidR="00687E12">
        <w:rPr>
          <w:rFonts w:ascii="Arial" w:hAnsi="Arial" w:cs="Arial"/>
          <w:sz w:val="24"/>
          <w:szCs w:val="24"/>
        </w:rPr>
        <w:t xml:space="preserve"> </w:t>
      </w:r>
      <w:r w:rsidRPr="007735A4">
        <w:rPr>
          <w:rFonts w:ascii="Arial" w:hAnsi="Arial" w:cs="Arial"/>
          <w:sz w:val="24"/>
          <w:szCs w:val="24"/>
        </w:rPr>
        <w:t xml:space="preserve">While studies have shown that aquaculture can cause disturbances in native fish populations, these issues have been primarily linked to </w:t>
      </w:r>
      <w:r w:rsidR="00B26BE2">
        <w:rPr>
          <w:rFonts w:ascii="Arial" w:hAnsi="Arial" w:cs="Arial"/>
          <w:sz w:val="24"/>
          <w:szCs w:val="24"/>
        </w:rPr>
        <w:t>fin</w:t>
      </w:r>
      <w:r w:rsidRPr="007735A4">
        <w:rPr>
          <w:rFonts w:ascii="Arial" w:hAnsi="Arial" w:cs="Arial"/>
          <w:sz w:val="24"/>
          <w:szCs w:val="24"/>
        </w:rPr>
        <w:t xml:space="preserve">fish aquaculture </w:t>
      </w:r>
      <w:r w:rsidR="00876ABD">
        <w:rPr>
          <w:rFonts w:ascii="Arial" w:hAnsi="Arial" w:cs="Arial"/>
          <w:sz w:val="24"/>
          <w:szCs w:val="24"/>
        </w:rPr>
        <w:fldChar w:fldCharType="begin"/>
      </w:r>
      <w:r w:rsidR="00F137F3">
        <w:rPr>
          <w:rFonts w:ascii="Arial" w:hAnsi="Arial" w:cs="Arial"/>
          <w:sz w:val="24"/>
          <w:szCs w:val="24"/>
        </w:rPr>
        <w:instrText xml:space="preserve"> ADDIN ZOTERO_ITEM CSL_CITATION {"citationID":"vgG1MYb7","properties":{"formattedCitation":"(Naylor et al., 2000)","plainCitation":"(Naylor et al., 2000)","noteIndex":0},"citationItems":[{"id":38,"uris":["http://zotero.org/groups/4867984/items/UR8TYAC5"],"itemData":{"id":38,"type":"article-journal","container-title":"Nature","DOI":"10.1038/35016500","ISSN":"0028-0836, 1476-4687","issue":"6790","journalAbbreviation":"Nature","language":"en","page":"1017-1024","source":"DOI.org (Crossref)","title":"Effect of aquaculture on world fish supplies","volume":"405","author":[{"family":"Naylor","given":"Rosamond L."},{"family":"Goldburg","given":"Rebecca J."},{"family":"Primavera","given":"Jurgenne H."},{"family":"Kautsky","given":"Nils"},{"family":"Beveridge","given":"Malcolm C. M."},{"family":"Clay","given":"Jason"},{"family":"Folke","given":"Carl"},{"family":"Lubchenco","given":"Jane"},{"family":"Mooney","given":"Harold"},{"family":"Troell","given":"Max"}],"issued":{"date-parts":[["2000",6]]}}}],"schema":"https://github.com/citation-style-language/schema/raw/master/csl-citation.json"} </w:instrText>
      </w:r>
      <w:r w:rsidR="00876ABD">
        <w:rPr>
          <w:rFonts w:ascii="Arial" w:hAnsi="Arial" w:cs="Arial"/>
          <w:sz w:val="24"/>
          <w:szCs w:val="24"/>
        </w:rPr>
        <w:fldChar w:fldCharType="separate"/>
      </w:r>
      <w:r w:rsidR="00876ABD" w:rsidRPr="00876ABD">
        <w:rPr>
          <w:rFonts w:ascii="Arial" w:hAnsi="Arial" w:cs="Arial"/>
          <w:sz w:val="24"/>
        </w:rPr>
        <w:t>(Naylor et al., 2000)</w:t>
      </w:r>
      <w:r w:rsidR="00876ABD">
        <w:rPr>
          <w:rFonts w:ascii="Arial" w:hAnsi="Arial" w:cs="Arial"/>
          <w:sz w:val="24"/>
          <w:szCs w:val="24"/>
        </w:rPr>
        <w:fldChar w:fldCharType="end"/>
      </w:r>
      <w:r w:rsidR="00876ABD">
        <w:rPr>
          <w:rFonts w:ascii="Arial" w:hAnsi="Arial" w:cs="Arial"/>
          <w:sz w:val="24"/>
          <w:szCs w:val="24"/>
        </w:rPr>
        <w:t>.</w:t>
      </w:r>
      <w:r w:rsidRPr="007735A4">
        <w:rPr>
          <w:rFonts w:ascii="Arial" w:hAnsi="Arial" w:cs="Arial"/>
          <w:sz w:val="24"/>
          <w:szCs w:val="24"/>
        </w:rPr>
        <w:t xml:space="preserve"> </w:t>
      </w:r>
      <w:r w:rsidR="00A340AE">
        <w:rPr>
          <w:rFonts w:ascii="Arial" w:hAnsi="Arial" w:cs="Arial"/>
          <w:sz w:val="24"/>
          <w:szCs w:val="24"/>
        </w:rPr>
        <w:t>Alternatively</w:t>
      </w:r>
      <w:r w:rsidRPr="007735A4">
        <w:rPr>
          <w:rFonts w:ascii="Arial" w:hAnsi="Arial" w:cs="Arial"/>
          <w:sz w:val="24"/>
          <w:szCs w:val="24"/>
        </w:rPr>
        <w:t xml:space="preserve">, bivalve aquaculture has been shown to be highly sustainable as they filter-feed from the water column, which can </w:t>
      </w:r>
      <w:r w:rsidR="0036783B">
        <w:rPr>
          <w:rFonts w:ascii="Arial" w:hAnsi="Arial" w:cs="Arial"/>
          <w:sz w:val="24"/>
          <w:szCs w:val="24"/>
        </w:rPr>
        <w:t>even</w:t>
      </w:r>
      <w:r w:rsidRPr="007735A4">
        <w:rPr>
          <w:rFonts w:ascii="Arial" w:hAnsi="Arial" w:cs="Arial"/>
          <w:sz w:val="24"/>
          <w:szCs w:val="24"/>
        </w:rPr>
        <w:t xml:space="preserve"> help prevent algal blooms </w:t>
      </w:r>
      <w:r w:rsidR="009423DA">
        <w:rPr>
          <w:rFonts w:ascii="Arial" w:hAnsi="Arial" w:cs="Arial"/>
          <w:sz w:val="24"/>
          <w:szCs w:val="24"/>
        </w:rPr>
        <w:fldChar w:fldCharType="begin"/>
      </w:r>
      <w:r w:rsidR="00F137F3">
        <w:rPr>
          <w:rFonts w:ascii="Arial" w:hAnsi="Arial" w:cs="Arial"/>
          <w:sz w:val="24"/>
          <w:szCs w:val="24"/>
        </w:rPr>
        <w:instrText xml:space="preserve"> ADDIN ZOTERO_ITEM CSL_CITATION {"citationID":"nDApba63","properties":{"formattedCitation":"(Shumway et al., 2003)","plainCitation":"(Shumway et al., 2003)","noteIndex":0},"citationItems":[{"id":40,"uris":["http://zotero.org/groups/4867984/items/P45DA56V"],"itemData":{"id":40,"type":"article-journal","language":"en","page":"4","source":"Zotero","title":"Shellfish aquaculture — In praise of sustainable economies and environments","author":[{"family":"Shumway","given":"Sandra E"},{"family":"Davis","given":"Chris"},{"family":"Downey","given":"Robin"},{"family":"Karney","given":"Rick"},{"family":"Kraeuter","given":"John"},{"family":"Rheault","given":"Robert"},{"family":"Wikfors","given":"Gary"}],"issued":{"date-parts":[["2003"]]}}}],"schema":"https://github.com/citation-style-language/schema/raw/master/csl-citation.json"} </w:instrText>
      </w:r>
      <w:r w:rsidR="009423DA">
        <w:rPr>
          <w:rFonts w:ascii="Arial" w:hAnsi="Arial" w:cs="Arial"/>
          <w:sz w:val="24"/>
          <w:szCs w:val="24"/>
        </w:rPr>
        <w:fldChar w:fldCharType="separate"/>
      </w:r>
      <w:r w:rsidR="009423DA" w:rsidRPr="009423DA">
        <w:rPr>
          <w:rFonts w:ascii="Arial" w:hAnsi="Arial" w:cs="Arial"/>
          <w:sz w:val="24"/>
        </w:rPr>
        <w:t>(Shumway et al., 2003)</w:t>
      </w:r>
      <w:r w:rsidR="009423DA">
        <w:rPr>
          <w:rFonts w:ascii="Arial" w:hAnsi="Arial" w:cs="Arial"/>
          <w:sz w:val="24"/>
          <w:szCs w:val="24"/>
        </w:rPr>
        <w:fldChar w:fldCharType="end"/>
      </w:r>
      <w:r w:rsidR="009423DA">
        <w:rPr>
          <w:rFonts w:ascii="Arial" w:hAnsi="Arial" w:cs="Arial"/>
          <w:sz w:val="24"/>
          <w:szCs w:val="24"/>
        </w:rPr>
        <w:t>.</w:t>
      </w:r>
      <w:r w:rsidRPr="007735A4">
        <w:rPr>
          <w:rFonts w:ascii="Arial" w:hAnsi="Arial" w:cs="Arial"/>
          <w:sz w:val="24"/>
          <w:szCs w:val="24"/>
        </w:rPr>
        <w:t xml:space="preserve"> Aquaculture of the </w:t>
      </w:r>
      <w:r w:rsidRPr="00A340AE">
        <w:rPr>
          <w:rFonts w:ascii="Arial" w:hAnsi="Arial" w:cs="Arial"/>
          <w:i/>
          <w:sz w:val="24"/>
          <w:szCs w:val="24"/>
        </w:rPr>
        <w:t>Crassostrea sp.</w:t>
      </w:r>
      <w:r w:rsidRPr="007735A4">
        <w:rPr>
          <w:rFonts w:ascii="Arial" w:hAnsi="Arial" w:cs="Arial"/>
          <w:sz w:val="24"/>
          <w:szCs w:val="24"/>
        </w:rPr>
        <w:t xml:space="preserve"> oysters was valued as a 7-billion-dollar industry in 2017, making up almost 25% of the total aquaculture product sold </w:t>
      </w:r>
      <w:r w:rsidRPr="007735A4">
        <w:rPr>
          <w:rFonts w:ascii="Arial" w:hAnsi="Arial" w:cs="Arial"/>
          <w:sz w:val="24"/>
          <w:szCs w:val="24"/>
        </w:rPr>
        <w:lastRenderedPageBreak/>
        <w:t xml:space="preserve">globally </w:t>
      </w:r>
      <w:r w:rsidR="001A7C28">
        <w:rPr>
          <w:rFonts w:ascii="Arial" w:hAnsi="Arial" w:cs="Arial"/>
          <w:sz w:val="24"/>
          <w:szCs w:val="24"/>
        </w:rPr>
        <w:fldChar w:fldCharType="begin"/>
      </w:r>
      <w:r w:rsidR="00F137F3">
        <w:rPr>
          <w:rFonts w:ascii="Arial" w:hAnsi="Arial" w:cs="Arial"/>
          <w:sz w:val="24"/>
          <w:szCs w:val="24"/>
        </w:rPr>
        <w:instrText xml:space="preserve"> ADDIN ZOTERO_ITEM CSL_CITATION {"citationID":"pxVeP9pR","properties":{"formattedCitation":"(Omont et al., 2021)","plainCitation":"(Omont et al., 2021)","noteIndex":0},"citationItems":[{"id":23,"uris":["http://zotero.org/groups/4867984/items/MVSFHJMJ"],"itemData":{"id":23,"type":"article-journal","abstract":"The Pacific oyster Crassostrea gigas (Thunberg, 1793) is the most cultivated bivalve in the world. Nonetheless, the massive production of microalgae as feed represents a substantial cost during laboratory production stages. The use of single cell detritus (SCD) from seaweed Ulva lactuca, cultivated in fish farm effluents, has been proposed as an alternative to microalgae Chaetoceros calcitrans in oyster culture, with the aim of reducing microalgae pro­ duction costs. Seaweed meal was subjected to an acid and enzymatic digestion process to obtain SCD particles smaller than 20 μm to feed the oysters. Five levels of SCD (w:w) replacing microalgae were evaluated: 0, 25, 50, 75, and 100% in a feeding assay of 5 weeks. At the end of the experiment, growth parameters, condition index, enzymatic activity in the digestive gland (amylase, protease, lipase, and aminopeptidase) were analysed. In addition, during the course of the experiment, the stable isotope ratio of nitrogen (δ15N) was analysed at natural abundance levels in both feed sources and in the mantle tissue of oysters reared on different feeding regimes. Contribution to growth was estimated using an isotope mixing model. Better growth (74 to 94% dry weight gain) and condition indexes (81–75) were observed in oysters fed on experimental regimes having from 0 to 50% substitution of microalgae with SCD, showing no significant differences among them. Oysters under the latter treatments also showed similar enzymatic activity for amylase, alkaline-protease, and lipase. At higher substi­ tution levels of microalgae (75–100%), oysters presented lower growth (13 to 34% dry weight gain) and poor condition indexes (&lt;60); 100% of SCD also elicited higher amylase, alkaline-protease, and lipase activities, whereas (Leu) aminopeptidase N activity was lower. The digestive capacity of lipase was improved in oysters fed with 50 and 75% levels of SCD. Isotopic equilibrium for nitrogen (δ15N) was reached by day 14 in the 50% substitution treatment. Metabolic turnover rates of nitrogen decreased (0.15 to 0.08 day− 1) whereas elemental half times in tissue increased (4.1 to 8.2 days) with higher microalgae substitution. Oysters under treatment with 50% microalgae substituted by SCD incorporated similar amounts of dietary nitrogen and dry matter from the microalgal biomass as from SCD to meet the nitrogen requirement for oyster growth. In conclusion, results suggest that SCD from U. lactuca can substitute up to 50% of microalgae C. calcitrans without modifying C. gigas productivity.","container-title":"Aquaculture","DOI":"10.1016/j.aquaculture.2021.736835","ISSN":"00448486","journalAbbreviation":"Aquaculture","language":"en","page":"736835","source":"DOI.org (Crossref)","title":"Nutritional contribution of seaweed Ulva lactuca single-cell detritus and microalgae Chaetoceros calcitrans to the growth of the Pacific oyster Crassostrea gigas","volume":"541","author":[{"family":"Omont","given":"Alexia"},{"family":"Py","given":"Clara"},{"family":"Gamboa-Delgado","given":"Julián"},{"family":"Nolasco-Soria","given":"Héctor"},{"family":"Spanopoulos-Zarco","given":"Milton"},{"family":"Peña-Rodríguez","given":"Alberto"}],"issued":{"date-parts":[["2021",8]]}}}],"schema":"https://github.com/citation-style-language/schema/raw/master/csl-citation.json"} </w:instrText>
      </w:r>
      <w:r w:rsidR="001A7C28">
        <w:rPr>
          <w:rFonts w:ascii="Arial" w:hAnsi="Arial" w:cs="Arial"/>
          <w:sz w:val="24"/>
          <w:szCs w:val="24"/>
        </w:rPr>
        <w:fldChar w:fldCharType="separate"/>
      </w:r>
      <w:r w:rsidR="001A7C28" w:rsidRPr="001A7C28">
        <w:rPr>
          <w:rFonts w:ascii="Arial" w:hAnsi="Arial" w:cs="Arial"/>
          <w:sz w:val="24"/>
        </w:rPr>
        <w:t>(Omont et al., 2021)</w:t>
      </w:r>
      <w:r w:rsidR="001A7C28">
        <w:rPr>
          <w:rFonts w:ascii="Arial" w:hAnsi="Arial" w:cs="Arial"/>
          <w:sz w:val="24"/>
          <w:szCs w:val="24"/>
        </w:rPr>
        <w:fldChar w:fldCharType="end"/>
      </w:r>
      <w:r w:rsidR="001A7C28">
        <w:rPr>
          <w:rFonts w:ascii="Arial" w:hAnsi="Arial" w:cs="Arial"/>
          <w:sz w:val="24"/>
          <w:szCs w:val="24"/>
        </w:rPr>
        <w:t xml:space="preserve">. </w:t>
      </w:r>
      <w:r w:rsidRPr="007735A4">
        <w:rPr>
          <w:rFonts w:ascii="Arial" w:hAnsi="Arial" w:cs="Arial"/>
          <w:sz w:val="24"/>
          <w:szCs w:val="24"/>
        </w:rPr>
        <w:t xml:space="preserve">Aquaculture is practical in any coastal city and can be done with land-based facilities </w:t>
      </w:r>
      <w:r w:rsidR="006F078C">
        <w:rPr>
          <w:rFonts w:ascii="Arial" w:hAnsi="Arial" w:cs="Arial"/>
          <w:sz w:val="24"/>
          <w:szCs w:val="24"/>
        </w:rPr>
        <w:fldChar w:fldCharType="begin"/>
      </w:r>
      <w:r w:rsidR="00F137F3">
        <w:rPr>
          <w:rFonts w:ascii="Arial" w:hAnsi="Arial" w:cs="Arial"/>
          <w:sz w:val="24"/>
          <w:szCs w:val="24"/>
        </w:rPr>
        <w:instrText xml:space="preserve"> ADDIN ZOTERO_ITEM CSL_CITATION {"citationID":"D8U1FJ21","properties":{"formattedCitation":"(Troell et al., 2009)","plainCitation":"(Troell et al., 2009)","noteIndex":0},"citationItems":[{"id":9,"uris":["http://zotero.org/groups/4867984/items/T35D7JQS"],"itemData":{"id":9,"type":"article-journal","abstract":"The marine aquaculture sector is growing rapidly. Offshore aquaculture installations have been drawing increasing attention from researchers, industry and policy makers as a promising opportunity for large-scale expansion of the aquaculture industry. Simultaneously, there has also been increased interest in both landbased and nearshore aquaculture systems which combine fed aquaculture species (e.g. ﬁnﬁsh), with inorganic extractive aquaculture species (e.g. seaweeds) and organic extractive species (e.g. suspension- and deposit-feeders) cultivated in proximity. Such systems, described as integrated multi-trophic aquaculture (IMTA), should increase signiﬁcantly the sustainability of aquaculture, based on a number of potential economic, societal and environmental beneﬁts, including the recycling of waste nutrients from higher trophic-level species into production of lower trophic-level crops of commercial value. Several of the challenges facing IMTA in nearshore environments, are also relevant for offshore aquaculture; moreover, the exposed nature of the open ocean adds a number of technical and economic challenges. A variety of technologies have been developed to deal with these constraints in offshore environments, but there remains a number of challenges in designing farm sites that will allow extractive species (e.g. seaweeds and shellﬁsh) to be integrated in fed aquaculture systems and be able to withstand the strong drag forces of open oceans. The development of offshore IMTA requires the identiﬁcation of environmental and economic risks and beneﬁts of such large-scale systems, compared with similarly-scaled monocultures of high trophic-level ﬁnﬁsh in offshore systems. The internalizing of economic, societal and environmental costs of ﬁnﬁsh monoculture production by the bioremediative services of extractive species in IMTA offshore systems should also be examined and analyzed. The results of such investigations will help determine the practical value of adopting the IMTA approach as a strategy for the development of offshore aquaculture.","container-title":"Aquaculture","DOI":"10.1016/j.aquaculture.2009.09.010","ISSN":"00448486","issue":"1-4","journalAbbreviation":"Aquaculture","language":"en","page":"1-9","source":"DOI.org (Crossref)","title":"Ecological engineering in aquaculture — Potential for integrated multi-trophic aquaculture (IMTA) in marine offshore systems","volume":"297","author":[{"family":"Troell","given":"Max"},{"family":"Joyce","given":"Alyssa"},{"family":"Chopin","given":"Thierry"},{"family":"Neori","given":"Amir"},{"family":"Buschmann","given":"Alejandro H."},{"family":"Fang","given":"Jian-Guang"}],"issued":{"date-parts":[["2009",12]]}}}],"schema":"https://github.com/citation-style-language/schema/raw/master/csl-citation.json"} </w:instrText>
      </w:r>
      <w:r w:rsidR="006F078C">
        <w:rPr>
          <w:rFonts w:ascii="Arial" w:hAnsi="Arial" w:cs="Arial"/>
          <w:sz w:val="24"/>
          <w:szCs w:val="24"/>
        </w:rPr>
        <w:fldChar w:fldCharType="separate"/>
      </w:r>
      <w:r w:rsidR="006F078C" w:rsidRPr="006F078C">
        <w:rPr>
          <w:rFonts w:ascii="Arial" w:hAnsi="Arial" w:cs="Arial"/>
          <w:sz w:val="24"/>
        </w:rPr>
        <w:t>(Troell et al., 2009)</w:t>
      </w:r>
      <w:r w:rsidR="006F078C">
        <w:rPr>
          <w:rFonts w:ascii="Arial" w:hAnsi="Arial" w:cs="Arial"/>
          <w:sz w:val="24"/>
          <w:szCs w:val="24"/>
        </w:rPr>
        <w:fldChar w:fldCharType="end"/>
      </w:r>
      <w:r w:rsidR="006F078C">
        <w:rPr>
          <w:rFonts w:ascii="Arial" w:hAnsi="Arial" w:cs="Arial"/>
          <w:sz w:val="24"/>
          <w:szCs w:val="24"/>
        </w:rPr>
        <w:t xml:space="preserve">. </w:t>
      </w:r>
    </w:p>
    <w:p w14:paraId="402D16AC" w14:textId="503A2513" w:rsidR="004434A6" w:rsidRDefault="00801FCC" w:rsidP="00755524">
      <w:pPr>
        <w:spacing w:line="360" w:lineRule="auto"/>
        <w:rPr>
          <w:rFonts w:ascii="Arial" w:hAnsi="Arial" w:cs="Arial"/>
          <w:sz w:val="24"/>
          <w:szCs w:val="24"/>
        </w:rPr>
      </w:pPr>
      <w:r>
        <w:rPr>
          <w:rFonts w:ascii="Arial" w:hAnsi="Arial" w:cs="Arial"/>
          <w:i/>
          <w:iCs/>
          <w:sz w:val="24"/>
          <w:szCs w:val="24"/>
        </w:rPr>
        <w:t>Crassostrea giga</w:t>
      </w:r>
      <w:r w:rsidR="00F72B33">
        <w:rPr>
          <w:rFonts w:ascii="Arial" w:hAnsi="Arial" w:cs="Arial"/>
          <w:i/>
          <w:iCs/>
          <w:sz w:val="24"/>
          <w:szCs w:val="24"/>
        </w:rPr>
        <w:t xml:space="preserve">s </w:t>
      </w:r>
      <w:r w:rsidR="00F72B33">
        <w:rPr>
          <w:rFonts w:ascii="Arial" w:hAnsi="Arial" w:cs="Arial"/>
          <w:sz w:val="24"/>
          <w:szCs w:val="24"/>
        </w:rPr>
        <w:t xml:space="preserve">is the most commonly farmed </w:t>
      </w:r>
      <w:r w:rsidR="00C75413">
        <w:rPr>
          <w:rFonts w:ascii="Arial" w:hAnsi="Arial" w:cs="Arial"/>
          <w:sz w:val="24"/>
          <w:szCs w:val="24"/>
        </w:rPr>
        <w:t xml:space="preserve">mollusk in the world </w:t>
      </w:r>
      <w:r w:rsidR="00F137F3">
        <w:rPr>
          <w:rFonts w:ascii="Arial" w:hAnsi="Arial" w:cs="Arial"/>
          <w:sz w:val="24"/>
          <w:szCs w:val="24"/>
        </w:rPr>
        <w:fldChar w:fldCharType="begin"/>
      </w:r>
      <w:r w:rsidR="00F137F3">
        <w:rPr>
          <w:rFonts w:ascii="Arial" w:hAnsi="Arial" w:cs="Arial"/>
          <w:sz w:val="24"/>
          <w:szCs w:val="24"/>
        </w:rPr>
        <w:instrText xml:space="preserve"> ADDIN ZOTERO_ITEM CSL_CITATION {"citationID":"e2GfywOU","properties":{"formattedCitation":"(Omont et al., 2021)","plainCitation":"(Omont et al., 2021)","noteIndex":0},"citationItems":[{"id":23,"uris":["http://zotero.org/groups/4867984/items/MVSFHJMJ"],"itemData":{"id":23,"type":"article-journal","abstract":"The Pacific oyster Crassostrea gigas (Thunberg, 1793) is the most cultivated bivalve in the world. Nonetheless, the massive production of microalgae as feed represents a substantial cost during laboratory production stages. The use of single cell detritus (SCD) from seaweed Ulva lactuca, cultivated in fish farm effluents, has been proposed as an alternative to microalgae Chaetoceros calcitrans in oyster culture, with the aim of reducing microalgae pro­ duction costs. Seaweed meal was subjected to an acid and enzymatic digestion process to obtain SCD particles smaller than 20 μm to feed the oysters. Five levels of SCD (w:w) replacing microalgae were evaluated: 0, 25, 50, 75, and 100% in a feeding assay of 5 weeks. At the end of the experiment, growth parameters, condition index, enzymatic activity in the digestive gland (amylase, protease, lipase, and aminopeptidase) were analysed. In addition, during the course of the experiment, the stable isotope ratio of nitrogen (δ15N) was analysed at natural abundance levels in both feed sources and in the mantle tissue of oysters reared on different feeding regimes. Contribution to growth was estimated using an isotope mixing model. Better growth (74 to 94% dry weight gain) and condition indexes (81–75) were observed in oysters fed on experimental regimes having from 0 to 50% substitution of microalgae with SCD, showing no significant differences among them. Oysters under the latter treatments also showed similar enzymatic activity for amylase, alkaline-protease, and lipase. At higher substi­ tution levels of microalgae (75–100%), oysters presented lower growth (13 to 34% dry weight gain) and poor condition indexes (&lt;60); 100% of SCD also elicited higher amylase, alkaline-protease, and lipase activities, whereas (Leu) aminopeptidase N activity was lower. The digestive capacity of lipase was improved in oysters fed with 50 and 75% levels of SCD. Isotopic equilibrium for nitrogen (δ15N) was reached by day 14 in the 50% substitution treatment. Metabolic turnover rates of nitrogen decreased (0.15 to 0.08 day− 1) whereas elemental half times in tissue increased (4.1 to 8.2 days) with higher microalgae substitution. Oysters under treatment with 50% microalgae substituted by SCD incorporated similar amounts of dietary nitrogen and dry matter from the microalgal biomass as from SCD to meet the nitrogen requirement for oyster growth. In conclusion, results suggest that SCD from U. lactuca can substitute up to 50% of microalgae C. calcitrans without modifying C. gigas productivity.","container-title":"Aquaculture","DOI":"10.1016/j.aquaculture.2021.736835","ISSN":"00448486","journalAbbreviation":"Aquaculture","language":"en","page":"736835","source":"DOI.org (Crossref)","title":"Nutritional contribution of seaweed Ulva lactuca single-cell detritus and microalgae Chaetoceros calcitrans to the growth of the Pacific oyster Crassostrea gigas","volume":"541","author":[{"family":"Omont","given":"Alexia"},{"family":"Py","given":"Clara"},{"family":"Gamboa-Delgado","given":"Julián"},{"family":"Nolasco-Soria","given":"Héctor"},{"family":"Spanopoulos-Zarco","given":"Milton"},{"family":"Peña-Rodríguez","given":"Alberto"}],"issued":{"date-parts":[["2021",8]]}}}],"schema":"https://github.com/citation-style-language/schema/raw/master/csl-citation.json"} </w:instrText>
      </w:r>
      <w:r w:rsidR="00F137F3">
        <w:rPr>
          <w:rFonts w:ascii="Arial" w:hAnsi="Arial" w:cs="Arial"/>
          <w:sz w:val="24"/>
          <w:szCs w:val="24"/>
        </w:rPr>
        <w:fldChar w:fldCharType="separate"/>
      </w:r>
      <w:r w:rsidR="00F137F3" w:rsidRPr="00F137F3">
        <w:rPr>
          <w:rFonts w:ascii="Arial" w:hAnsi="Arial" w:cs="Arial"/>
          <w:sz w:val="24"/>
        </w:rPr>
        <w:t>(Omont et al., 2021)</w:t>
      </w:r>
      <w:r w:rsidR="00F137F3">
        <w:rPr>
          <w:rFonts w:ascii="Arial" w:hAnsi="Arial" w:cs="Arial"/>
          <w:sz w:val="24"/>
          <w:szCs w:val="24"/>
        </w:rPr>
        <w:fldChar w:fldCharType="end"/>
      </w:r>
      <w:r w:rsidR="001D5F72">
        <w:rPr>
          <w:rFonts w:ascii="Arial" w:hAnsi="Arial" w:cs="Arial"/>
          <w:sz w:val="24"/>
          <w:szCs w:val="24"/>
        </w:rPr>
        <w:t xml:space="preserve">. </w:t>
      </w:r>
      <w:r w:rsidR="00635B81">
        <w:rPr>
          <w:rFonts w:ascii="Arial" w:hAnsi="Arial" w:cs="Arial"/>
          <w:sz w:val="24"/>
          <w:szCs w:val="24"/>
        </w:rPr>
        <w:t xml:space="preserve">These </w:t>
      </w:r>
      <w:r w:rsidR="007109F1">
        <w:rPr>
          <w:rFonts w:ascii="Arial" w:hAnsi="Arial" w:cs="Arial"/>
          <w:sz w:val="24"/>
          <w:szCs w:val="24"/>
        </w:rPr>
        <w:t xml:space="preserve">oyster farmers are generally farming </w:t>
      </w:r>
      <w:r w:rsidR="007109F1">
        <w:rPr>
          <w:rFonts w:ascii="Arial" w:hAnsi="Arial" w:cs="Arial"/>
          <w:i/>
          <w:iCs/>
          <w:sz w:val="24"/>
          <w:szCs w:val="24"/>
        </w:rPr>
        <w:t>C</w:t>
      </w:r>
      <w:r w:rsidR="00257F51">
        <w:rPr>
          <w:rFonts w:ascii="Arial" w:hAnsi="Arial" w:cs="Arial"/>
          <w:i/>
          <w:iCs/>
          <w:sz w:val="24"/>
          <w:szCs w:val="24"/>
        </w:rPr>
        <w:t>.</w:t>
      </w:r>
      <w:r w:rsidR="007109F1">
        <w:rPr>
          <w:rFonts w:ascii="Arial" w:hAnsi="Arial" w:cs="Arial"/>
          <w:i/>
          <w:iCs/>
          <w:sz w:val="24"/>
          <w:szCs w:val="24"/>
        </w:rPr>
        <w:t xml:space="preserve"> gigas</w:t>
      </w:r>
      <w:r w:rsidR="007109F1">
        <w:rPr>
          <w:rFonts w:ascii="Arial" w:hAnsi="Arial" w:cs="Arial"/>
          <w:sz w:val="24"/>
          <w:szCs w:val="24"/>
        </w:rPr>
        <w:t xml:space="preserve"> from their spat stage of life</w:t>
      </w:r>
      <w:r w:rsidR="00C27B2F">
        <w:rPr>
          <w:rFonts w:ascii="Arial" w:hAnsi="Arial" w:cs="Arial"/>
          <w:sz w:val="24"/>
          <w:szCs w:val="24"/>
        </w:rPr>
        <w:t xml:space="preserve"> to </w:t>
      </w:r>
      <w:r w:rsidR="004B3C75">
        <w:rPr>
          <w:rFonts w:ascii="Arial" w:hAnsi="Arial" w:cs="Arial"/>
          <w:sz w:val="24"/>
          <w:szCs w:val="24"/>
        </w:rPr>
        <w:t>the</w:t>
      </w:r>
      <w:r w:rsidR="00AB0F0C">
        <w:rPr>
          <w:rFonts w:ascii="Arial" w:hAnsi="Arial" w:cs="Arial"/>
          <w:sz w:val="24"/>
          <w:szCs w:val="24"/>
        </w:rPr>
        <w:t>ir</w:t>
      </w:r>
      <w:r w:rsidR="004B3C75">
        <w:rPr>
          <w:rFonts w:ascii="Arial" w:hAnsi="Arial" w:cs="Arial"/>
          <w:sz w:val="24"/>
          <w:szCs w:val="24"/>
        </w:rPr>
        <w:t xml:space="preserve"> full adult size </w:t>
      </w:r>
      <w:r w:rsidR="00471BDE">
        <w:rPr>
          <w:rFonts w:ascii="Arial" w:hAnsi="Arial" w:cs="Arial"/>
          <w:sz w:val="24"/>
          <w:szCs w:val="24"/>
        </w:rPr>
        <w:t xml:space="preserve">that </w:t>
      </w:r>
      <w:r w:rsidR="00AB0F0C">
        <w:rPr>
          <w:rFonts w:ascii="Arial" w:hAnsi="Arial" w:cs="Arial"/>
          <w:sz w:val="24"/>
          <w:szCs w:val="24"/>
        </w:rPr>
        <w:t xml:space="preserve">then </w:t>
      </w:r>
      <w:proofErr w:type="gramStart"/>
      <w:r w:rsidR="00471BDE">
        <w:rPr>
          <w:rFonts w:ascii="Arial" w:hAnsi="Arial" w:cs="Arial"/>
          <w:sz w:val="24"/>
          <w:szCs w:val="24"/>
        </w:rPr>
        <w:t>gets sold</w:t>
      </w:r>
      <w:proofErr w:type="gramEnd"/>
      <w:r w:rsidR="00471BDE">
        <w:rPr>
          <w:rFonts w:ascii="Arial" w:hAnsi="Arial" w:cs="Arial"/>
          <w:sz w:val="24"/>
          <w:szCs w:val="24"/>
        </w:rPr>
        <w:t xml:space="preserve"> for consumption</w:t>
      </w:r>
      <w:r w:rsidR="004B3C75">
        <w:rPr>
          <w:rFonts w:ascii="Arial" w:hAnsi="Arial" w:cs="Arial"/>
          <w:sz w:val="24"/>
          <w:szCs w:val="24"/>
        </w:rPr>
        <w:t>.</w:t>
      </w:r>
      <w:r w:rsidR="009B33FE">
        <w:rPr>
          <w:rFonts w:ascii="Arial" w:hAnsi="Arial" w:cs="Arial"/>
          <w:sz w:val="24"/>
          <w:szCs w:val="24"/>
        </w:rPr>
        <w:t xml:space="preserve"> </w:t>
      </w:r>
      <w:r w:rsidR="00811B3A">
        <w:rPr>
          <w:rFonts w:ascii="Arial" w:hAnsi="Arial" w:cs="Arial"/>
          <w:sz w:val="24"/>
          <w:szCs w:val="24"/>
        </w:rPr>
        <w:t>O</w:t>
      </w:r>
      <w:r w:rsidR="00811B3A">
        <w:rPr>
          <w:rFonts w:ascii="Arial" w:hAnsi="Arial" w:cs="Arial"/>
          <w:sz w:val="24"/>
          <w:szCs w:val="24"/>
        </w:rPr>
        <w:t>yster</w:t>
      </w:r>
      <w:r w:rsidR="00811B3A" w:rsidRPr="00463720">
        <w:rPr>
          <w:rFonts w:ascii="Arial" w:hAnsi="Arial" w:cs="Arial"/>
          <w:sz w:val="24"/>
          <w:szCs w:val="24"/>
        </w:rPr>
        <w:t xml:space="preserve"> spat is a post-metamorphosis juvenile oyster</w:t>
      </w:r>
      <w:r w:rsidR="00811B3A">
        <w:rPr>
          <w:rFonts w:ascii="Arial" w:hAnsi="Arial" w:cs="Arial"/>
          <w:sz w:val="24"/>
          <w:szCs w:val="24"/>
        </w:rPr>
        <w:t xml:space="preserve"> </w:t>
      </w:r>
      <w:r w:rsidR="00811B3A">
        <w:rPr>
          <w:rFonts w:ascii="Arial" w:hAnsi="Arial" w:cs="Arial"/>
          <w:sz w:val="24"/>
          <w:szCs w:val="24"/>
        </w:rPr>
        <w:fldChar w:fldCharType="begin"/>
      </w:r>
      <w:r w:rsidR="00811B3A">
        <w:rPr>
          <w:rFonts w:ascii="Arial" w:hAnsi="Arial" w:cs="Arial"/>
          <w:sz w:val="24"/>
          <w:szCs w:val="24"/>
        </w:rPr>
        <w:instrText xml:space="preserve"> ADDIN ZOTERO_ITEM CSL_CITATION {"citationID":"egrt0VlJ","properties":{"formattedCitation":"(D\\uc0\\u233{}gremont et al., 2007)","plainCitation":"(Dégremont et al., 2007)","noteIndex":0},"citationItems":[{"id":42,"uris":["http://zotero.org/groups/4867984/items/TRIESZJ6"],"itemData":{"id":42,"type":"article-journal","abstract":"The multidisciplinary project “MOREST” aims to improve our understanding of causes of summer mortality in Crassostrea gigas juveniles in France and to reduce its impact on oyster production. As part of the MOREST project, 43 full-sib families nested within 17 half-sib families were produced, planted out and tested in 3 sites during summer 2001 to assess to what extent genetic variability exists for this trait. A strong genetic basis was found for survival as narrow-sense heritability estimates ranged from 0.47 to 1.08, with higher values in sites where summer mortality was higher. Genetic correlations across sites were positive and very high for survival, indicating no genotype by environment interaction. In contrast, lower genetic variation was observed for growth in all sites. Finally, genetic correlations between growth and survival were low, in all sites. Selective breeding in a single site should therefore be an efficient means of improving survival in oysters less than one year old along the French Atlantic and Channel coastlines with only very limited effects on growth. As yield mostly depends on survival and growth, this approach should significantly improve harvestable yield. Possible reasons why a high genetic variance for survival appears to be maintained in wild populations are discussed.","container-title":"Aquaculture","DOI":"10.1016/j.aquaculture.2006.10.025","ISSN":"00448486","issue":"1","journalAbbreviation":"Aquaculture","language":"en","page":"41-53","source":"DOI.org (Crossref)","title":"Summer mortality of hatchery-produced Pacific oyster spat (Crassostrea gigas). I. Estimation of genetic parameters for survival and growth","volume":"262","author":[{"family":"Dégremont","given":"Lionel"},{"family":"Ernande","given":"Bruno"},{"family":"Bédier","given":"Edouard"},{"family":"Boudry","given":"Pierre"}],"issued":{"date-parts":[["2007",2]]}}}],"schema":"https://github.com/citation-style-language/schema/raw/master/csl-citation.json"} </w:instrText>
      </w:r>
      <w:r w:rsidR="00811B3A">
        <w:rPr>
          <w:rFonts w:ascii="Arial" w:hAnsi="Arial" w:cs="Arial"/>
          <w:sz w:val="24"/>
          <w:szCs w:val="24"/>
        </w:rPr>
        <w:fldChar w:fldCharType="separate"/>
      </w:r>
      <w:r w:rsidR="00811B3A" w:rsidRPr="00811B3A">
        <w:rPr>
          <w:rFonts w:ascii="Arial" w:hAnsi="Arial" w:cs="Arial"/>
          <w:sz w:val="24"/>
          <w:szCs w:val="24"/>
        </w:rPr>
        <w:t>(Dégremont et al., 2007)</w:t>
      </w:r>
      <w:r w:rsidR="00811B3A">
        <w:rPr>
          <w:rFonts w:ascii="Arial" w:hAnsi="Arial" w:cs="Arial"/>
          <w:sz w:val="24"/>
          <w:szCs w:val="24"/>
        </w:rPr>
        <w:fldChar w:fldCharType="end"/>
      </w:r>
      <w:r w:rsidR="00811B3A" w:rsidRPr="00463720">
        <w:rPr>
          <w:rFonts w:ascii="Arial" w:hAnsi="Arial" w:cs="Arial"/>
          <w:sz w:val="24"/>
          <w:szCs w:val="24"/>
        </w:rPr>
        <w:t xml:space="preserve">. </w:t>
      </w:r>
      <w:r w:rsidR="00F61A79">
        <w:rPr>
          <w:rFonts w:ascii="Arial" w:hAnsi="Arial" w:cs="Arial"/>
          <w:sz w:val="24"/>
          <w:szCs w:val="24"/>
        </w:rPr>
        <w:t xml:space="preserve">This oyster spat is referred to as oyster seed in the </w:t>
      </w:r>
      <w:r w:rsidR="00FB6CD0">
        <w:rPr>
          <w:rFonts w:ascii="Arial" w:hAnsi="Arial" w:cs="Arial"/>
          <w:sz w:val="24"/>
          <w:szCs w:val="24"/>
        </w:rPr>
        <w:t>mollusk aquaculture</w:t>
      </w:r>
      <w:r w:rsidR="00BE3A83">
        <w:rPr>
          <w:rFonts w:ascii="Arial" w:hAnsi="Arial" w:cs="Arial"/>
          <w:sz w:val="24"/>
          <w:szCs w:val="24"/>
        </w:rPr>
        <w:t xml:space="preserve"> industry</w:t>
      </w:r>
      <w:r w:rsidR="00E03718">
        <w:rPr>
          <w:rFonts w:ascii="Arial" w:hAnsi="Arial" w:cs="Arial"/>
          <w:sz w:val="24"/>
          <w:szCs w:val="24"/>
        </w:rPr>
        <w:t xml:space="preserve"> </w:t>
      </w:r>
      <w:r w:rsidR="002D1FA2">
        <w:rPr>
          <w:rFonts w:ascii="Arial" w:hAnsi="Arial" w:cs="Arial"/>
          <w:sz w:val="24"/>
          <w:szCs w:val="24"/>
        </w:rPr>
        <w:fldChar w:fldCharType="begin"/>
      </w:r>
      <w:r w:rsidR="00F137F3">
        <w:rPr>
          <w:rFonts w:ascii="Arial" w:hAnsi="Arial" w:cs="Arial"/>
          <w:sz w:val="24"/>
          <w:szCs w:val="24"/>
        </w:rPr>
        <w:instrText xml:space="preserve"> ADDIN ZOTERO_ITEM CSL_CITATION {"citationID":"iYcwDeP0","properties":{"formattedCitation":"(D\\uc0\\u233{}gremont et al., 2007)","plainCitation":"(Dégremont et al., 2007)","noteIndex":0},"citationItems":[{"id":42,"uris":["http://zotero.org/groups/4867984/items/TRIESZJ6"],"itemData":{"id":42,"type":"article-journal","abstract":"The multidisciplinary project “MOREST” aims to improve our understanding of causes of summer mortality in Crassostrea gigas juveniles in France and to reduce its impact on oyster production. As part of the MOREST project, 43 full-sib families nested within 17 half-sib families were produced, planted out and tested in 3 sites during summer 2001 to assess to what extent genetic variability exists for this trait. A strong genetic basis was found for survival as narrow-sense heritability estimates ranged from 0.47 to 1.08, with higher values in sites where summer mortality was higher. Genetic correlations across sites were positive and very high for survival, indicating no genotype by environment interaction. In contrast, lower genetic variation was observed for growth in all sites. Finally, genetic correlations between growth and survival were low, in all sites. Selective breeding in a single site should therefore be an efficient means of improving survival in oysters less than one year old along the French Atlantic and Channel coastlines with only very limited effects on growth. As yield mostly depends on survival and growth, this approach should significantly improve harvestable yield. Possible reasons why a high genetic variance for survival appears to be maintained in wild populations are discussed.","container-title":"Aquaculture","DOI":"10.1016/j.aquaculture.2006.10.025","ISSN":"00448486","issue":"1","journalAbbreviation":"Aquaculture","language":"en","page":"41-53","source":"DOI.org (Crossref)","title":"Summer mortality of hatchery-produced Pacific oyster spat (Crassostrea gigas). I. Estimation of genetic parameters for survival and growth","volume":"262","author":[{"family":"Dégremont","given":"Lionel"},{"family":"Ernande","given":"Bruno"},{"family":"Bédier","given":"Edouard"},{"family":"Boudry","given":"Pierre"}],"issued":{"date-parts":[["2007",2]]}}}],"schema":"https://github.com/citation-style-language/schema/raw/master/csl-citation.json"} </w:instrText>
      </w:r>
      <w:r w:rsidR="002D1FA2">
        <w:rPr>
          <w:rFonts w:ascii="Arial" w:hAnsi="Arial" w:cs="Arial"/>
          <w:sz w:val="24"/>
          <w:szCs w:val="24"/>
        </w:rPr>
        <w:fldChar w:fldCharType="separate"/>
      </w:r>
      <w:r w:rsidR="002D1FA2" w:rsidRPr="002D1FA2">
        <w:rPr>
          <w:rFonts w:ascii="Arial" w:hAnsi="Arial" w:cs="Arial"/>
          <w:sz w:val="24"/>
          <w:szCs w:val="24"/>
        </w:rPr>
        <w:t>(Dégremont et al., 2007)</w:t>
      </w:r>
      <w:r w:rsidR="002D1FA2">
        <w:rPr>
          <w:rFonts w:ascii="Arial" w:hAnsi="Arial" w:cs="Arial"/>
          <w:sz w:val="24"/>
          <w:szCs w:val="24"/>
        </w:rPr>
        <w:fldChar w:fldCharType="end"/>
      </w:r>
      <w:r w:rsidR="002D1FA2">
        <w:rPr>
          <w:rFonts w:ascii="Arial" w:hAnsi="Arial" w:cs="Arial"/>
          <w:sz w:val="24"/>
          <w:szCs w:val="24"/>
        </w:rPr>
        <w:t>.</w:t>
      </w:r>
      <w:r w:rsidR="00463720" w:rsidRPr="00463720">
        <w:rPr>
          <w:rFonts w:ascii="Arial" w:hAnsi="Arial" w:cs="Arial"/>
          <w:sz w:val="24"/>
          <w:szCs w:val="24"/>
        </w:rPr>
        <w:t xml:space="preserve"> </w:t>
      </w:r>
      <w:r w:rsidR="00767926" w:rsidRPr="007735A4">
        <w:rPr>
          <w:rFonts w:ascii="Arial" w:hAnsi="Arial" w:cs="Arial"/>
          <w:sz w:val="24"/>
          <w:szCs w:val="24"/>
        </w:rPr>
        <w:t xml:space="preserve">Like traditional farming, aquaculture of mollusks requires </w:t>
      </w:r>
      <w:r w:rsidR="00ED23C3">
        <w:rPr>
          <w:rFonts w:ascii="Arial" w:hAnsi="Arial" w:cs="Arial"/>
          <w:sz w:val="24"/>
          <w:szCs w:val="24"/>
        </w:rPr>
        <w:t xml:space="preserve">these </w:t>
      </w:r>
      <w:r w:rsidR="00767926" w:rsidRPr="007735A4">
        <w:rPr>
          <w:rFonts w:ascii="Arial" w:hAnsi="Arial" w:cs="Arial"/>
          <w:sz w:val="24"/>
          <w:szCs w:val="24"/>
        </w:rPr>
        <w:t>oyster seeds to begin</w:t>
      </w:r>
      <w:r w:rsidR="00ED23C3">
        <w:rPr>
          <w:rFonts w:ascii="Arial" w:hAnsi="Arial" w:cs="Arial"/>
          <w:sz w:val="24"/>
          <w:szCs w:val="24"/>
        </w:rPr>
        <w:t xml:space="preserve"> farming</w:t>
      </w:r>
      <w:r w:rsidR="00767926" w:rsidRPr="007735A4">
        <w:rPr>
          <w:rFonts w:ascii="Arial" w:hAnsi="Arial" w:cs="Arial"/>
          <w:sz w:val="24"/>
          <w:szCs w:val="24"/>
        </w:rPr>
        <w:t xml:space="preserve">, and unless you have an established aquaculture business producing brood stock, </w:t>
      </w:r>
      <w:r w:rsidR="00B70A48">
        <w:rPr>
          <w:rFonts w:ascii="Arial" w:hAnsi="Arial" w:cs="Arial"/>
          <w:sz w:val="24"/>
          <w:szCs w:val="24"/>
        </w:rPr>
        <w:t>farmers</w:t>
      </w:r>
      <w:r w:rsidR="00767926" w:rsidRPr="007735A4">
        <w:rPr>
          <w:rFonts w:ascii="Arial" w:hAnsi="Arial" w:cs="Arial"/>
          <w:sz w:val="24"/>
          <w:szCs w:val="24"/>
        </w:rPr>
        <w:t xml:space="preserve"> need the oyster s</w:t>
      </w:r>
      <w:r w:rsidR="008F4931">
        <w:rPr>
          <w:rFonts w:ascii="Arial" w:hAnsi="Arial" w:cs="Arial"/>
          <w:sz w:val="24"/>
          <w:szCs w:val="24"/>
        </w:rPr>
        <w:t>eed</w:t>
      </w:r>
      <w:r w:rsidR="00767926" w:rsidRPr="007735A4">
        <w:rPr>
          <w:rFonts w:ascii="Arial" w:hAnsi="Arial" w:cs="Arial"/>
          <w:sz w:val="24"/>
          <w:szCs w:val="24"/>
        </w:rPr>
        <w:t xml:space="preserve"> to </w:t>
      </w:r>
      <w:r w:rsidR="00D83A95">
        <w:rPr>
          <w:rFonts w:ascii="Arial" w:hAnsi="Arial" w:cs="Arial"/>
          <w:sz w:val="24"/>
          <w:szCs w:val="24"/>
        </w:rPr>
        <w:t xml:space="preserve">establish </w:t>
      </w:r>
      <w:r w:rsidR="00414A40">
        <w:rPr>
          <w:rFonts w:ascii="Arial" w:hAnsi="Arial" w:cs="Arial"/>
          <w:sz w:val="24"/>
          <w:szCs w:val="24"/>
        </w:rPr>
        <w:t>their</w:t>
      </w:r>
      <w:r w:rsidR="00013E57">
        <w:rPr>
          <w:rFonts w:ascii="Arial" w:hAnsi="Arial" w:cs="Arial"/>
          <w:sz w:val="24"/>
          <w:szCs w:val="24"/>
        </w:rPr>
        <w:t xml:space="preserve"> farmed population</w:t>
      </w:r>
      <w:r w:rsidR="00767926" w:rsidRPr="007735A4">
        <w:rPr>
          <w:rFonts w:ascii="Arial" w:hAnsi="Arial" w:cs="Arial"/>
          <w:sz w:val="24"/>
          <w:szCs w:val="24"/>
        </w:rPr>
        <w:t>.</w:t>
      </w:r>
      <w:r w:rsidR="00A467F6">
        <w:rPr>
          <w:rFonts w:ascii="Arial" w:hAnsi="Arial" w:cs="Arial"/>
          <w:sz w:val="24"/>
          <w:szCs w:val="24"/>
        </w:rPr>
        <w:t xml:space="preserve"> </w:t>
      </w:r>
      <w:r w:rsidR="00B92154" w:rsidRPr="00BD07DD">
        <w:rPr>
          <w:rFonts w:ascii="Arial" w:hAnsi="Arial" w:cs="Arial"/>
          <w:sz w:val="24"/>
          <w:szCs w:val="24"/>
        </w:rPr>
        <w:t>This oyster s</w:t>
      </w:r>
      <w:r w:rsidR="008F4931">
        <w:rPr>
          <w:rFonts w:ascii="Arial" w:hAnsi="Arial" w:cs="Arial"/>
          <w:sz w:val="24"/>
          <w:szCs w:val="24"/>
        </w:rPr>
        <w:t>eed</w:t>
      </w:r>
      <w:r w:rsidR="00B92154" w:rsidRPr="00BD07DD">
        <w:rPr>
          <w:rFonts w:ascii="Arial" w:hAnsi="Arial" w:cs="Arial"/>
          <w:sz w:val="24"/>
          <w:szCs w:val="24"/>
        </w:rPr>
        <w:t xml:space="preserve"> </w:t>
      </w:r>
      <w:proofErr w:type="gramStart"/>
      <w:r w:rsidR="00B92154" w:rsidRPr="00BD07DD">
        <w:rPr>
          <w:rFonts w:ascii="Arial" w:hAnsi="Arial" w:cs="Arial"/>
          <w:sz w:val="24"/>
          <w:szCs w:val="24"/>
        </w:rPr>
        <w:t xml:space="preserve">is </w:t>
      </w:r>
      <w:r w:rsidR="00BF0E48" w:rsidRPr="00BD07DD">
        <w:rPr>
          <w:rFonts w:ascii="Arial" w:hAnsi="Arial" w:cs="Arial"/>
          <w:sz w:val="24"/>
          <w:szCs w:val="24"/>
        </w:rPr>
        <w:t>provided</w:t>
      </w:r>
      <w:proofErr w:type="gramEnd"/>
      <w:r w:rsidR="00BF0E48" w:rsidRPr="00BD07DD">
        <w:rPr>
          <w:rFonts w:ascii="Arial" w:hAnsi="Arial" w:cs="Arial"/>
          <w:sz w:val="24"/>
          <w:szCs w:val="24"/>
        </w:rPr>
        <w:t xml:space="preserve"> by </w:t>
      </w:r>
      <w:r w:rsidR="003850B8" w:rsidRPr="00BD07DD">
        <w:rPr>
          <w:rFonts w:ascii="Arial" w:hAnsi="Arial" w:cs="Arial"/>
          <w:sz w:val="24"/>
          <w:szCs w:val="24"/>
        </w:rPr>
        <w:t xml:space="preserve">hatcheries </w:t>
      </w:r>
      <w:r w:rsidR="00023611" w:rsidRPr="00BD07DD">
        <w:rPr>
          <w:rFonts w:ascii="Arial" w:hAnsi="Arial" w:cs="Arial"/>
          <w:sz w:val="24"/>
          <w:szCs w:val="24"/>
        </w:rPr>
        <w:t>like Nova Harvest</w:t>
      </w:r>
      <w:r w:rsidR="002843A1" w:rsidRPr="00BD07DD">
        <w:rPr>
          <w:rFonts w:ascii="Arial" w:hAnsi="Arial" w:cs="Arial"/>
          <w:sz w:val="24"/>
          <w:szCs w:val="24"/>
        </w:rPr>
        <w:t xml:space="preserve"> </w:t>
      </w:r>
      <w:r w:rsidR="00023611" w:rsidRPr="00463720">
        <w:rPr>
          <w:rFonts w:ascii="Arial" w:hAnsi="Arial" w:cs="Arial"/>
          <w:sz w:val="24"/>
          <w:szCs w:val="24"/>
        </w:rPr>
        <w:t>(Bamfield B</w:t>
      </w:r>
      <w:r w:rsidR="002772DC" w:rsidRPr="00463720">
        <w:rPr>
          <w:rFonts w:ascii="Arial" w:hAnsi="Arial" w:cs="Arial"/>
          <w:sz w:val="24"/>
          <w:szCs w:val="24"/>
        </w:rPr>
        <w:t>.C.</w:t>
      </w:r>
      <w:r w:rsidR="00023611" w:rsidRPr="00463720">
        <w:rPr>
          <w:rFonts w:ascii="Arial" w:hAnsi="Arial" w:cs="Arial"/>
          <w:sz w:val="24"/>
          <w:szCs w:val="24"/>
        </w:rPr>
        <w:t xml:space="preserve"> Canada)</w:t>
      </w:r>
      <w:r w:rsidR="002843A1" w:rsidRPr="00463720">
        <w:rPr>
          <w:rFonts w:ascii="Arial" w:hAnsi="Arial" w:cs="Arial"/>
          <w:sz w:val="24"/>
          <w:szCs w:val="24"/>
        </w:rPr>
        <w:t xml:space="preserve"> </w:t>
      </w:r>
      <w:r w:rsidR="00BF0E48" w:rsidRPr="00BD07DD">
        <w:rPr>
          <w:rFonts w:ascii="Arial" w:hAnsi="Arial" w:cs="Arial"/>
          <w:sz w:val="24"/>
          <w:szCs w:val="24"/>
        </w:rPr>
        <w:t xml:space="preserve">that </w:t>
      </w:r>
      <w:r w:rsidR="00A9462F" w:rsidRPr="00BD07DD">
        <w:rPr>
          <w:rFonts w:ascii="Arial" w:hAnsi="Arial" w:cs="Arial"/>
          <w:sz w:val="24"/>
          <w:szCs w:val="24"/>
        </w:rPr>
        <w:t xml:space="preserve">keep </w:t>
      </w:r>
      <w:r w:rsidR="00E73905" w:rsidRPr="00BD07DD">
        <w:rPr>
          <w:rFonts w:ascii="Arial" w:hAnsi="Arial" w:cs="Arial"/>
          <w:sz w:val="24"/>
          <w:szCs w:val="24"/>
        </w:rPr>
        <w:t>brood stock</w:t>
      </w:r>
      <w:r w:rsidR="002461C8" w:rsidRPr="00BD07DD">
        <w:rPr>
          <w:rFonts w:ascii="Arial" w:hAnsi="Arial" w:cs="Arial"/>
          <w:sz w:val="24"/>
          <w:szCs w:val="24"/>
        </w:rPr>
        <w:t xml:space="preserve"> of </w:t>
      </w:r>
      <w:r w:rsidR="00A9462F" w:rsidRPr="00BD07DD">
        <w:rPr>
          <w:rFonts w:ascii="Arial" w:hAnsi="Arial" w:cs="Arial"/>
          <w:sz w:val="24"/>
          <w:szCs w:val="24"/>
        </w:rPr>
        <w:t>the</w:t>
      </w:r>
      <w:r w:rsidR="00791A9D" w:rsidRPr="00BD07DD">
        <w:rPr>
          <w:rFonts w:ascii="Arial" w:hAnsi="Arial" w:cs="Arial"/>
          <w:sz w:val="24"/>
          <w:szCs w:val="24"/>
        </w:rPr>
        <w:t xml:space="preserve"> oysters</w:t>
      </w:r>
      <w:r w:rsidR="00320401" w:rsidRPr="00BD07DD">
        <w:rPr>
          <w:rFonts w:ascii="Arial" w:hAnsi="Arial" w:cs="Arial"/>
          <w:sz w:val="24"/>
          <w:szCs w:val="24"/>
        </w:rPr>
        <w:t xml:space="preserve">. </w:t>
      </w:r>
      <w:r w:rsidR="008B698E" w:rsidRPr="00BD07DD">
        <w:rPr>
          <w:rFonts w:ascii="Arial" w:hAnsi="Arial" w:cs="Arial"/>
          <w:sz w:val="24"/>
          <w:szCs w:val="24"/>
        </w:rPr>
        <w:t xml:space="preserve">Oysters are metamorphic </w:t>
      </w:r>
      <w:r w:rsidR="00463720" w:rsidRPr="00463720">
        <w:rPr>
          <w:rFonts w:ascii="Arial" w:hAnsi="Arial" w:cs="Arial"/>
          <w:sz w:val="24"/>
          <w:szCs w:val="24"/>
        </w:rPr>
        <w:t>animals</w:t>
      </w:r>
      <w:r w:rsidR="008B698E" w:rsidRPr="00BD07DD">
        <w:rPr>
          <w:rFonts w:ascii="Arial" w:hAnsi="Arial" w:cs="Arial"/>
          <w:sz w:val="24"/>
          <w:szCs w:val="24"/>
        </w:rPr>
        <w:t xml:space="preserve"> that</w:t>
      </w:r>
      <w:r w:rsidR="0090783B" w:rsidRPr="00BD07DD">
        <w:rPr>
          <w:rFonts w:ascii="Arial" w:hAnsi="Arial" w:cs="Arial"/>
          <w:sz w:val="24"/>
          <w:szCs w:val="24"/>
        </w:rPr>
        <w:t xml:space="preserve"> </w:t>
      </w:r>
      <w:r w:rsidR="001B0AB8" w:rsidRPr="00BD07DD">
        <w:rPr>
          <w:rFonts w:ascii="Arial" w:hAnsi="Arial" w:cs="Arial"/>
          <w:sz w:val="24"/>
          <w:szCs w:val="24"/>
        </w:rPr>
        <w:t>live as</w:t>
      </w:r>
      <w:r w:rsidR="00D55310" w:rsidRPr="00BD07DD">
        <w:rPr>
          <w:rFonts w:ascii="Arial" w:hAnsi="Arial" w:cs="Arial"/>
          <w:sz w:val="24"/>
          <w:szCs w:val="24"/>
        </w:rPr>
        <w:t xml:space="preserve"> </w:t>
      </w:r>
      <w:r w:rsidR="00146A59" w:rsidRPr="00BD07DD">
        <w:rPr>
          <w:rFonts w:ascii="Arial" w:hAnsi="Arial" w:cs="Arial"/>
          <w:sz w:val="24"/>
          <w:szCs w:val="24"/>
        </w:rPr>
        <w:t>free</w:t>
      </w:r>
      <w:r w:rsidR="00463720" w:rsidRPr="00463720">
        <w:rPr>
          <w:rFonts w:ascii="Arial" w:hAnsi="Arial" w:cs="Arial"/>
          <w:sz w:val="24"/>
          <w:szCs w:val="24"/>
        </w:rPr>
        <w:t>-</w:t>
      </w:r>
      <w:r w:rsidR="00146A59" w:rsidRPr="00BD07DD">
        <w:rPr>
          <w:rFonts w:ascii="Arial" w:hAnsi="Arial" w:cs="Arial"/>
          <w:sz w:val="24"/>
          <w:szCs w:val="24"/>
        </w:rPr>
        <w:t>swimming</w:t>
      </w:r>
      <w:r w:rsidR="0090783B" w:rsidRPr="00BD07DD">
        <w:rPr>
          <w:rFonts w:ascii="Arial" w:hAnsi="Arial" w:cs="Arial"/>
          <w:sz w:val="24"/>
          <w:szCs w:val="24"/>
        </w:rPr>
        <w:t xml:space="preserve"> pediveliger larvae until they are ready to </w:t>
      </w:r>
      <w:r w:rsidR="00463720" w:rsidRPr="00463720">
        <w:rPr>
          <w:rFonts w:ascii="Arial" w:hAnsi="Arial" w:cs="Arial"/>
          <w:sz w:val="24"/>
          <w:szCs w:val="24"/>
        </w:rPr>
        <w:t>metamorphose;</w:t>
      </w:r>
      <w:r w:rsidR="0090783B" w:rsidRPr="00BD07DD">
        <w:rPr>
          <w:rFonts w:ascii="Arial" w:hAnsi="Arial" w:cs="Arial"/>
          <w:sz w:val="24"/>
          <w:szCs w:val="24"/>
        </w:rPr>
        <w:t xml:space="preserve"> then</w:t>
      </w:r>
      <w:r w:rsidR="00463720" w:rsidRPr="00463720">
        <w:rPr>
          <w:rFonts w:ascii="Arial" w:hAnsi="Arial" w:cs="Arial"/>
          <w:sz w:val="24"/>
          <w:szCs w:val="24"/>
        </w:rPr>
        <w:t>,</w:t>
      </w:r>
      <w:r w:rsidR="0090783B" w:rsidRPr="00BD07DD">
        <w:rPr>
          <w:rFonts w:ascii="Arial" w:hAnsi="Arial" w:cs="Arial"/>
          <w:sz w:val="24"/>
          <w:szCs w:val="24"/>
        </w:rPr>
        <w:t xml:space="preserve"> they</w:t>
      </w:r>
      <w:r w:rsidR="008B698E" w:rsidRPr="00BD07DD">
        <w:rPr>
          <w:rFonts w:ascii="Arial" w:hAnsi="Arial" w:cs="Arial"/>
          <w:sz w:val="24"/>
          <w:szCs w:val="24"/>
        </w:rPr>
        <w:t xml:space="preserve"> find</w:t>
      </w:r>
      <w:r w:rsidR="001B0AB8" w:rsidRPr="00BD07DD">
        <w:rPr>
          <w:rFonts w:ascii="Arial" w:hAnsi="Arial" w:cs="Arial"/>
          <w:sz w:val="24"/>
          <w:szCs w:val="24"/>
        </w:rPr>
        <w:t xml:space="preserve"> a </w:t>
      </w:r>
      <w:r w:rsidR="00463720" w:rsidRPr="00463720">
        <w:rPr>
          <w:rFonts w:ascii="Arial" w:hAnsi="Arial" w:cs="Arial"/>
          <w:sz w:val="24"/>
          <w:szCs w:val="24"/>
        </w:rPr>
        <w:t>rigid</w:t>
      </w:r>
      <w:r w:rsidR="007469C1" w:rsidRPr="00BD07DD">
        <w:rPr>
          <w:rFonts w:ascii="Arial" w:hAnsi="Arial" w:cs="Arial"/>
          <w:sz w:val="24"/>
          <w:szCs w:val="24"/>
        </w:rPr>
        <w:t xml:space="preserve"> </w:t>
      </w:r>
      <w:r w:rsidR="00C007D0" w:rsidRPr="00BD07DD">
        <w:rPr>
          <w:rFonts w:ascii="Arial" w:hAnsi="Arial" w:cs="Arial"/>
          <w:sz w:val="24"/>
          <w:szCs w:val="24"/>
        </w:rPr>
        <w:t>substrate to attach t</w:t>
      </w:r>
      <w:r w:rsidR="00112193" w:rsidRPr="00BD07DD">
        <w:rPr>
          <w:rFonts w:ascii="Arial" w:hAnsi="Arial" w:cs="Arial"/>
          <w:sz w:val="24"/>
          <w:szCs w:val="24"/>
        </w:rPr>
        <w:t>o</w:t>
      </w:r>
      <w:r w:rsidR="00C007D0" w:rsidRPr="00BD07DD">
        <w:rPr>
          <w:rFonts w:ascii="Arial" w:hAnsi="Arial" w:cs="Arial"/>
          <w:sz w:val="24"/>
          <w:szCs w:val="24"/>
        </w:rPr>
        <w:t xml:space="preserve"> before they can change to </w:t>
      </w:r>
      <w:r w:rsidR="007C30F6" w:rsidRPr="00BD07DD">
        <w:rPr>
          <w:rFonts w:ascii="Arial" w:hAnsi="Arial" w:cs="Arial"/>
          <w:sz w:val="24"/>
          <w:szCs w:val="24"/>
        </w:rPr>
        <w:t>oyster spat. In the aquaculture industry</w:t>
      </w:r>
      <w:r w:rsidR="002729E8" w:rsidRPr="00BD07DD">
        <w:rPr>
          <w:rFonts w:ascii="Arial" w:hAnsi="Arial" w:cs="Arial"/>
          <w:sz w:val="24"/>
          <w:szCs w:val="24"/>
        </w:rPr>
        <w:t xml:space="preserve">, companies like </w:t>
      </w:r>
      <w:r w:rsidR="00651A94" w:rsidRPr="00BD07DD">
        <w:rPr>
          <w:rFonts w:ascii="Arial" w:hAnsi="Arial" w:cs="Arial"/>
          <w:sz w:val="24"/>
          <w:szCs w:val="24"/>
        </w:rPr>
        <w:t>N</w:t>
      </w:r>
      <w:r w:rsidR="002729E8" w:rsidRPr="00BD07DD">
        <w:rPr>
          <w:rFonts w:ascii="Arial" w:hAnsi="Arial" w:cs="Arial"/>
          <w:sz w:val="24"/>
          <w:szCs w:val="24"/>
        </w:rPr>
        <w:t xml:space="preserve">ova </w:t>
      </w:r>
      <w:r w:rsidR="00651A94" w:rsidRPr="00BD07DD">
        <w:rPr>
          <w:rFonts w:ascii="Arial" w:hAnsi="Arial" w:cs="Arial"/>
          <w:sz w:val="24"/>
          <w:szCs w:val="24"/>
        </w:rPr>
        <w:t>H</w:t>
      </w:r>
      <w:r w:rsidR="002729E8" w:rsidRPr="00BD07DD">
        <w:rPr>
          <w:rFonts w:ascii="Arial" w:hAnsi="Arial" w:cs="Arial"/>
          <w:sz w:val="24"/>
          <w:szCs w:val="24"/>
        </w:rPr>
        <w:t xml:space="preserve">arvest create this </w:t>
      </w:r>
      <w:r w:rsidR="001404D3" w:rsidRPr="00BD07DD">
        <w:rPr>
          <w:rFonts w:ascii="Arial" w:hAnsi="Arial" w:cs="Arial"/>
          <w:sz w:val="24"/>
          <w:szCs w:val="24"/>
        </w:rPr>
        <w:t xml:space="preserve">oyster </w:t>
      </w:r>
      <w:r w:rsidR="00782C03" w:rsidRPr="00BD07DD">
        <w:rPr>
          <w:rFonts w:ascii="Arial" w:hAnsi="Arial" w:cs="Arial"/>
          <w:sz w:val="24"/>
          <w:szCs w:val="24"/>
        </w:rPr>
        <w:t>seed</w:t>
      </w:r>
      <w:r w:rsidR="001404D3" w:rsidRPr="00BD07DD">
        <w:rPr>
          <w:rFonts w:ascii="Arial" w:hAnsi="Arial" w:cs="Arial"/>
          <w:sz w:val="24"/>
          <w:szCs w:val="24"/>
        </w:rPr>
        <w:t xml:space="preserve"> by tumbling the pediveliger larvae with </w:t>
      </w:r>
      <w:r w:rsidR="009B375E" w:rsidRPr="00BD07DD">
        <w:rPr>
          <w:rFonts w:ascii="Arial" w:hAnsi="Arial" w:cs="Arial"/>
          <w:sz w:val="24"/>
          <w:szCs w:val="24"/>
        </w:rPr>
        <w:t>sand</w:t>
      </w:r>
      <w:r w:rsidR="00463720" w:rsidRPr="00463720">
        <w:rPr>
          <w:rFonts w:ascii="Arial" w:hAnsi="Arial" w:cs="Arial"/>
          <w:sz w:val="24"/>
          <w:szCs w:val="24"/>
        </w:rPr>
        <w:t>,</w:t>
      </w:r>
      <w:r w:rsidR="00AC03C9" w:rsidRPr="00BD07DD">
        <w:rPr>
          <w:rFonts w:ascii="Arial" w:hAnsi="Arial" w:cs="Arial"/>
          <w:sz w:val="24"/>
          <w:szCs w:val="24"/>
        </w:rPr>
        <w:t xml:space="preserve"> allowing the larvae to attach to a grain of sand instead of </w:t>
      </w:r>
      <w:r w:rsidR="00463720" w:rsidRPr="00463720">
        <w:rPr>
          <w:rFonts w:ascii="Arial" w:hAnsi="Arial" w:cs="Arial"/>
          <w:sz w:val="24"/>
          <w:szCs w:val="24"/>
        </w:rPr>
        <w:t xml:space="preserve">a </w:t>
      </w:r>
      <w:r w:rsidR="00F06C55" w:rsidRPr="00BD07DD">
        <w:rPr>
          <w:rFonts w:ascii="Arial" w:hAnsi="Arial" w:cs="Arial"/>
          <w:sz w:val="24"/>
          <w:szCs w:val="24"/>
        </w:rPr>
        <w:t>hard substrate.</w:t>
      </w:r>
      <w:r w:rsidR="009B375E" w:rsidRPr="00BD07DD">
        <w:rPr>
          <w:rFonts w:ascii="Arial" w:hAnsi="Arial" w:cs="Arial"/>
          <w:sz w:val="24"/>
          <w:szCs w:val="24"/>
        </w:rPr>
        <w:t xml:space="preserve"> </w:t>
      </w:r>
      <w:r w:rsidR="00197F91" w:rsidRPr="00BD07DD">
        <w:rPr>
          <w:rFonts w:ascii="Arial" w:hAnsi="Arial" w:cs="Arial"/>
          <w:sz w:val="24"/>
          <w:szCs w:val="24"/>
        </w:rPr>
        <w:t>This allows the oys</w:t>
      </w:r>
      <w:r w:rsidR="00F858B6" w:rsidRPr="00BD07DD">
        <w:rPr>
          <w:rFonts w:ascii="Arial" w:hAnsi="Arial" w:cs="Arial"/>
          <w:sz w:val="24"/>
          <w:szCs w:val="24"/>
        </w:rPr>
        <w:t xml:space="preserve">ters to be </w:t>
      </w:r>
      <w:r w:rsidR="00B33C0D" w:rsidRPr="00BD07DD">
        <w:rPr>
          <w:rFonts w:ascii="Arial" w:hAnsi="Arial" w:cs="Arial"/>
          <w:sz w:val="24"/>
          <w:szCs w:val="24"/>
        </w:rPr>
        <w:t>farmed easily</w:t>
      </w:r>
      <w:r w:rsidR="00F858B6" w:rsidRPr="00BD07DD">
        <w:rPr>
          <w:rFonts w:ascii="Arial" w:hAnsi="Arial" w:cs="Arial"/>
          <w:sz w:val="24"/>
          <w:szCs w:val="24"/>
        </w:rPr>
        <w:t xml:space="preserve"> as they grow free floating</w:t>
      </w:r>
      <w:r w:rsidR="00E07DDD" w:rsidRPr="00BD07DD">
        <w:rPr>
          <w:rFonts w:ascii="Arial" w:hAnsi="Arial" w:cs="Arial"/>
          <w:sz w:val="24"/>
          <w:szCs w:val="24"/>
        </w:rPr>
        <w:t xml:space="preserve"> so</w:t>
      </w:r>
      <w:r w:rsidR="00463720" w:rsidRPr="00463720">
        <w:rPr>
          <w:rFonts w:ascii="Arial" w:hAnsi="Arial" w:cs="Arial"/>
          <w:sz w:val="24"/>
          <w:szCs w:val="24"/>
        </w:rPr>
        <w:t xml:space="preserve"> that</w:t>
      </w:r>
      <w:r w:rsidR="00E07DDD" w:rsidRPr="00BD07DD">
        <w:rPr>
          <w:rFonts w:ascii="Arial" w:hAnsi="Arial" w:cs="Arial"/>
          <w:sz w:val="24"/>
          <w:szCs w:val="24"/>
        </w:rPr>
        <w:t xml:space="preserve"> they can</w:t>
      </w:r>
      <w:r w:rsidR="00197F91" w:rsidRPr="00BD07DD">
        <w:rPr>
          <w:rFonts w:ascii="Arial" w:hAnsi="Arial" w:cs="Arial"/>
          <w:sz w:val="24"/>
          <w:szCs w:val="24"/>
        </w:rPr>
        <w:t xml:space="preserve"> be </w:t>
      </w:r>
      <w:r w:rsidR="004F47F0" w:rsidRPr="00BD07DD">
        <w:rPr>
          <w:rFonts w:ascii="Arial" w:hAnsi="Arial" w:cs="Arial"/>
          <w:sz w:val="24"/>
          <w:szCs w:val="24"/>
        </w:rPr>
        <w:t xml:space="preserve">more </w:t>
      </w:r>
      <w:r w:rsidR="00197F91" w:rsidRPr="00BD07DD">
        <w:rPr>
          <w:rFonts w:ascii="Arial" w:hAnsi="Arial" w:cs="Arial"/>
          <w:sz w:val="24"/>
          <w:szCs w:val="24"/>
        </w:rPr>
        <w:t xml:space="preserve">easily </w:t>
      </w:r>
      <w:r w:rsidR="004F47F0" w:rsidRPr="00BD07DD">
        <w:rPr>
          <w:rFonts w:ascii="Arial" w:hAnsi="Arial" w:cs="Arial"/>
          <w:sz w:val="24"/>
          <w:szCs w:val="24"/>
        </w:rPr>
        <w:t xml:space="preserve">grown and </w:t>
      </w:r>
      <w:r w:rsidR="00197F91" w:rsidRPr="00BD07DD">
        <w:rPr>
          <w:rFonts w:ascii="Arial" w:hAnsi="Arial" w:cs="Arial"/>
          <w:sz w:val="24"/>
          <w:szCs w:val="24"/>
        </w:rPr>
        <w:t>harvested</w:t>
      </w:r>
      <w:r w:rsidR="00D506B1">
        <w:rPr>
          <w:rFonts w:ascii="Arial" w:hAnsi="Arial" w:cs="Arial"/>
          <w:sz w:val="24"/>
          <w:szCs w:val="24"/>
        </w:rPr>
        <w:t xml:space="preserve"> </w:t>
      </w:r>
      <w:r w:rsidR="00D506B1">
        <w:rPr>
          <w:rFonts w:ascii="Arial" w:hAnsi="Arial" w:cs="Arial"/>
          <w:sz w:val="24"/>
          <w:szCs w:val="24"/>
        </w:rPr>
        <w:fldChar w:fldCharType="begin"/>
      </w:r>
      <w:r w:rsidR="00F137F3">
        <w:rPr>
          <w:rFonts w:ascii="Arial" w:hAnsi="Arial" w:cs="Arial"/>
          <w:sz w:val="24"/>
          <w:szCs w:val="24"/>
        </w:rPr>
        <w:instrText xml:space="preserve"> ADDIN ZOTERO_ITEM CSL_CITATION {"citationID":"oqO1XG7y","properties":{"formattedCitation":"(NOVA Harvest, personal communication, November 22, 2022)","plainCitation":"(NOVA Harvest, personal communication, November 22, 2022)","noteIndex":0},"citationItems":[{"id":47,"uris":["http://zotero.org/groups/4867984/items/A8WVY6VI"],"itemData":{"id":47,"type":"interview","medium":"Personal Communication","author":[{"literal":"NOVA Harvest"}],"issued":{"date-parts":[["2022",11,22]]}}}],"schema":"https://github.com/citation-style-language/schema/raw/master/csl-citation.json"} </w:instrText>
      </w:r>
      <w:r w:rsidR="00D506B1">
        <w:rPr>
          <w:rFonts w:ascii="Arial" w:hAnsi="Arial" w:cs="Arial"/>
          <w:sz w:val="24"/>
          <w:szCs w:val="24"/>
        </w:rPr>
        <w:fldChar w:fldCharType="separate"/>
      </w:r>
      <w:r w:rsidR="00D506B1" w:rsidRPr="00D506B1">
        <w:rPr>
          <w:rFonts w:ascii="Arial" w:hAnsi="Arial" w:cs="Arial"/>
          <w:sz w:val="24"/>
        </w:rPr>
        <w:t>(NOVA Harvest, personal communication, November 22, 2022)</w:t>
      </w:r>
      <w:r w:rsidR="00D506B1">
        <w:rPr>
          <w:rFonts w:ascii="Arial" w:hAnsi="Arial" w:cs="Arial"/>
          <w:sz w:val="24"/>
          <w:szCs w:val="24"/>
        </w:rPr>
        <w:fldChar w:fldCharType="end"/>
      </w:r>
      <w:r w:rsidR="00197F91" w:rsidRPr="00BD07DD">
        <w:rPr>
          <w:rFonts w:ascii="Arial" w:hAnsi="Arial" w:cs="Arial"/>
          <w:sz w:val="24"/>
          <w:szCs w:val="24"/>
        </w:rPr>
        <w:t>. This type of growth makes them more appealing than wild oysters to the food industry because</w:t>
      </w:r>
      <w:r w:rsidR="00E07DDD" w:rsidRPr="00BD07DD">
        <w:rPr>
          <w:rFonts w:ascii="Arial" w:hAnsi="Arial" w:cs="Arial"/>
          <w:sz w:val="24"/>
          <w:szCs w:val="24"/>
        </w:rPr>
        <w:t xml:space="preserve"> the shell can grow into a </w:t>
      </w:r>
      <w:r w:rsidR="00197F91" w:rsidRPr="00BD07DD">
        <w:rPr>
          <w:rFonts w:ascii="Arial" w:hAnsi="Arial" w:cs="Arial"/>
          <w:sz w:val="24"/>
          <w:szCs w:val="24"/>
        </w:rPr>
        <w:t>uniform cup shape</w:t>
      </w:r>
      <w:r w:rsidR="00D506B1">
        <w:rPr>
          <w:rFonts w:ascii="Arial" w:hAnsi="Arial" w:cs="Arial"/>
          <w:sz w:val="24"/>
          <w:szCs w:val="24"/>
        </w:rPr>
        <w:t xml:space="preserve"> </w:t>
      </w:r>
      <w:r w:rsidR="00D506B1">
        <w:rPr>
          <w:rFonts w:ascii="Arial" w:hAnsi="Arial" w:cs="Arial"/>
          <w:sz w:val="24"/>
          <w:szCs w:val="24"/>
        </w:rPr>
        <w:fldChar w:fldCharType="begin"/>
      </w:r>
      <w:r w:rsidR="00F137F3">
        <w:rPr>
          <w:rFonts w:ascii="Arial" w:hAnsi="Arial" w:cs="Arial"/>
          <w:sz w:val="24"/>
          <w:szCs w:val="24"/>
        </w:rPr>
        <w:instrText xml:space="preserve"> ADDIN ZOTERO_ITEM CSL_CITATION {"citationID":"wGNQsVpw","properties":{"formattedCitation":"(Wang et al., 2022)","plainCitation":"(Wang et al., 2022)","noteIndex":0},"citationItems":[{"id":51,"uris":["http://zotero.org/groups/4867984/items/QUXSZSUP"],"itemData":{"id":51,"type":"article-journal","abstract":"Due to the large breeding density and the influence of seasonal changes, the quality of oysters declined. Oysters are often fattened with specific microalgae before sale to improve their quality. Here, the purpose of this study was to study the effects of different microalgae diets on the flavor characteristics of Crassostrea gigas (C. gigas) after three weeks of fattening. The result showed that there was a certain correlation between the fatty acid composition of C. gigas and microalgae. The equivalent umami concentration values of C. gigas fed with Chlorella vulgaris and Pavlova viridis (5.34 and 4.91 g/100 g, respectively) were significantly higher than that of the control group. Gas chromatography-ion mobility spectrometry analysis showed 48 volatile organic compounds, and the principal component analysis plot showed an obvious separation between the C. gigas. These results indicated that diets had a significant effect on the flavor components of oysters.","container-title":"Food Chemistry","DOI":"10.1016/j.foodchem.2022.133191","ISSN":"03088146","journalAbbreviation":"Food Chemistry","language":"en","page":"133191","source":"DOI.org (Crossref)","title":"Evaluation of microalgae diets on flavor characteristics of Pacific oysters (Crassostrea gigas) during fattening","volume":"391","author":[{"family":"Wang","given":"Qi"},{"family":"Sun","given":"Cheng"},{"family":"Chen","given":"Lipin"},{"family":"Shi","given":"Haohao"},{"family":"Xue","given":"Changhu"},{"family":"Li","given":"Zhaojie"}],"issued":{"date-parts":[["2022",10]]}}}],"schema":"https://github.com/citation-style-language/schema/raw/master/csl-citation.json"} </w:instrText>
      </w:r>
      <w:r w:rsidR="00D506B1">
        <w:rPr>
          <w:rFonts w:ascii="Arial" w:hAnsi="Arial" w:cs="Arial"/>
          <w:sz w:val="24"/>
          <w:szCs w:val="24"/>
        </w:rPr>
        <w:fldChar w:fldCharType="separate"/>
      </w:r>
      <w:r w:rsidR="00D506B1" w:rsidRPr="00D506B1">
        <w:rPr>
          <w:rFonts w:ascii="Arial" w:hAnsi="Arial" w:cs="Arial"/>
          <w:sz w:val="24"/>
        </w:rPr>
        <w:t>(Wang et al., 2022)</w:t>
      </w:r>
      <w:r w:rsidR="00D506B1">
        <w:rPr>
          <w:rFonts w:ascii="Arial" w:hAnsi="Arial" w:cs="Arial"/>
          <w:sz w:val="24"/>
          <w:szCs w:val="24"/>
        </w:rPr>
        <w:fldChar w:fldCharType="end"/>
      </w:r>
      <w:r w:rsidR="00A53E78" w:rsidRPr="00BD07DD">
        <w:rPr>
          <w:rFonts w:ascii="Arial" w:hAnsi="Arial" w:cs="Arial"/>
          <w:sz w:val="24"/>
          <w:szCs w:val="24"/>
        </w:rPr>
        <w:t>.</w:t>
      </w:r>
    </w:p>
    <w:p w14:paraId="2C453E2E" w14:textId="76E6EBC2" w:rsidR="00397491" w:rsidRPr="00397491" w:rsidRDefault="00397491" w:rsidP="00397491">
      <w:pPr>
        <w:spacing w:line="360" w:lineRule="auto"/>
        <w:rPr>
          <w:rFonts w:ascii="Arial" w:hAnsi="Arial" w:cs="Arial"/>
          <w:sz w:val="24"/>
          <w:szCs w:val="24"/>
        </w:rPr>
      </w:pPr>
      <w:r w:rsidRPr="00397491">
        <w:rPr>
          <w:rFonts w:ascii="Arial" w:hAnsi="Arial" w:cs="Arial"/>
          <w:sz w:val="24"/>
          <w:szCs w:val="24"/>
        </w:rPr>
        <w:t>Oysters are very efficient filter feeders,</w:t>
      </w:r>
      <w:r w:rsidR="00A325BC">
        <w:rPr>
          <w:rFonts w:ascii="Arial" w:hAnsi="Arial" w:cs="Arial"/>
          <w:sz w:val="24"/>
          <w:szCs w:val="24"/>
        </w:rPr>
        <w:t xml:space="preserve"> </w:t>
      </w:r>
      <w:r w:rsidR="00E07D59">
        <w:rPr>
          <w:rFonts w:ascii="Arial" w:hAnsi="Arial" w:cs="Arial"/>
          <w:sz w:val="24"/>
          <w:szCs w:val="24"/>
        </w:rPr>
        <w:t>pulling</w:t>
      </w:r>
      <w:r w:rsidR="00CB31EC">
        <w:rPr>
          <w:rFonts w:ascii="Arial" w:hAnsi="Arial" w:cs="Arial"/>
          <w:sz w:val="24"/>
          <w:szCs w:val="24"/>
        </w:rPr>
        <w:t xml:space="preserve"> organic debris out of the water column</w:t>
      </w:r>
      <w:r w:rsidR="00A80515">
        <w:rPr>
          <w:rFonts w:ascii="Arial" w:hAnsi="Arial" w:cs="Arial"/>
          <w:sz w:val="24"/>
          <w:szCs w:val="24"/>
        </w:rPr>
        <w:t>. A</w:t>
      </w:r>
      <w:r w:rsidRPr="00397491">
        <w:rPr>
          <w:rFonts w:ascii="Arial" w:hAnsi="Arial" w:cs="Arial"/>
          <w:sz w:val="24"/>
          <w:szCs w:val="24"/>
        </w:rPr>
        <w:t xml:space="preserve"> single adult male</w:t>
      </w:r>
      <w:r w:rsidR="00A80515">
        <w:rPr>
          <w:rFonts w:ascii="Arial" w:hAnsi="Arial" w:cs="Arial"/>
          <w:sz w:val="24"/>
          <w:szCs w:val="24"/>
        </w:rPr>
        <w:t xml:space="preserve"> </w:t>
      </w:r>
      <w:r w:rsidR="00A671DD">
        <w:rPr>
          <w:rFonts w:ascii="Arial" w:hAnsi="Arial" w:cs="Arial"/>
          <w:i/>
          <w:iCs/>
          <w:sz w:val="24"/>
          <w:szCs w:val="24"/>
        </w:rPr>
        <w:t>C. gigas</w:t>
      </w:r>
      <w:r w:rsidRPr="00397491">
        <w:rPr>
          <w:rFonts w:ascii="Arial" w:hAnsi="Arial" w:cs="Arial"/>
          <w:sz w:val="24"/>
          <w:szCs w:val="24"/>
        </w:rPr>
        <w:t xml:space="preserve"> is capable of filtering up to 200 litres of water in a single day</w:t>
      </w:r>
      <w:r w:rsidR="00907AEA">
        <w:rPr>
          <w:rFonts w:ascii="Arial" w:hAnsi="Arial" w:cs="Arial"/>
          <w:sz w:val="24"/>
          <w:szCs w:val="24"/>
        </w:rPr>
        <w:t xml:space="preserve"> </w:t>
      </w:r>
      <w:r w:rsidR="00907AEA">
        <w:rPr>
          <w:rFonts w:ascii="Arial" w:hAnsi="Arial" w:cs="Arial"/>
          <w:sz w:val="24"/>
          <w:szCs w:val="24"/>
        </w:rPr>
        <w:fldChar w:fldCharType="begin"/>
      </w:r>
      <w:r w:rsidR="00F137F3">
        <w:rPr>
          <w:rFonts w:ascii="Arial" w:hAnsi="Arial" w:cs="Arial"/>
          <w:sz w:val="24"/>
          <w:szCs w:val="24"/>
        </w:rPr>
        <w:instrText xml:space="preserve"> ADDIN ZOTERO_ITEM CSL_CITATION {"citationID":"5CoxQpvO","properties":{"formattedCitation":"(Ch\\uc0\\u225{}vez-Villalba et al., 2007)","plainCitation":"(Chávez-Villalba et al., 2007)","noteIndex":0},"citationItems":[{"id":3,"uris":["http://zotero.org/groups/4867984/items/CDJ8WYZE"],"itemData":{"id":3,"type":"article-journal","abstract":"Starting in 1997, mortality outbreaks in cultured oysters Crassostrea gigas have been reported in northwestern Me¤ xico. Previous studies have shown that massive die-o¡s result from multi-factor processes related to reproduction of the species. We studied the reproductive cycle and the condition index of cultured oysters in the coastal lagoon of El Soldado, Sonora, as well as the relationship of the life cycle with environmental parameters.We used oocyte diameter to determine reproductive stages and the condition index to describe the physiological state of oysters. Additionally, the temperature, salinity, seston and chlorophyll a were recorded at the study site. The results showed that C. gigas began accelerated reproductive activity in March under the in£uence of high temperature and increased concentrations of food. No spawning events were recorded and gametes were reabsorbed within the gonad in September and October. The results showed a period of nutrient storage during autumn^winter and another period of gamete production in spring^summer. A mortality event occurred at the end of winter, tied to signi¢cant increases in temperature and availability of food and in accelerated reproductive activity and high condition index. These conditions were very similar to those reported in other countries during summer die-o¡s of C. gigas.","container-title":"Aquaculture Research","DOI":"10.1111/j.1365-2109.2007.01662.x","ISSN":"1355557X","issue":"3","language":"en","page":"268-278","source":"DOI.org (Crossref)","title":"Reproduction, condition and mortality of the Pacific oyster &lt;i&gt;Crassostrea gigas&lt;/i&gt; (Thunberg) in Sonora, México: Reproduction, condition, and mortality of &lt;i&gt;C. gigas&lt;/i&gt;","title-short":"Reproduction, condition and mortality of the Pacific oyster &lt;i&gt;Crassostrea gigas&lt;/i&gt; (Thunberg) in Sonora, México","volume":"38","author":[{"family":"Chávez-Villalba","given":"Jorge"},{"family":"Villelas-Ávila","given":"Ricardo"},{"family":"Cáceres-Martínez","given":"Carlos"}],"issued":{"date-parts":[["2007",3]]}}}],"schema":"https://github.com/citation-style-language/schema/raw/master/csl-citation.json"} </w:instrText>
      </w:r>
      <w:r w:rsidR="00907AEA">
        <w:rPr>
          <w:rFonts w:ascii="Arial" w:hAnsi="Arial" w:cs="Arial"/>
          <w:sz w:val="24"/>
          <w:szCs w:val="24"/>
        </w:rPr>
        <w:fldChar w:fldCharType="separate"/>
      </w:r>
      <w:r w:rsidR="00907AEA" w:rsidRPr="00907AEA">
        <w:rPr>
          <w:rFonts w:ascii="Arial" w:hAnsi="Arial" w:cs="Arial"/>
          <w:sz w:val="24"/>
          <w:szCs w:val="24"/>
        </w:rPr>
        <w:t>(Chávez-Villalba et al., 2007)</w:t>
      </w:r>
      <w:r w:rsidR="00907AEA">
        <w:rPr>
          <w:rFonts w:ascii="Arial" w:hAnsi="Arial" w:cs="Arial"/>
          <w:sz w:val="24"/>
          <w:szCs w:val="24"/>
        </w:rPr>
        <w:fldChar w:fldCharType="end"/>
      </w:r>
      <w:r w:rsidRPr="00397491">
        <w:rPr>
          <w:rFonts w:ascii="Arial" w:hAnsi="Arial" w:cs="Arial"/>
          <w:sz w:val="24"/>
          <w:szCs w:val="24"/>
        </w:rPr>
        <w:t>. Therefore</w:t>
      </w:r>
      <w:r w:rsidR="009C255F">
        <w:rPr>
          <w:rFonts w:ascii="Arial" w:hAnsi="Arial" w:cs="Arial"/>
          <w:sz w:val="24"/>
          <w:szCs w:val="24"/>
        </w:rPr>
        <w:t>,</w:t>
      </w:r>
      <w:r w:rsidRPr="00397491">
        <w:rPr>
          <w:rFonts w:ascii="Arial" w:hAnsi="Arial" w:cs="Arial"/>
          <w:sz w:val="24"/>
          <w:szCs w:val="24"/>
        </w:rPr>
        <w:t xml:space="preserve"> Hatcheries like Nova Harvest </w:t>
      </w:r>
      <w:r w:rsidR="00C62E50">
        <w:rPr>
          <w:rFonts w:ascii="Arial" w:hAnsi="Arial" w:cs="Arial"/>
          <w:sz w:val="24"/>
          <w:szCs w:val="24"/>
        </w:rPr>
        <w:t xml:space="preserve">spend </w:t>
      </w:r>
      <w:proofErr w:type="gramStart"/>
      <w:r w:rsidR="00C62E50">
        <w:rPr>
          <w:rFonts w:ascii="Arial" w:hAnsi="Arial" w:cs="Arial"/>
          <w:sz w:val="24"/>
          <w:szCs w:val="24"/>
        </w:rPr>
        <w:t>lots of</w:t>
      </w:r>
      <w:proofErr w:type="gramEnd"/>
      <w:r w:rsidR="00C62E50">
        <w:rPr>
          <w:rFonts w:ascii="Arial" w:hAnsi="Arial" w:cs="Arial"/>
          <w:sz w:val="24"/>
          <w:szCs w:val="24"/>
        </w:rPr>
        <w:t xml:space="preserve"> resources </w:t>
      </w:r>
      <w:r w:rsidR="0009512E">
        <w:rPr>
          <w:rFonts w:ascii="Arial" w:hAnsi="Arial" w:cs="Arial"/>
          <w:sz w:val="24"/>
          <w:szCs w:val="24"/>
        </w:rPr>
        <w:t>replicating</w:t>
      </w:r>
      <w:r w:rsidR="00B84D51">
        <w:rPr>
          <w:rFonts w:ascii="Arial" w:hAnsi="Arial" w:cs="Arial"/>
          <w:sz w:val="24"/>
          <w:szCs w:val="24"/>
        </w:rPr>
        <w:t xml:space="preserve"> </w:t>
      </w:r>
      <w:r w:rsidR="0009512E">
        <w:rPr>
          <w:rFonts w:ascii="Arial" w:hAnsi="Arial" w:cs="Arial"/>
          <w:sz w:val="24"/>
          <w:szCs w:val="24"/>
        </w:rPr>
        <w:t>the</w:t>
      </w:r>
      <w:r w:rsidR="00B84D51">
        <w:rPr>
          <w:rFonts w:ascii="Arial" w:hAnsi="Arial" w:cs="Arial"/>
          <w:sz w:val="24"/>
          <w:szCs w:val="24"/>
        </w:rPr>
        <w:t xml:space="preserve"> complex diet </w:t>
      </w:r>
      <w:r w:rsidR="0009512E">
        <w:rPr>
          <w:rFonts w:ascii="Arial" w:hAnsi="Arial" w:cs="Arial"/>
          <w:sz w:val="24"/>
          <w:szCs w:val="24"/>
        </w:rPr>
        <w:t xml:space="preserve">these oysters need to grow. </w:t>
      </w:r>
      <w:r w:rsidR="00691B6D">
        <w:rPr>
          <w:rFonts w:ascii="Arial" w:hAnsi="Arial" w:cs="Arial"/>
          <w:sz w:val="24"/>
          <w:szCs w:val="24"/>
        </w:rPr>
        <w:t>Cultivating</w:t>
      </w:r>
      <w:r w:rsidRPr="00397491">
        <w:rPr>
          <w:rFonts w:ascii="Arial" w:hAnsi="Arial" w:cs="Arial"/>
          <w:sz w:val="24"/>
          <w:szCs w:val="24"/>
        </w:rPr>
        <w:t xml:space="preserve"> microalgae as feed for </w:t>
      </w:r>
      <w:r w:rsidRPr="005052F1">
        <w:rPr>
          <w:rFonts w:ascii="Arial" w:hAnsi="Arial" w:cs="Arial"/>
          <w:i/>
          <w:iCs/>
          <w:sz w:val="24"/>
          <w:szCs w:val="24"/>
        </w:rPr>
        <w:t>Crassostrea sp</w:t>
      </w:r>
      <w:r w:rsidRPr="00397491">
        <w:rPr>
          <w:rFonts w:ascii="Arial" w:hAnsi="Arial" w:cs="Arial"/>
          <w:sz w:val="24"/>
          <w:szCs w:val="24"/>
        </w:rPr>
        <w:t>. is the most expensive and unpredictable step in the oyster aquaculture process</w:t>
      </w:r>
      <w:r w:rsidR="0052000E">
        <w:rPr>
          <w:rFonts w:ascii="Arial" w:hAnsi="Arial" w:cs="Arial"/>
          <w:sz w:val="24"/>
          <w:szCs w:val="24"/>
        </w:rPr>
        <w:t xml:space="preserve"> </w:t>
      </w:r>
      <w:r w:rsidR="0052000E">
        <w:rPr>
          <w:rFonts w:ascii="Arial" w:hAnsi="Arial" w:cs="Arial"/>
          <w:sz w:val="24"/>
          <w:szCs w:val="24"/>
        </w:rPr>
        <w:fldChar w:fldCharType="begin"/>
      </w:r>
      <w:r w:rsidR="00F137F3">
        <w:rPr>
          <w:rFonts w:ascii="Arial" w:hAnsi="Arial" w:cs="Arial"/>
          <w:sz w:val="24"/>
          <w:szCs w:val="24"/>
        </w:rPr>
        <w:instrText xml:space="preserve"> ADDIN ZOTERO_ITEM CSL_CITATION {"citationID":"8RvEYlTt","properties":{"formattedCitation":"(Carboni et al., 2016; Tanyaros &amp; Chuseingjaw, 2016)","plainCitation":"(Carboni et al., 2016; Tanyaros &amp; Chuseingjaw, 2016)","noteIndex":0},"citationItems":[{"id":26,"uris":["http://zotero.org/groups/4867984/items/KA3HUYZ4"],"itemData":{"id":26,"type":"article-journal","abstract":"New research is currently underway to explore the potential of macroalgae for the production of biofuels. Marine biofuels in general and macroalgae in particular, offer a number of advantages over terrestrial biofuels including reduced competition for freshwater resources and for land use. Sugars can be extracted from macroalgae and processed into biofuels by anaerobic digestion and fermentation. This process generates signiﬁcant waste biomass, which, if used, could improve the economic sustainability of the bioreﬁnery sector. Bivalves' aquaculture relies heavily on the production of unicellular algae to feed juvenile individuals and this can represent a bottleneck for the bivalve industry especially in locations where sunlight is limited. Previous research explored the use of macroalgae derived digestate as alternative or integrative feed for juvenile bivalves, exploiting the notion that organic particulate matter (detritus) is an integral part of this animal class natural diet. The prospect of using waste products from the emerging bioreﬁnery industry to solve a bottleneck for aquaculture businesses and, by so doing, improving proﬁtability of both, is an exciting one. In this paper we describe the main nutritional proﬁles (Protein, Lipid, Carbohydrates and Fatty acids) of the tested diets and investigate the potential for the use of a bioreﬁnery a by-product as replacement option for bivalves' production, by benchmarking it against aquaculture industry standards (live microalgae and commercially available algae paste) and natural detritus constituted by farmed sea urchin digesta. Both the digestate and the natural detritus supported the survival and growth of bivalve spat, especially when used at 50% inclusion rate, over the course of 4-week preliminary trials. Data suggest that a synergistic effect of the nutritional proﬁles of the diets employed may underpin the observed results.","container-title":"Aquaculture","DOI":"10.1016/j.aquaculture.2016.07.021","ISSN":"00448486","journalAbbreviation":"Aquaculture","language":"en","page":"392-398","source":"DOI.org (Crossref)","title":"The use of biorefinery by-products and natural detritus as feed sources for oysters (Crassostrea gigas) juveniles","volume":"464","author":[{"family":"Carboni","given":"Stefano"},{"family":"Clegg","given":"Samuel H."},{"family":"Hughes","given":"Adam D."}],"issued":{"date-parts":[["2016",11]]}}},{"id":28,"uris":["http://zotero.org/groups/4867984/items/PM96G43G"],"itemData":{"id":28,"type":"article-journal","container-title":"Aquaculture Research","DOI":"10.1111/are.12662","ISSN":"1355557X","issue":"7","journalAbbreviation":"Aquac Res","language":"en","page":"2080-2088","source":"DOI.org (Crossref)","title":"A partial substitution of microalgae with single cell detritus produced from seaweed ( &lt;i&gt;Porphyra haitanensis&lt;/i&gt; ) for the nursery culture of tropical oyster ( &lt;i&gt;Crassostrea belcheri&lt;/i&gt; )","volume":"47","author":[{"family":"Tanyaros","given":"Suwat"},{"family":"Chuseingjaw","given":"Supacha"}],"issued":{"date-parts":[["2016",7]]}}}],"schema":"https://github.com/citation-style-language/schema/raw/master/csl-citation.json"} </w:instrText>
      </w:r>
      <w:r w:rsidR="0052000E">
        <w:rPr>
          <w:rFonts w:ascii="Arial" w:hAnsi="Arial" w:cs="Arial"/>
          <w:sz w:val="24"/>
          <w:szCs w:val="24"/>
        </w:rPr>
        <w:fldChar w:fldCharType="separate"/>
      </w:r>
      <w:r w:rsidR="0052000E" w:rsidRPr="0052000E">
        <w:rPr>
          <w:rFonts w:ascii="Arial" w:hAnsi="Arial" w:cs="Arial"/>
          <w:sz w:val="24"/>
        </w:rPr>
        <w:t>(Carboni et al., 2016; Tanyaros &amp; Chuseingjaw, 2016)</w:t>
      </w:r>
      <w:r w:rsidR="0052000E">
        <w:rPr>
          <w:rFonts w:ascii="Arial" w:hAnsi="Arial" w:cs="Arial"/>
          <w:sz w:val="24"/>
          <w:szCs w:val="24"/>
        </w:rPr>
        <w:fldChar w:fldCharType="end"/>
      </w:r>
      <w:r w:rsidRPr="00397491">
        <w:rPr>
          <w:rFonts w:ascii="Arial" w:hAnsi="Arial" w:cs="Arial"/>
          <w:sz w:val="24"/>
          <w:szCs w:val="24"/>
        </w:rPr>
        <w:t xml:space="preserve">. While a diversity of algal species </w:t>
      </w:r>
      <w:proofErr w:type="gramStart"/>
      <w:r w:rsidR="00017F6E" w:rsidRPr="00397491">
        <w:rPr>
          <w:rFonts w:ascii="Arial" w:hAnsi="Arial" w:cs="Arial"/>
          <w:sz w:val="24"/>
          <w:szCs w:val="24"/>
        </w:rPr>
        <w:t>is</w:t>
      </w:r>
      <w:r w:rsidRPr="00397491">
        <w:rPr>
          <w:rFonts w:ascii="Arial" w:hAnsi="Arial" w:cs="Arial"/>
          <w:sz w:val="24"/>
          <w:szCs w:val="24"/>
        </w:rPr>
        <w:t xml:space="preserve"> </w:t>
      </w:r>
      <w:r w:rsidR="007C13F5">
        <w:rPr>
          <w:rFonts w:ascii="Arial" w:hAnsi="Arial" w:cs="Arial"/>
          <w:sz w:val="24"/>
          <w:szCs w:val="24"/>
        </w:rPr>
        <w:t>fed</w:t>
      </w:r>
      <w:proofErr w:type="gramEnd"/>
      <w:r w:rsidR="007C13F5">
        <w:rPr>
          <w:rFonts w:ascii="Arial" w:hAnsi="Arial" w:cs="Arial"/>
          <w:sz w:val="24"/>
          <w:szCs w:val="24"/>
        </w:rPr>
        <w:t xml:space="preserve"> to</w:t>
      </w:r>
      <w:r w:rsidRPr="00397491">
        <w:rPr>
          <w:rFonts w:ascii="Arial" w:hAnsi="Arial" w:cs="Arial"/>
          <w:sz w:val="24"/>
          <w:szCs w:val="24"/>
        </w:rPr>
        <w:t xml:space="preserve"> growing</w:t>
      </w:r>
      <w:r w:rsidR="007C13F5">
        <w:rPr>
          <w:rFonts w:ascii="Arial" w:hAnsi="Arial" w:cs="Arial"/>
          <w:sz w:val="24"/>
          <w:szCs w:val="24"/>
        </w:rPr>
        <w:t xml:space="preserve"> oysters</w:t>
      </w:r>
      <w:r w:rsidRPr="00397491">
        <w:rPr>
          <w:rFonts w:ascii="Arial" w:hAnsi="Arial" w:cs="Arial"/>
          <w:sz w:val="24"/>
          <w:szCs w:val="24"/>
        </w:rPr>
        <w:t xml:space="preserve">, the algae we are </w:t>
      </w:r>
      <w:r w:rsidR="003114E8">
        <w:rPr>
          <w:rFonts w:ascii="Arial" w:hAnsi="Arial" w:cs="Arial"/>
          <w:sz w:val="24"/>
          <w:szCs w:val="24"/>
        </w:rPr>
        <w:t xml:space="preserve">specifically </w:t>
      </w:r>
      <w:r w:rsidRPr="00397491">
        <w:rPr>
          <w:rFonts w:ascii="Arial" w:hAnsi="Arial" w:cs="Arial"/>
          <w:sz w:val="24"/>
          <w:szCs w:val="24"/>
        </w:rPr>
        <w:t xml:space="preserve">interested in is </w:t>
      </w:r>
      <w:r w:rsidRPr="005052F1">
        <w:rPr>
          <w:rFonts w:ascii="Arial" w:hAnsi="Arial" w:cs="Arial"/>
          <w:i/>
          <w:sz w:val="24"/>
          <w:szCs w:val="24"/>
        </w:rPr>
        <w:t xml:space="preserve">Chaetoceros calcitrans </w:t>
      </w:r>
      <w:r w:rsidRPr="00397491">
        <w:rPr>
          <w:rFonts w:ascii="Arial" w:hAnsi="Arial" w:cs="Arial"/>
          <w:sz w:val="24"/>
          <w:szCs w:val="24"/>
        </w:rPr>
        <w:t>(CC).</w:t>
      </w:r>
      <w:r w:rsidR="00000378">
        <w:rPr>
          <w:rFonts w:ascii="Arial" w:hAnsi="Arial" w:cs="Arial"/>
          <w:sz w:val="24"/>
          <w:szCs w:val="24"/>
        </w:rPr>
        <w:t xml:space="preserve"> CC is </w:t>
      </w:r>
      <w:r w:rsidR="00814F0A">
        <w:rPr>
          <w:rFonts w:ascii="Arial" w:hAnsi="Arial" w:cs="Arial"/>
          <w:sz w:val="24"/>
          <w:szCs w:val="24"/>
        </w:rPr>
        <w:t>a critical</w:t>
      </w:r>
      <w:r w:rsidR="00CD1225">
        <w:rPr>
          <w:rFonts w:ascii="Arial" w:hAnsi="Arial" w:cs="Arial"/>
          <w:sz w:val="24"/>
          <w:szCs w:val="24"/>
        </w:rPr>
        <w:t xml:space="preserve"> species as it </w:t>
      </w:r>
      <w:proofErr w:type="gramStart"/>
      <w:r w:rsidR="00CD1225">
        <w:rPr>
          <w:rFonts w:ascii="Arial" w:hAnsi="Arial" w:cs="Arial"/>
          <w:sz w:val="24"/>
          <w:szCs w:val="24"/>
        </w:rPr>
        <w:t xml:space="preserve">is </w:t>
      </w:r>
      <w:r w:rsidR="0073338A">
        <w:rPr>
          <w:rFonts w:ascii="Arial" w:hAnsi="Arial" w:cs="Arial"/>
          <w:sz w:val="24"/>
          <w:szCs w:val="24"/>
        </w:rPr>
        <w:t>commonly used</w:t>
      </w:r>
      <w:proofErr w:type="gramEnd"/>
      <w:r w:rsidR="00583BF0">
        <w:rPr>
          <w:rFonts w:ascii="Arial" w:hAnsi="Arial" w:cs="Arial"/>
          <w:sz w:val="24"/>
          <w:szCs w:val="24"/>
        </w:rPr>
        <w:t>,</w:t>
      </w:r>
      <w:r w:rsidR="0073338A">
        <w:rPr>
          <w:rFonts w:ascii="Arial" w:hAnsi="Arial" w:cs="Arial"/>
          <w:sz w:val="24"/>
          <w:szCs w:val="24"/>
        </w:rPr>
        <w:t xml:space="preserve"> and clean cultures are </w:t>
      </w:r>
      <w:r w:rsidR="000E47A9">
        <w:rPr>
          <w:rFonts w:ascii="Arial" w:hAnsi="Arial" w:cs="Arial"/>
          <w:sz w:val="24"/>
          <w:szCs w:val="24"/>
        </w:rPr>
        <w:t xml:space="preserve">readily </w:t>
      </w:r>
      <w:r w:rsidR="0083634C">
        <w:rPr>
          <w:rFonts w:ascii="Arial" w:hAnsi="Arial" w:cs="Arial"/>
          <w:sz w:val="24"/>
          <w:szCs w:val="24"/>
        </w:rPr>
        <w:t>available</w:t>
      </w:r>
      <w:r w:rsidR="0073338A">
        <w:rPr>
          <w:rFonts w:ascii="Arial" w:hAnsi="Arial" w:cs="Arial"/>
          <w:sz w:val="24"/>
          <w:szCs w:val="24"/>
        </w:rPr>
        <w:t>.</w:t>
      </w:r>
      <w:r w:rsidRPr="00397491">
        <w:rPr>
          <w:rFonts w:ascii="Arial" w:hAnsi="Arial" w:cs="Arial"/>
          <w:sz w:val="24"/>
          <w:szCs w:val="24"/>
        </w:rPr>
        <w:t xml:space="preserve"> CC is a small-sized diatom crucial for </w:t>
      </w:r>
      <w:r w:rsidRPr="00397491">
        <w:rPr>
          <w:rFonts w:ascii="Arial" w:hAnsi="Arial" w:cs="Arial"/>
          <w:sz w:val="24"/>
          <w:szCs w:val="24"/>
        </w:rPr>
        <w:lastRenderedPageBreak/>
        <w:t>oysters' early development</w:t>
      </w:r>
      <w:r w:rsidR="00037A0E">
        <w:rPr>
          <w:rFonts w:ascii="Arial" w:hAnsi="Arial" w:cs="Arial"/>
          <w:sz w:val="24"/>
          <w:szCs w:val="24"/>
        </w:rPr>
        <w:t xml:space="preserve"> </w:t>
      </w:r>
      <w:r w:rsidR="00037A0E">
        <w:rPr>
          <w:rFonts w:ascii="Arial" w:hAnsi="Arial" w:cs="Arial"/>
          <w:sz w:val="24"/>
          <w:szCs w:val="24"/>
        </w:rPr>
        <w:fldChar w:fldCharType="begin"/>
      </w:r>
      <w:r w:rsidR="00F137F3">
        <w:rPr>
          <w:rFonts w:ascii="Arial" w:hAnsi="Arial" w:cs="Arial"/>
          <w:sz w:val="24"/>
          <w:szCs w:val="24"/>
        </w:rPr>
        <w:instrText xml:space="preserve"> ADDIN ZOTERO_ITEM CSL_CITATION {"citationID":"QWdWJdpZ","properties":{"formattedCitation":"(Kaspar et al., 2014; Ragg et al., 2010)","plainCitation":"(Kaspar et al., 2014; Ragg et al., 2010)","noteIndex":0},"citationItems":[{"id":5,"uris":["http://zotero.org/groups/4867984/items/NND2SDZH"],"itemData":{"id":5,"type":"article-journal","abstract":"Chaetoceros calcitrans is a small, fast-growing diatom with a high nutritional value for filter feeders. It is often used in hatcheries, particularly in the production of bivalve spat. It is widely produced in batch culture systems ranging from carboys to plastic bags to high volume tanks. Continuous culture of C. calcitrans has generally not been successful due to frequent crashes of the culture. We report the continuous culture of C. calcitrans in a hanging plastic bag system that is suitable for use in commercial hatcheries. Runs of continuous production lasted up to 125d, with an average bag life of 24.4d. Crashes occurred at irregular intervals in individual bags and caused the cell concentration to drop by up to three orders of magnitude. Cultures recovered over a few days following a crash. The temporary reduction of production due to crashes in individual bags was compensated by a 30% higher production than required. At dilution rates of 1.0–1.3volume exchangesd−1 the system produced 7–13×106cellsmL−1d−1. The cell diameter mode as determined by a Coulter Counter was 2.8–3.0μm. The cells had the typical flat rectangular box shape with well-developed setae. The culturable bacterial population of the algae culture was 105–107colony forming unitsmL−1. Genetic integrity of C. calcitrans and monospecific status of the continuous culture were maintained over 7 sequential bag-to-bag transfers during a 125-day run. The fatty acid profiles of continuous and batch cultures of C. calcitrans were similar. Growth and survival of Greenshell™ mussel (Perna canaliculus) larvae were identical when fed with C. calcitrans batch culture or continuous culture delivered directly from the harvest line. When continuous culture was first collected over 24h, diluted and then delivered to the rearing tanks over 24h, larval growth was markedly slower (24d to reach settlement competency compared to 21d for the other two treatments); however the subsequent settlement success of competent larvae was not statistically different between the three diets (‘Carboy’, ‘Continuous/Harvest line’, ‘Continuous/Feed-out bin’; 33.9–35.5% settled). Concomitant to the differences in larval performance we observed a difference in larval fatty acid profile: lower-performing larvae had a markedly lower proportion of mono-unsaturated fatty acids and a markedly higher proportion of poly-unsaturated fatty acids. Lower performance and different fatty acid profiles of larvae fed the ‘Continuous/Feed-out bin’ diet appeared to be caused by unidentified changes that occurred during storage of the C. calcitrans culture.","container-title":"Aquaculture","DOI":"10.1016/j.aquaculture.2013.10.021","ISSN":"0044-8486","journalAbbreviation":"Aquaculture","language":"en","page":"1-9","source":"ScienceDirect","title":"Continuous production of Chaetoceros calcitrans in a system suitable for commercial hatcheries","volume":"420-421","author":[{"family":"Kaspar","given":"Heinrich F."},{"family":"Keys","given":"Elizabeth F."},{"family":"King","given":"Nick"},{"family":"Smith","given":"Kirsty F."},{"family":"Kesarcodi-Watson","given":"Aditya"},{"family":"Miller","given":"Matthew R."}],"issued":{"date-parts":[["2014",1,15]]}}},{"id":17,"uris":["http://zotero.org/groups/4867984/items/XLRP9M3V"],"itemData":{"id":17,"type":"article-journal","abstract":"The diatom Chaetoceros calcitrans forma pumilum is an important dietary component for cultured Greenshell™ mussel larvae, Perna canaliculus. However concerns surrounding potentially deleterious side effects have motivated a series of experimental trials to optimise the safe usage of this alga. Bioassays involved raising veliger larvae in the purpose-built Cawthron Ultra-Density Larval rearing (CUDL) system; an array of 2.5-L tanks were stocked with 2-day-old veligers (200 larvae mL−1) supplied with inﬂowing water dosed with sufﬁcient microalgae to maintain a ﬁxed concentration of cells, after compensating for ingestion. The nutritional role of C. ‘calcitrans’ was examined by adjusting its cellular fraction in the feed environment. Diets of 0, 5, 66, 95 and 100% C. ‘calcitrans’ were each offered to six replicate rearing tanks, using Isochrysis aff. galbana (T-Iso clone) to maintain a total of 40 cells μL−1 in the larval cultures. The 66% C. ‘calcitrans’ diet was also offered at 3, 20, 60 and 120 cells µL−1 (n = 6). Higher C. ‘calcitrans’ fractions sustained faster growth, with 95% and 100% treatments producing 23-day-old pediveligers of 240 ± 15 μm and 228 ± 5 μm mean shell length, respectively; compared to 212 ± 7 μm in the 66% treatment (40 cells μL−1). However, high C. ‘calcitrans’ treatments were more volatile, had higher mortality and greater predisposition towards population crashes. Similarly, reduced survival was observed in the high feed treatment of 120 cells µL−1, reﬂected in a ﬁnal pediveliger yield of 29 ± 6%, compared to 47 ± 3% at 60 cells µL−1 and 36 ± 7% at 40 cells µL−1. The 5% C. ‘calcitrans’ and 20 cells µL−1 treatments showed signs of nutrient limitation, while larvae fed 0% C. ‘calcitrans’ or a total of 3 cells µL−1 starved, failing to reach metamorphosis. A standard diet consisting of 66% C. ‘calcitrans’ and 34% I. aff. galbana maintained at 40 cells μL−1 was used to test the hypothesis that culture age increased deleterious side effects associated with feeding C. ‘calcitrans’. The ﬁnal stage of batch culture, using 20-L nylon carboys inoculated with 1010 C. ‘calcitrans’ cells was allowed to age for 2, 3, 4, 5 or 6 days before being fed to larvae. After 21 days eating 2-day-old C. ‘calcitrans’ larvae reached a mean shell length of 236 μm, were eating 35,000 cells larva−1 day−1, and had a survival rate of 59 ± 3%; in contrast, larvae eating 6-day-old cells only reached 214 µm, eating 17,000 cells larva−1 day−1, with an overall survival of 46 ± 7%. While C. ‘calcitrans’ is valuable in the larval culture of P. canaliculus and many other bivalves, appropriate feeding protocols are needed when using this diatom.","container-title":"Aquaculture","DOI":"10.1016/j.aquaculture.2010.05.010","ISSN":"00448486","issue":"1-4","journalAbbreviation":"Aquaculture","language":"en","page":"270-280","source":"DOI.org (Crossref)","title":"Optimising the delivery of the key dietary diatom Chaetoceros calcitrans to intensively cultured Greenshell™ mussel larvae, Perna canaliculus","volume":"306","author":[{"family":"Ragg","given":"Norman L.C."},{"family":"King","given":"Nick"},{"family":"Watts","given":"Ellie"},{"family":"Morrish","given":"Jonathan"}],"issued":{"date-parts":[["2010",8]]}}}],"schema":"https://github.com/citation-style-language/schema/raw/master/csl-citation.json"} </w:instrText>
      </w:r>
      <w:r w:rsidR="00037A0E">
        <w:rPr>
          <w:rFonts w:ascii="Arial" w:hAnsi="Arial" w:cs="Arial"/>
          <w:sz w:val="24"/>
          <w:szCs w:val="24"/>
        </w:rPr>
        <w:fldChar w:fldCharType="separate"/>
      </w:r>
      <w:r w:rsidR="00037A0E" w:rsidRPr="00037A0E">
        <w:rPr>
          <w:rFonts w:ascii="Arial" w:hAnsi="Arial" w:cs="Arial"/>
          <w:sz w:val="24"/>
        </w:rPr>
        <w:t>(Kaspar et al., 2014; Ragg et al., 2010)</w:t>
      </w:r>
      <w:r w:rsidR="00037A0E">
        <w:rPr>
          <w:rFonts w:ascii="Arial" w:hAnsi="Arial" w:cs="Arial"/>
          <w:sz w:val="24"/>
          <w:szCs w:val="24"/>
        </w:rPr>
        <w:fldChar w:fldCharType="end"/>
      </w:r>
      <w:r w:rsidRPr="00397491">
        <w:rPr>
          <w:rFonts w:ascii="Arial" w:hAnsi="Arial" w:cs="Arial"/>
          <w:sz w:val="24"/>
          <w:szCs w:val="24"/>
        </w:rPr>
        <w:t>. CC is one of the only diatoms that early veliger-stage oysters can eat</w:t>
      </w:r>
      <w:r w:rsidR="006B33F5">
        <w:rPr>
          <w:rFonts w:ascii="Arial" w:hAnsi="Arial" w:cs="Arial"/>
          <w:sz w:val="24"/>
          <w:szCs w:val="24"/>
        </w:rPr>
        <w:t xml:space="preserve"> </w:t>
      </w:r>
      <w:r w:rsidR="006B33F5">
        <w:rPr>
          <w:rFonts w:ascii="Arial" w:hAnsi="Arial" w:cs="Arial"/>
          <w:sz w:val="24"/>
          <w:szCs w:val="24"/>
        </w:rPr>
        <w:fldChar w:fldCharType="begin"/>
      </w:r>
      <w:r w:rsidR="00F137F3">
        <w:rPr>
          <w:rFonts w:ascii="Arial" w:hAnsi="Arial" w:cs="Arial"/>
          <w:sz w:val="24"/>
          <w:szCs w:val="24"/>
        </w:rPr>
        <w:instrText xml:space="preserve"> ADDIN ZOTERO_ITEM CSL_CITATION {"citationID":"vIoRfdds","properties":{"formattedCitation":"(Ragg et al., 2010)","plainCitation":"(Ragg et al., 2010)","noteIndex":0},"citationItems":[{"id":17,"uris":["http://zotero.org/groups/4867984/items/XLRP9M3V"],"itemData":{"id":17,"type":"article-journal","abstract":"The diatom Chaetoceros calcitrans forma pumilum is an important dietary component for cultured Greenshell™ mussel larvae, Perna canaliculus. However concerns surrounding potentially deleterious side effects have motivated a series of experimental trials to optimise the safe usage of this alga. Bioassays involved raising veliger larvae in the purpose-built Cawthron Ultra-Density Larval rearing (CUDL) system; an array of 2.5-L tanks were stocked with 2-day-old veligers (200 larvae mL−1) supplied with inﬂowing water dosed with sufﬁcient microalgae to maintain a ﬁxed concentration of cells, after compensating for ingestion. The nutritional role of C. ‘calcitrans’ was examined by adjusting its cellular fraction in the feed environment. Diets of 0, 5, 66, 95 and 100% C. ‘calcitrans’ were each offered to six replicate rearing tanks, using Isochrysis aff. galbana (T-Iso clone) to maintain a total of 40 cells μL−1 in the larval cultures. The 66% C. ‘calcitrans’ diet was also offered at 3, 20, 60 and 120 cells µL−1 (n = 6). Higher C. ‘calcitrans’ fractions sustained faster growth, with 95% and 100% treatments producing 23-day-old pediveligers of 240 ± 15 μm and 228 ± 5 μm mean shell length, respectively; compared to 212 ± 7 μm in the 66% treatment (40 cells μL−1). However, high C. ‘calcitrans’ treatments were more volatile, had higher mortality and greater predisposition towards population crashes. Similarly, reduced survival was observed in the high feed treatment of 120 cells µL−1, reﬂected in a ﬁnal pediveliger yield of 29 ± 6%, compared to 47 ± 3% at 60 cells µL−1 and 36 ± 7% at 40 cells µL−1. The 5% C. ‘calcitrans’ and 20 cells µL−1 treatments showed signs of nutrient limitation, while larvae fed 0% C. ‘calcitrans’ or a total of 3 cells µL−1 starved, failing to reach metamorphosis. A standard diet consisting of 66% C. ‘calcitrans’ and 34% I. aff. galbana maintained at 40 cells μL−1 was used to test the hypothesis that culture age increased deleterious side effects associated with feeding C. ‘calcitrans’. The ﬁnal stage of batch culture, using 20-L nylon carboys inoculated with 1010 C. ‘calcitrans’ cells was allowed to age for 2, 3, 4, 5 or 6 days before being fed to larvae. After 21 days eating 2-day-old C. ‘calcitrans’ larvae reached a mean shell length of 236 μm, were eating 35,000 cells larva−1 day−1, and had a survival rate of 59 ± 3%; in contrast, larvae eating 6-day-old cells only reached 214 µm, eating 17,000 cells larva−1 day−1, with an overall survival of 46 ± 7%. While C. ‘calcitrans’ is valuable in the larval culture of P. canaliculus and many other bivalves, appropriate feeding protocols are needed when using this diatom.","container-title":"Aquaculture","DOI":"10.1016/j.aquaculture.2010.05.010","ISSN":"00448486","issue":"1-4","journalAbbreviation":"Aquaculture","language":"en","page":"270-280","source":"DOI.org (Crossref)","title":"Optimising the delivery of the key dietary diatom Chaetoceros calcitrans to intensively cultured Greenshell™ mussel larvae, Perna canaliculus","volume":"306","author":[{"family":"Ragg","given":"Norman L.C."},{"family":"King","given":"Nick"},{"family":"Watts","given":"Ellie"},{"family":"Morrish","given":"Jonathan"}],"issued":{"date-parts":[["2010",8]]}}}],"schema":"https://github.com/citation-style-language/schema/raw/master/csl-citation.json"} </w:instrText>
      </w:r>
      <w:r w:rsidR="006B33F5">
        <w:rPr>
          <w:rFonts w:ascii="Arial" w:hAnsi="Arial" w:cs="Arial"/>
          <w:sz w:val="24"/>
          <w:szCs w:val="24"/>
        </w:rPr>
        <w:fldChar w:fldCharType="separate"/>
      </w:r>
      <w:r w:rsidR="006B33F5" w:rsidRPr="006B33F5">
        <w:rPr>
          <w:rFonts w:ascii="Arial" w:hAnsi="Arial" w:cs="Arial"/>
          <w:sz w:val="24"/>
        </w:rPr>
        <w:t>(Ragg et al., 2010)</w:t>
      </w:r>
      <w:r w:rsidR="006B33F5">
        <w:rPr>
          <w:rFonts w:ascii="Arial" w:hAnsi="Arial" w:cs="Arial"/>
          <w:sz w:val="24"/>
          <w:szCs w:val="24"/>
        </w:rPr>
        <w:fldChar w:fldCharType="end"/>
      </w:r>
      <w:r w:rsidRPr="00397491">
        <w:rPr>
          <w:rFonts w:ascii="Arial" w:hAnsi="Arial" w:cs="Arial"/>
          <w:sz w:val="24"/>
          <w:szCs w:val="24"/>
        </w:rPr>
        <w:t>, and continues to be</w:t>
      </w:r>
      <w:r w:rsidR="00B36F04">
        <w:rPr>
          <w:rFonts w:ascii="Arial" w:hAnsi="Arial" w:cs="Arial"/>
          <w:sz w:val="24"/>
          <w:szCs w:val="24"/>
        </w:rPr>
        <w:t xml:space="preserve"> an</w:t>
      </w:r>
      <w:r w:rsidRPr="00397491">
        <w:rPr>
          <w:rFonts w:ascii="Arial" w:hAnsi="Arial" w:cs="Arial"/>
          <w:sz w:val="24"/>
          <w:szCs w:val="24"/>
        </w:rPr>
        <w:t xml:space="preserve"> </w:t>
      </w:r>
      <w:r w:rsidR="002B4BB4">
        <w:rPr>
          <w:rFonts w:ascii="Arial" w:hAnsi="Arial" w:cs="Arial"/>
          <w:sz w:val="24"/>
          <w:szCs w:val="24"/>
        </w:rPr>
        <w:t>essential</w:t>
      </w:r>
      <w:r w:rsidRPr="00397491">
        <w:rPr>
          <w:rFonts w:ascii="Arial" w:hAnsi="Arial" w:cs="Arial"/>
          <w:sz w:val="24"/>
          <w:szCs w:val="24"/>
        </w:rPr>
        <w:t xml:space="preserve"> </w:t>
      </w:r>
      <w:r w:rsidR="00E1565A">
        <w:rPr>
          <w:rFonts w:ascii="Arial" w:hAnsi="Arial" w:cs="Arial"/>
          <w:sz w:val="24"/>
          <w:szCs w:val="24"/>
        </w:rPr>
        <w:t xml:space="preserve">food for the oysters </w:t>
      </w:r>
      <w:r w:rsidRPr="00397491">
        <w:rPr>
          <w:rFonts w:ascii="Arial" w:hAnsi="Arial" w:cs="Arial"/>
          <w:sz w:val="24"/>
          <w:szCs w:val="24"/>
        </w:rPr>
        <w:t>all the way into their settled spat stage</w:t>
      </w:r>
      <w:r w:rsidR="00410888">
        <w:rPr>
          <w:rFonts w:ascii="Arial" w:hAnsi="Arial" w:cs="Arial"/>
          <w:sz w:val="24"/>
          <w:szCs w:val="24"/>
        </w:rPr>
        <w:t xml:space="preserve"> </w:t>
      </w:r>
      <w:r w:rsidR="00410888">
        <w:rPr>
          <w:rFonts w:ascii="Arial" w:hAnsi="Arial" w:cs="Arial"/>
          <w:sz w:val="24"/>
          <w:szCs w:val="24"/>
        </w:rPr>
        <w:fldChar w:fldCharType="begin"/>
      </w:r>
      <w:r w:rsidR="00410888">
        <w:rPr>
          <w:rFonts w:ascii="Arial" w:hAnsi="Arial" w:cs="Arial"/>
          <w:sz w:val="24"/>
          <w:szCs w:val="24"/>
        </w:rPr>
        <w:instrText xml:space="preserve"> ADDIN ZOTERO_ITEM CSL_CITATION {"citationID":"AIEeJ4Px","properties":{"formattedCitation":"(Kaspar et al., 2014)","plainCitation":"(Kaspar et al., 2014)","noteIndex":0},"citationItems":[{"id":5,"uris":["http://zotero.org/groups/4867984/items/NND2SDZH"],"itemData":{"id":5,"type":"article-journal","abstract":"Chaetoceros calcitrans is a small, fast-growing diatom with a high nutritional value for filter feeders. It is often used in hatcheries, particularly in the production of bivalve spat. It is widely produced in batch culture systems ranging from carboys to plastic bags to high volume tanks. Continuous culture of C. calcitrans has generally not been successful due to frequent crashes of the culture. We report the continuous culture of C. calcitrans in a hanging plastic bag system that is suitable for use in commercial hatcheries. Runs of continuous production lasted up to 125d, with an average bag life of 24.4d. Crashes occurred at irregular intervals in individual bags and caused the cell concentration to drop by up to three orders of magnitude. Cultures recovered over a few days following a crash. The temporary reduction of production due to crashes in individual bags was compensated by a 30% higher production than required. At dilution rates of 1.0–1.3volume exchangesd−1 the system produced 7–13×106cellsmL−1d−1. The cell diameter mode as determined by a Coulter Counter was 2.8–3.0μm. The cells had the typical flat rectangular box shape with well-developed setae. The culturable bacterial population of the algae culture was 105–107colony forming unitsmL−1. Genetic integrity of C. calcitrans and monospecific status of the continuous culture were maintained over 7 sequential bag-to-bag transfers during a 125-day run. The fatty acid profiles of continuous and batch cultures of C. calcitrans were similar. Growth and survival of Greenshell™ mussel (Perna canaliculus) larvae were identical when fed with C. calcitrans batch culture or continuous culture delivered directly from the harvest line. When continuous culture was first collected over 24h, diluted and then delivered to the rearing tanks over 24h, larval growth was markedly slower (24d to reach settlement competency compared to 21d for the other two treatments); however the subsequent settlement success of competent larvae was not statistically different between the three diets (‘Carboy’, ‘Continuous/Harvest line’, ‘Continuous/Feed-out bin’; 33.9–35.5% settled). Concomitant to the differences in larval performance we observed a difference in larval fatty acid profile: lower-performing larvae had a markedly lower proportion of mono-unsaturated fatty acids and a markedly higher proportion of poly-unsaturated fatty acids. Lower performance and different fatty acid profiles of larvae fed the ‘Continuous/Feed-out bin’ diet appeared to be caused by unidentified changes that occurred during storage of the C. calcitrans culture.","container-title":"Aquaculture","DOI":"10.1016/j.aquaculture.2013.10.021","ISSN":"0044-8486","journalAbbreviation":"Aquaculture","language":"en","page":"1-9","source":"ScienceDirect","title":"Continuous production of Chaetoceros calcitrans in a system suitable for commercial hatcheries","volume":"420-421","author":[{"family":"Kaspar","given":"Heinrich F."},{"family":"Keys","given":"Elizabeth F."},{"family":"King","given":"Nick"},{"family":"Smith","given":"Kirsty F."},{"family":"Kesarcodi-Watson","given":"Aditya"},{"family":"Miller","given":"Matthew R."}],"issued":{"date-parts":[["2014",1,15]]}}}],"schema":"https://github.com/citation-style-language/schema/raw/master/csl-citation.json"} </w:instrText>
      </w:r>
      <w:r w:rsidR="00410888">
        <w:rPr>
          <w:rFonts w:ascii="Arial" w:hAnsi="Arial" w:cs="Arial"/>
          <w:sz w:val="24"/>
          <w:szCs w:val="24"/>
        </w:rPr>
        <w:fldChar w:fldCharType="separate"/>
      </w:r>
      <w:r w:rsidR="00410888" w:rsidRPr="00410888">
        <w:rPr>
          <w:rFonts w:ascii="Arial" w:hAnsi="Arial" w:cs="Arial"/>
          <w:sz w:val="24"/>
        </w:rPr>
        <w:t>(Kaspar et al., 2014)</w:t>
      </w:r>
      <w:r w:rsidR="00410888">
        <w:rPr>
          <w:rFonts w:ascii="Arial" w:hAnsi="Arial" w:cs="Arial"/>
          <w:sz w:val="24"/>
          <w:szCs w:val="24"/>
        </w:rPr>
        <w:fldChar w:fldCharType="end"/>
      </w:r>
      <w:r w:rsidRPr="00397491">
        <w:rPr>
          <w:rFonts w:ascii="Arial" w:hAnsi="Arial" w:cs="Arial"/>
          <w:sz w:val="24"/>
          <w:szCs w:val="24"/>
        </w:rPr>
        <w:t xml:space="preserve">. Extending past bivalves, CC is </w:t>
      </w:r>
      <w:r w:rsidR="002E7649">
        <w:rPr>
          <w:rFonts w:ascii="Arial" w:hAnsi="Arial" w:cs="Arial"/>
          <w:sz w:val="24"/>
          <w:szCs w:val="24"/>
        </w:rPr>
        <w:t xml:space="preserve">a </w:t>
      </w:r>
      <w:r w:rsidR="009D73EA">
        <w:rPr>
          <w:rFonts w:ascii="Arial" w:hAnsi="Arial" w:cs="Arial"/>
          <w:sz w:val="24"/>
          <w:szCs w:val="24"/>
        </w:rPr>
        <w:t>nutritionally</w:t>
      </w:r>
      <w:r w:rsidR="002E7649">
        <w:rPr>
          <w:rFonts w:ascii="Arial" w:hAnsi="Arial" w:cs="Arial"/>
          <w:sz w:val="24"/>
          <w:szCs w:val="24"/>
        </w:rPr>
        <w:t xml:space="preserve"> </w:t>
      </w:r>
      <w:r w:rsidRPr="00397491">
        <w:rPr>
          <w:rFonts w:ascii="Arial" w:hAnsi="Arial" w:cs="Arial"/>
          <w:sz w:val="24"/>
          <w:szCs w:val="24"/>
        </w:rPr>
        <w:t>important</w:t>
      </w:r>
      <w:r w:rsidR="002E7649">
        <w:rPr>
          <w:rFonts w:ascii="Arial" w:hAnsi="Arial" w:cs="Arial"/>
          <w:sz w:val="24"/>
          <w:szCs w:val="24"/>
        </w:rPr>
        <w:t xml:space="preserve"> microalgae</w:t>
      </w:r>
      <w:r w:rsidRPr="00397491">
        <w:rPr>
          <w:rFonts w:ascii="Arial" w:hAnsi="Arial" w:cs="Arial"/>
          <w:sz w:val="24"/>
          <w:szCs w:val="24"/>
        </w:rPr>
        <w:t xml:space="preserve"> to other filter-feeding aquaculture animals</w:t>
      </w:r>
      <w:r w:rsidR="00AC4A7B">
        <w:rPr>
          <w:rFonts w:ascii="Arial" w:hAnsi="Arial" w:cs="Arial"/>
          <w:sz w:val="24"/>
          <w:szCs w:val="24"/>
        </w:rPr>
        <w:t>, like clams</w:t>
      </w:r>
      <w:r w:rsidR="00747047">
        <w:rPr>
          <w:rFonts w:ascii="Arial" w:hAnsi="Arial" w:cs="Arial"/>
          <w:sz w:val="24"/>
          <w:szCs w:val="24"/>
        </w:rPr>
        <w:t xml:space="preserve"> </w:t>
      </w:r>
      <w:r w:rsidR="00F51ACC">
        <w:rPr>
          <w:rFonts w:ascii="Arial" w:hAnsi="Arial" w:cs="Arial"/>
          <w:sz w:val="24"/>
          <w:szCs w:val="24"/>
        </w:rPr>
        <w:fldChar w:fldCharType="begin"/>
      </w:r>
      <w:r w:rsidR="00F137F3">
        <w:rPr>
          <w:rFonts w:ascii="Arial" w:hAnsi="Arial" w:cs="Arial"/>
          <w:sz w:val="24"/>
          <w:szCs w:val="24"/>
        </w:rPr>
        <w:instrText xml:space="preserve"> ADDIN ZOTERO_ITEM CSL_CITATION {"citationID":"ySaAjoOJ","properties":{"formattedCitation":"(Tredici et al., 2009)","plainCitation":"(Tredici et al., 2009)","noteIndex":0},"citationItems":[{"id":29,"uris":["http://zotero.org/groups/4867984/items/IY83UQWM"],"itemData":{"id":29,"type":"chapter","container-title":"New Technologies in Aquaculture","ISBN":"978-1-84569-384-8","language":"en","note":"DOI: 10.1533/9781845696474.3.610","page":"610-676","publisher":"Elsevier","source":"DOI.org (Crossref)","title":"Advances in microalgal culture for aquaculture feed and other uses","URL":"https://linkinghub.elsevier.com/retrieve/pii/B9781845693848500208","author":[{"family":"Tredici","given":"M.R."},{"family":"Biondi","given":"N."},{"family":"Ponis","given":"E."},{"family":"Rodolfi","given":"L."},{"family":"Chini Zittelli","given":"G."}],"accessed":{"date-parts":[["2022",11,29]]},"issued":{"date-parts":[["2009"]]}}}],"schema":"https://github.com/citation-style-language/schema/raw/master/csl-citation.json"} </w:instrText>
      </w:r>
      <w:r w:rsidR="00F51ACC">
        <w:rPr>
          <w:rFonts w:ascii="Arial" w:hAnsi="Arial" w:cs="Arial"/>
          <w:sz w:val="24"/>
          <w:szCs w:val="24"/>
        </w:rPr>
        <w:fldChar w:fldCharType="separate"/>
      </w:r>
      <w:r w:rsidR="00F51ACC" w:rsidRPr="00F51ACC">
        <w:rPr>
          <w:rFonts w:ascii="Arial" w:hAnsi="Arial" w:cs="Arial"/>
          <w:sz w:val="24"/>
        </w:rPr>
        <w:t>(Tredici et al., 2009)</w:t>
      </w:r>
      <w:r w:rsidR="00F51ACC">
        <w:rPr>
          <w:rFonts w:ascii="Arial" w:hAnsi="Arial" w:cs="Arial"/>
          <w:sz w:val="24"/>
          <w:szCs w:val="24"/>
        </w:rPr>
        <w:fldChar w:fldCharType="end"/>
      </w:r>
      <w:r w:rsidR="002E7649">
        <w:rPr>
          <w:rFonts w:ascii="Arial" w:hAnsi="Arial" w:cs="Arial"/>
          <w:sz w:val="24"/>
          <w:szCs w:val="24"/>
        </w:rPr>
        <w:t>. This further</w:t>
      </w:r>
      <w:r w:rsidRPr="00397491">
        <w:rPr>
          <w:rFonts w:ascii="Arial" w:hAnsi="Arial" w:cs="Arial"/>
          <w:sz w:val="24"/>
          <w:szCs w:val="24"/>
        </w:rPr>
        <w:t xml:space="preserve"> strengthe</w:t>
      </w:r>
      <w:r w:rsidR="002E7649">
        <w:rPr>
          <w:rFonts w:ascii="Arial" w:hAnsi="Arial" w:cs="Arial"/>
          <w:sz w:val="24"/>
          <w:szCs w:val="24"/>
        </w:rPr>
        <w:t>ns</w:t>
      </w:r>
      <w:r w:rsidRPr="00397491">
        <w:rPr>
          <w:rFonts w:ascii="Arial" w:hAnsi="Arial" w:cs="Arial"/>
          <w:sz w:val="24"/>
          <w:szCs w:val="24"/>
        </w:rPr>
        <w:t xml:space="preserve"> the need </w:t>
      </w:r>
      <w:r w:rsidR="005063BF">
        <w:rPr>
          <w:rFonts w:ascii="Arial" w:hAnsi="Arial" w:cs="Arial"/>
          <w:sz w:val="24"/>
          <w:szCs w:val="24"/>
        </w:rPr>
        <w:t xml:space="preserve">to be able to grow CC </w:t>
      </w:r>
      <w:r w:rsidR="00FA2192">
        <w:rPr>
          <w:rFonts w:ascii="Arial" w:hAnsi="Arial" w:cs="Arial"/>
          <w:sz w:val="24"/>
          <w:szCs w:val="24"/>
        </w:rPr>
        <w:t>in</w:t>
      </w:r>
      <w:r w:rsidR="00E3225B">
        <w:rPr>
          <w:rFonts w:ascii="Arial" w:hAnsi="Arial" w:cs="Arial"/>
          <w:sz w:val="24"/>
          <w:szCs w:val="24"/>
        </w:rPr>
        <w:t xml:space="preserve"> an</w:t>
      </w:r>
      <w:r w:rsidRPr="00397491">
        <w:rPr>
          <w:rFonts w:ascii="Arial" w:hAnsi="Arial" w:cs="Arial"/>
          <w:sz w:val="24"/>
          <w:szCs w:val="24"/>
        </w:rPr>
        <w:t xml:space="preserve"> </w:t>
      </w:r>
      <w:r w:rsidR="001501F4">
        <w:rPr>
          <w:rFonts w:ascii="Arial" w:hAnsi="Arial" w:cs="Arial"/>
          <w:sz w:val="24"/>
          <w:szCs w:val="24"/>
        </w:rPr>
        <w:t>efficient</w:t>
      </w:r>
      <w:r w:rsidR="00D84926">
        <w:rPr>
          <w:rFonts w:ascii="Arial" w:hAnsi="Arial" w:cs="Arial"/>
          <w:sz w:val="24"/>
          <w:szCs w:val="24"/>
        </w:rPr>
        <w:t xml:space="preserve"> way</w:t>
      </w:r>
      <w:r w:rsidR="00980DDD">
        <w:rPr>
          <w:rFonts w:ascii="Arial" w:hAnsi="Arial" w:cs="Arial"/>
          <w:sz w:val="24"/>
          <w:szCs w:val="24"/>
        </w:rPr>
        <w:t>,</w:t>
      </w:r>
      <w:r w:rsidR="001501F4">
        <w:rPr>
          <w:rFonts w:ascii="Arial" w:hAnsi="Arial" w:cs="Arial"/>
          <w:sz w:val="24"/>
          <w:szCs w:val="24"/>
        </w:rPr>
        <w:t xml:space="preserve"> as </w:t>
      </w:r>
      <w:r w:rsidR="00D84926">
        <w:rPr>
          <w:rFonts w:ascii="Arial" w:hAnsi="Arial" w:cs="Arial"/>
          <w:sz w:val="24"/>
          <w:szCs w:val="24"/>
        </w:rPr>
        <w:t>it would</w:t>
      </w:r>
      <w:r w:rsidR="00555339">
        <w:rPr>
          <w:rFonts w:ascii="Arial" w:hAnsi="Arial" w:cs="Arial"/>
          <w:sz w:val="24"/>
          <w:szCs w:val="24"/>
        </w:rPr>
        <w:t xml:space="preserve"> apply to </w:t>
      </w:r>
      <w:proofErr w:type="gramStart"/>
      <w:r w:rsidR="00555339">
        <w:rPr>
          <w:rFonts w:ascii="Arial" w:hAnsi="Arial" w:cs="Arial"/>
          <w:sz w:val="24"/>
          <w:szCs w:val="24"/>
        </w:rPr>
        <w:t>several</w:t>
      </w:r>
      <w:proofErr w:type="gramEnd"/>
      <w:r w:rsidR="00555339">
        <w:rPr>
          <w:rFonts w:ascii="Arial" w:hAnsi="Arial" w:cs="Arial"/>
          <w:sz w:val="24"/>
          <w:szCs w:val="24"/>
        </w:rPr>
        <w:t xml:space="preserve"> other aquaculture species</w:t>
      </w:r>
      <w:r w:rsidRPr="00397491">
        <w:rPr>
          <w:rFonts w:ascii="Arial" w:hAnsi="Arial" w:cs="Arial"/>
          <w:sz w:val="24"/>
          <w:szCs w:val="24"/>
        </w:rPr>
        <w:t xml:space="preserve">. </w:t>
      </w:r>
    </w:p>
    <w:p w14:paraId="66ACB11D" w14:textId="5AF8E4E3" w:rsidR="00463720" w:rsidRDefault="00397491" w:rsidP="00755524">
      <w:pPr>
        <w:spacing w:line="360" w:lineRule="auto"/>
        <w:rPr>
          <w:rFonts w:ascii="Arial" w:hAnsi="Arial" w:cs="Arial"/>
          <w:sz w:val="24"/>
          <w:szCs w:val="24"/>
        </w:rPr>
      </w:pPr>
      <w:r w:rsidRPr="00397491">
        <w:rPr>
          <w:rFonts w:ascii="Arial" w:hAnsi="Arial" w:cs="Arial"/>
          <w:sz w:val="24"/>
          <w:szCs w:val="24"/>
        </w:rPr>
        <w:t xml:space="preserve">CC are </w:t>
      </w:r>
      <w:r w:rsidR="008C4C67">
        <w:rPr>
          <w:rFonts w:ascii="Arial" w:hAnsi="Arial" w:cs="Arial"/>
          <w:sz w:val="24"/>
          <w:szCs w:val="24"/>
        </w:rPr>
        <w:t xml:space="preserve">commonly </w:t>
      </w:r>
      <w:r w:rsidRPr="00397491">
        <w:rPr>
          <w:rFonts w:ascii="Arial" w:hAnsi="Arial" w:cs="Arial"/>
          <w:sz w:val="24"/>
          <w:szCs w:val="24"/>
        </w:rPr>
        <w:t xml:space="preserve">grown in both large, automated bioreactors, which act as a flow-through system, and in static batch cultures of sterile sea water </w:t>
      </w:r>
      <w:r w:rsidR="00951B50">
        <w:rPr>
          <w:rFonts w:ascii="Arial" w:hAnsi="Arial" w:cs="Arial"/>
          <w:sz w:val="24"/>
          <w:szCs w:val="24"/>
        </w:rPr>
        <w:t>with</w:t>
      </w:r>
      <w:r w:rsidRPr="00397491">
        <w:rPr>
          <w:rFonts w:ascii="Arial" w:hAnsi="Arial" w:cs="Arial"/>
          <w:sz w:val="24"/>
          <w:szCs w:val="24"/>
        </w:rPr>
        <w:t xml:space="preserve"> two standard growth nutrients </w:t>
      </w:r>
      <w:r w:rsidR="00357478">
        <w:rPr>
          <w:rFonts w:ascii="Arial" w:hAnsi="Arial" w:cs="Arial"/>
          <w:sz w:val="24"/>
          <w:szCs w:val="24"/>
        </w:rPr>
        <w:fldChar w:fldCharType="begin"/>
      </w:r>
      <w:r w:rsidR="00357478">
        <w:rPr>
          <w:rFonts w:ascii="Arial" w:hAnsi="Arial" w:cs="Arial"/>
          <w:sz w:val="24"/>
          <w:szCs w:val="24"/>
        </w:rPr>
        <w:instrText xml:space="preserve"> ADDIN ZOTERO_ITEM CSL_CITATION {"citationID":"hvQ9BurQ","properties":{"formattedCitation":"(Kaspar et al., 2014)","plainCitation":"(Kaspar et al., 2014)","noteIndex":0},"citationItems":[{"id":5,"uris":["http://zotero.org/groups/4867984/items/NND2SDZH"],"itemData":{"id":5,"type":"article-journal","abstract":"Chaetoceros calcitrans is a small, fast-growing diatom with a high nutritional value for filter feeders. It is often used in hatcheries, particularly in the production of bivalve spat. It is widely produced in batch culture systems ranging from carboys to plastic bags to high volume tanks. Continuous culture of C. calcitrans has generally not been successful due to frequent crashes of the culture. We report the continuous culture of C. calcitrans in a hanging plastic bag system that is suitable for use in commercial hatcheries. Runs of continuous production lasted up to 125d, with an average bag life of 24.4d. Crashes occurred at irregular intervals in individual bags and caused the cell concentration to drop by up to three orders of magnitude. Cultures recovered over a few days following a crash. The temporary reduction of production due to crashes in individual bags was compensated by a 30% higher production than required. At dilution rates of 1.0–1.3volume exchangesd−1 the system produced 7–13×106cellsmL−1d−1. The cell diameter mode as determined by a Coulter Counter was 2.8–3.0μm. The cells had the typical flat rectangular box shape with well-developed setae. The culturable bacterial population of the algae culture was 105–107colony forming unitsmL−1. Genetic integrity of C. calcitrans and monospecific status of the continuous culture were maintained over 7 sequential bag-to-bag transfers during a 125-day run. The fatty acid profiles of continuous and batch cultures of C. calcitrans were similar. Growth and survival of Greenshell™ mussel (Perna canaliculus) larvae were identical when fed with C. calcitrans batch culture or continuous culture delivered directly from the harvest line. When continuous culture was first collected over 24h, diluted and then delivered to the rearing tanks over 24h, larval growth was markedly slower (24d to reach settlement competency compared to 21d for the other two treatments); however the subsequent settlement success of competent larvae was not statistically different between the three diets (‘Carboy’, ‘Continuous/Harvest line’, ‘Continuous/Feed-out bin’; 33.9–35.5% settled). Concomitant to the differences in larval performance we observed a difference in larval fatty acid profile: lower-performing larvae had a markedly lower proportion of mono-unsaturated fatty acids and a markedly higher proportion of poly-unsaturated fatty acids. Lower performance and different fatty acid profiles of larvae fed the ‘Continuous/Feed-out bin’ diet appeared to be caused by unidentified changes that occurred during storage of the C. calcitrans culture.","container-title":"Aquaculture","DOI":"10.1016/j.aquaculture.2013.10.021","ISSN":"0044-8486","journalAbbreviation":"Aquaculture","language":"en","page":"1-9","source":"ScienceDirect","title":"Continuous production of Chaetoceros calcitrans in a system suitable for commercial hatcheries","volume":"420-421","author":[{"family":"Kaspar","given":"Heinrich F."},{"family":"Keys","given":"Elizabeth F."},{"family":"King","given":"Nick"},{"family":"Smith","given":"Kirsty F."},{"family":"Kesarcodi-Watson","given":"Aditya"},{"family":"Miller","given":"Matthew R."}],"issued":{"date-parts":[["2014",1,15]]}}}],"schema":"https://github.com/citation-style-language/schema/raw/master/csl-citation.json"} </w:instrText>
      </w:r>
      <w:r w:rsidR="00357478">
        <w:rPr>
          <w:rFonts w:ascii="Arial" w:hAnsi="Arial" w:cs="Arial"/>
          <w:sz w:val="24"/>
          <w:szCs w:val="24"/>
        </w:rPr>
        <w:fldChar w:fldCharType="separate"/>
      </w:r>
      <w:r w:rsidR="00357478" w:rsidRPr="00357478">
        <w:rPr>
          <w:rFonts w:ascii="Arial" w:hAnsi="Arial" w:cs="Arial"/>
          <w:sz w:val="24"/>
        </w:rPr>
        <w:t>(Kaspar et al., 2014)</w:t>
      </w:r>
      <w:r w:rsidR="00357478">
        <w:rPr>
          <w:rFonts w:ascii="Arial" w:hAnsi="Arial" w:cs="Arial"/>
          <w:sz w:val="24"/>
          <w:szCs w:val="24"/>
        </w:rPr>
        <w:fldChar w:fldCharType="end"/>
      </w:r>
      <w:r w:rsidRPr="00397491">
        <w:rPr>
          <w:rFonts w:ascii="Arial" w:hAnsi="Arial" w:cs="Arial"/>
          <w:sz w:val="24"/>
          <w:szCs w:val="24"/>
        </w:rPr>
        <w:t xml:space="preserve">. </w:t>
      </w:r>
      <w:r w:rsidR="00FC29F0">
        <w:rPr>
          <w:rFonts w:ascii="Arial" w:hAnsi="Arial" w:cs="Arial"/>
          <w:sz w:val="24"/>
          <w:szCs w:val="24"/>
        </w:rPr>
        <w:t>The first nutrient is</w:t>
      </w:r>
      <w:r w:rsidRPr="00397491">
        <w:rPr>
          <w:rFonts w:ascii="Arial" w:hAnsi="Arial" w:cs="Arial"/>
          <w:sz w:val="24"/>
          <w:szCs w:val="24"/>
        </w:rPr>
        <w:t xml:space="preserve"> a typical algal growth solution called F/2</w:t>
      </w:r>
      <w:r w:rsidR="009143FD">
        <w:rPr>
          <w:rFonts w:ascii="Arial" w:hAnsi="Arial" w:cs="Arial"/>
          <w:sz w:val="24"/>
          <w:szCs w:val="24"/>
        </w:rPr>
        <w:t>,</w:t>
      </w:r>
      <w:r w:rsidRPr="00397491">
        <w:rPr>
          <w:rFonts w:ascii="Arial" w:hAnsi="Arial" w:cs="Arial"/>
          <w:sz w:val="24"/>
          <w:szCs w:val="24"/>
        </w:rPr>
        <w:t xml:space="preserve"> </w:t>
      </w:r>
      <w:r w:rsidR="00A267A5">
        <w:rPr>
          <w:rFonts w:ascii="Arial" w:hAnsi="Arial" w:cs="Arial"/>
          <w:sz w:val="24"/>
          <w:szCs w:val="24"/>
        </w:rPr>
        <w:t xml:space="preserve">which </w:t>
      </w:r>
      <w:proofErr w:type="gramStart"/>
      <w:r w:rsidR="00A267A5">
        <w:rPr>
          <w:rFonts w:ascii="Arial" w:hAnsi="Arial" w:cs="Arial"/>
          <w:sz w:val="24"/>
          <w:szCs w:val="24"/>
        </w:rPr>
        <w:t>is</w:t>
      </w:r>
      <w:r w:rsidRPr="00397491">
        <w:rPr>
          <w:rFonts w:ascii="Arial" w:hAnsi="Arial" w:cs="Arial"/>
          <w:sz w:val="24"/>
          <w:szCs w:val="24"/>
        </w:rPr>
        <w:t xml:space="preserve"> made</w:t>
      </w:r>
      <w:proofErr w:type="gramEnd"/>
      <w:r w:rsidRPr="00397491">
        <w:rPr>
          <w:rFonts w:ascii="Arial" w:hAnsi="Arial" w:cs="Arial"/>
          <w:sz w:val="24"/>
          <w:szCs w:val="24"/>
        </w:rPr>
        <w:t xml:space="preserve"> </w:t>
      </w:r>
      <w:r w:rsidR="00782611">
        <w:rPr>
          <w:rFonts w:ascii="Arial" w:hAnsi="Arial" w:cs="Arial"/>
          <w:sz w:val="24"/>
          <w:szCs w:val="24"/>
        </w:rPr>
        <w:t xml:space="preserve">with all the essential nutrients like </w:t>
      </w:r>
      <w:r w:rsidR="00F94518">
        <w:rPr>
          <w:rFonts w:ascii="Arial" w:hAnsi="Arial" w:cs="Arial"/>
          <w:sz w:val="24"/>
          <w:szCs w:val="24"/>
        </w:rPr>
        <w:t>n</w:t>
      </w:r>
      <w:r w:rsidR="00782611">
        <w:rPr>
          <w:rFonts w:ascii="Arial" w:hAnsi="Arial" w:cs="Arial"/>
          <w:sz w:val="24"/>
          <w:szCs w:val="24"/>
        </w:rPr>
        <w:t xml:space="preserve">itrogen, </w:t>
      </w:r>
      <w:r w:rsidR="00F94518">
        <w:rPr>
          <w:rFonts w:ascii="Arial" w:hAnsi="Arial" w:cs="Arial"/>
          <w:sz w:val="24"/>
          <w:szCs w:val="24"/>
        </w:rPr>
        <w:t>p</w:t>
      </w:r>
      <w:r w:rsidR="00782611">
        <w:rPr>
          <w:rFonts w:ascii="Arial" w:hAnsi="Arial" w:cs="Arial"/>
          <w:sz w:val="24"/>
          <w:szCs w:val="24"/>
        </w:rPr>
        <w:t xml:space="preserve">hosphorus, </w:t>
      </w:r>
      <w:r w:rsidR="00F94518">
        <w:rPr>
          <w:rFonts w:ascii="Arial" w:hAnsi="Arial" w:cs="Arial"/>
          <w:sz w:val="24"/>
          <w:szCs w:val="24"/>
        </w:rPr>
        <w:t>sodium</w:t>
      </w:r>
      <w:r w:rsidR="009143FD">
        <w:rPr>
          <w:rFonts w:ascii="Arial" w:hAnsi="Arial" w:cs="Arial"/>
          <w:sz w:val="24"/>
          <w:szCs w:val="24"/>
        </w:rPr>
        <w:t>,</w:t>
      </w:r>
      <w:r w:rsidR="00F94518">
        <w:rPr>
          <w:rFonts w:ascii="Arial" w:hAnsi="Arial" w:cs="Arial"/>
          <w:sz w:val="24"/>
          <w:szCs w:val="24"/>
        </w:rPr>
        <w:t xml:space="preserve"> and trace metals</w:t>
      </w:r>
      <w:r w:rsidRPr="00397491">
        <w:rPr>
          <w:rFonts w:ascii="Arial" w:hAnsi="Arial" w:cs="Arial"/>
          <w:sz w:val="24"/>
          <w:szCs w:val="24"/>
        </w:rPr>
        <w:t xml:space="preserve"> (Table 1). Second, a soluble silica solution called 'water glass' (sodium silicate) which is a key ingredient in </w:t>
      </w:r>
      <w:r w:rsidR="008A1118">
        <w:rPr>
          <w:rFonts w:ascii="Arial" w:hAnsi="Arial" w:cs="Arial"/>
          <w:sz w:val="24"/>
          <w:szCs w:val="24"/>
        </w:rPr>
        <w:t>diatoms</w:t>
      </w:r>
      <w:r w:rsidRPr="00397491">
        <w:rPr>
          <w:rFonts w:ascii="Arial" w:hAnsi="Arial" w:cs="Arial"/>
          <w:sz w:val="24"/>
          <w:szCs w:val="24"/>
        </w:rPr>
        <w:t xml:space="preserve"> silica-based cell walls</w:t>
      </w:r>
      <w:r w:rsidR="008A1118">
        <w:rPr>
          <w:rFonts w:ascii="Arial" w:hAnsi="Arial" w:cs="Arial"/>
          <w:sz w:val="24"/>
          <w:szCs w:val="24"/>
        </w:rPr>
        <w:t xml:space="preserve"> </w:t>
      </w:r>
      <w:r w:rsidRPr="00397491">
        <w:rPr>
          <w:rFonts w:ascii="Arial" w:hAnsi="Arial" w:cs="Arial"/>
          <w:sz w:val="24"/>
          <w:szCs w:val="24"/>
        </w:rPr>
        <w:t>called frustules. We aim to find the concentrations of the two standard nutrient</w:t>
      </w:r>
      <w:r w:rsidR="007E601B">
        <w:rPr>
          <w:rFonts w:ascii="Arial" w:hAnsi="Arial" w:cs="Arial"/>
          <w:sz w:val="24"/>
          <w:szCs w:val="24"/>
        </w:rPr>
        <w:t>s</w:t>
      </w:r>
      <w:r w:rsidRPr="00397491">
        <w:rPr>
          <w:rFonts w:ascii="Arial" w:hAnsi="Arial" w:cs="Arial"/>
          <w:sz w:val="24"/>
          <w:szCs w:val="24"/>
        </w:rPr>
        <w:t xml:space="preserve"> that result in optimal algal growth</w:t>
      </w:r>
      <w:r w:rsidR="0003620E">
        <w:rPr>
          <w:rFonts w:ascii="Arial" w:hAnsi="Arial" w:cs="Arial"/>
          <w:sz w:val="24"/>
          <w:szCs w:val="24"/>
        </w:rPr>
        <w:t xml:space="preserve"> </w:t>
      </w:r>
      <w:r w:rsidR="00494173">
        <w:rPr>
          <w:rFonts w:ascii="Arial" w:hAnsi="Arial" w:cs="Arial"/>
          <w:sz w:val="24"/>
          <w:szCs w:val="24"/>
        </w:rPr>
        <w:t xml:space="preserve">to increase the efficiency of both resources and time </w:t>
      </w:r>
      <w:r w:rsidR="00BC7987">
        <w:rPr>
          <w:rFonts w:ascii="Arial" w:hAnsi="Arial" w:cs="Arial"/>
          <w:sz w:val="24"/>
          <w:szCs w:val="24"/>
        </w:rPr>
        <w:t xml:space="preserve">for aquaculture companies that </w:t>
      </w:r>
      <w:r w:rsidR="00FE25E5">
        <w:rPr>
          <w:rFonts w:ascii="Arial" w:hAnsi="Arial" w:cs="Arial"/>
          <w:sz w:val="24"/>
          <w:szCs w:val="24"/>
        </w:rPr>
        <w:t xml:space="preserve">rely on CC as </w:t>
      </w:r>
      <w:r w:rsidR="008D0E6A">
        <w:rPr>
          <w:rFonts w:ascii="Arial" w:hAnsi="Arial" w:cs="Arial"/>
          <w:sz w:val="24"/>
          <w:szCs w:val="24"/>
        </w:rPr>
        <w:t>feed</w:t>
      </w:r>
      <w:r w:rsidR="003E5BD2">
        <w:rPr>
          <w:rFonts w:ascii="Arial" w:hAnsi="Arial" w:cs="Arial"/>
          <w:sz w:val="24"/>
          <w:szCs w:val="24"/>
        </w:rPr>
        <w:t>.</w:t>
      </w:r>
      <w:r w:rsidR="0003620E">
        <w:rPr>
          <w:rFonts w:ascii="Arial" w:hAnsi="Arial" w:cs="Arial"/>
          <w:sz w:val="24"/>
          <w:szCs w:val="24"/>
        </w:rPr>
        <w:t xml:space="preserve"> </w:t>
      </w:r>
      <w:r w:rsidRPr="00397491">
        <w:rPr>
          <w:rFonts w:ascii="Arial" w:hAnsi="Arial" w:cs="Arial"/>
          <w:sz w:val="24"/>
          <w:szCs w:val="24"/>
        </w:rPr>
        <w:t>To find this optimal concentration, we var</w:t>
      </w:r>
      <w:r w:rsidR="009E5A75">
        <w:rPr>
          <w:rFonts w:ascii="Arial" w:hAnsi="Arial" w:cs="Arial"/>
          <w:sz w:val="24"/>
          <w:szCs w:val="24"/>
        </w:rPr>
        <w:t>ied</w:t>
      </w:r>
      <w:r w:rsidRPr="00397491">
        <w:rPr>
          <w:rFonts w:ascii="Arial" w:hAnsi="Arial" w:cs="Arial"/>
          <w:sz w:val="24"/>
          <w:szCs w:val="24"/>
        </w:rPr>
        <w:t xml:space="preserve"> both nutrients in a factorial system based on the current local standards to incubate CC</w:t>
      </w:r>
      <w:r w:rsidR="00242AD3">
        <w:rPr>
          <w:rFonts w:ascii="Arial" w:hAnsi="Arial" w:cs="Arial"/>
          <w:sz w:val="24"/>
          <w:szCs w:val="24"/>
        </w:rPr>
        <w:t xml:space="preserve"> </w:t>
      </w:r>
      <w:r w:rsidR="00242AD3">
        <w:rPr>
          <w:rFonts w:ascii="Arial" w:hAnsi="Arial" w:cs="Arial"/>
          <w:sz w:val="24"/>
          <w:szCs w:val="24"/>
        </w:rPr>
        <w:fldChar w:fldCharType="begin"/>
      </w:r>
      <w:r w:rsidR="00F137F3">
        <w:rPr>
          <w:rFonts w:ascii="Arial" w:hAnsi="Arial" w:cs="Arial"/>
          <w:sz w:val="24"/>
          <w:szCs w:val="24"/>
        </w:rPr>
        <w:instrText xml:space="preserve"> ADDIN ZOTERO_ITEM CSL_CITATION {"citationID":"tZJSph2r","properties":{"formattedCitation":"(NOVA Harvest, personal communication, November 22, 2022)","plainCitation":"(NOVA Harvest, personal communication, November 22, 2022)","noteIndex":0},"citationItems":[{"id":47,"uris":["http://zotero.org/groups/4867984/items/A8WVY6VI"],"itemData":{"id":47,"type":"interview","medium":"Personal Communication","author":[{"literal":"NOVA Harvest"}],"issued":{"date-parts":[["2022",11,22]]}}}],"schema":"https://github.com/citation-style-language/schema/raw/master/csl-citation.json"} </w:instrText>
      </w:r>
      <w:r w:rsidR="00242AD3">
        <w:rPr>
          <w:rFonts w:ascii="Arial" w:hAnsi="Arial" w:cs="Arial"/>
          <w:sz w:val="24"/>
          <w:szCs w:val="24"/>
        </w:rPr>
        <w:fldChar w:fldCharType="separate"/>
      </w:r>
      <w:r w:rsidR="00242AD3" w:rsidRPr="00242AD3">
        <w:rPr>
          <w:rFonts w:ascii="Arial" w:hAnsi="Arial" w:cs="Arial"/>
          <w:sz w:val="24"/>
        </w:rPr>
        <w:t>(NOVA Harvest, personal communication, November 22, 2022)</w:t>
      </w:r>
      <w:r w:rsidR="00242AD3">
        <w:rPr>
          <w:rFonts w:ascii="Arial" w:hAnsi="Arial" w:cs="Arial"/>
          <w:sz w:val="24"/>
          <w:szCs w:val="24"/>
        </w:rPr>
        <w:fldChar w:fldCharType="end"/>
      </w:r>
      <w:r w:rsidRPr="00397491">
        <w:rPr>
          <w:rFonts w:ascii="Arial" w:hAnsi="Arial" w:cs="Arial"/>
          <w:sz w:val="24"/>
          <w:szCs w:val="24"/>
        </w:rPr>
        <w:t xml:space="preserve">. Our growth will </w:t>
      </w:r>
      <w:proofErr w:type="gramStart"/>
      <w:r w:rsidRPr="00397491">
        <w:rPr>
          <w:rFonts w:ascii="Arial" w:hAnsi="Arial" w:cs="Arial"/>
          <w:sz w:val="24"/>
          <w:szCs w:val="24"/>
        </w:rPr>
        <w:t>be done</w:t>
      </w:r>
      <w:proofErr w:type="gramEnd"/>
      <w:r w:rsidRPr="00397491">
        <w:rPr>
          <w:rFonts w:ascii="Arial" w:hAnsi="Arial" w:cs="Arial"/>
          <w:sz w:val="24"/>
          <w:szCs w:val="24"/>
        </w:rPr>
        <w:t xml:space="preserve"> in static flask systems most similar to batch culture growth, with inferences also extending to what </w:t>
      </w:r>
      <w:r w:rsidR="00622789">
        <w:rPr>
          <w:rFonts w:ascii="Arial" w:hAnsi="Arial" w:cs="Arial"/>
          <w:sz w:val="24"/>
          <w:szCs w:val="24"/>
        </w:rPr>
        <w:t>would</w:t>
      </w:r>
      <w:r w:rsidRPr="00397491">
        <w:rPr>
          <w:rFonts w:ascii="Arial" w:hAnsi="Arial" w:cs="Arial"/>
          <w:sz w:val="24"/>
          <w:szCs w:val="24"/>
        </w:rPr>
        <w:t xml:space="preserve"> be expected in large-scale bioreactors. Growth will </w:t>
      </w:r>
      <w:proofErr w:type="gramStart"/>
      <w:r w:rsidRPr="00397491">
        <w:rPr>
          <w:rFonts w:ascii="Arial" w:hAnsi="Arial" w:cs="Arial"/>
          <w:sz w:val="24"/>
          <w:szCs w:val="24"/>
        </w:rPr>
        <w:t>be measured</w:t>
      </w:r>
      <w:proofErr w:type="gramEnd"/>
      <w:r w:rsidRPr="00397491">
        <w:rPr>
          <w:rFonts w:ascii="Arial" w:hAnsi="Arial" w:cs="Arial"/>
          <w:sz w:val="24"/>
          <w:szCs w:val="24"/>
        </w:rPr>
        <w:t xml:space="preserve"> by comparing initial to final cell densities after one week of incubation. We </w:t>
      </w:r>
      <w:r w:rsidR="002C7026">
        <w:rPr>
          <w:rFonts w:ascii="Arial" w:hAnsi="Arial" w:cs="Arial"/>
          <w:sz w:val="24"/>
          <w:szCs w:val="24"/>
        </w:rPr>
        <w:t>hypothesize that</w:t>
      </w:r>
      <w:r w:rsidRPr="00397491">
        <w:rPr>
          <w:rFonts w:ascii="Arial" w:hAnsi="Arial" w:cs="Arial"/>
          <w:sz w:val="24"/>
          <w:szCs w:val="24"/>
        </w:rPr>
        <w:t xml:space="preserve"> cell densit</w:t>
      </w:r>
      <w:r w:rsidR="00FF34C0">
        <w:rPr>
          <w:rFonts w:ascii="Arial" w:hAnsi="Arial" w:cs="Arial"/>
          <w:sz w:val="24"/>
          <w:szCs w:val="24"/>
        </w:rPr>
        <w:t>ies</w:t>
      </w:r>
      <w:r w:rsidRPr="00397491">
        <w:rPr>
          <w:rFonts w:ascii="Arial" w:hAnsi="Arial" w:cs="Arial"/>
          <w:sz w:val="24"/>
          <w:szCs w:val="24"/>
        </w:rPr>
        <w:t xml:space="preserve"> will increase with both F/2 and water glass density and that increasing both </w:t>
      </w:r>
      <w:r w:rsidR="00FF34C0">
        <w:rPr>
          <w:rFonts w:ascii="Arial" w:hAnsi="Arial" w:cs="Arial"/>
          <w:sz w:val="24"/>
          <w:szCs w:val="24"/>
        </w:rPr>
        <w:t xml:space="preserve">together </w:t>
      </w:r>
      <w:r w:rsidRPr="00397491">
        <w:rPr>
          <w:rFonts w:ascii="Arial" w:hAnsi="Arial" w:cs="Arial"/>
          <w:sz w:val="24"/>
          <w:szCs w:val="24"/>
        </w:rPr>
        <w:t>will have the most significant effect (i.e., there will be an interaction effect).</w:t>
      </w:r>
    </w:p>
    <w:p w14:paraId="735BFD1F" w14:textId="77777777" w:rsidR="00BD248D" w:rsidRPr="00463720" w:rsidRDefault="00BD248D" w:rsidP="00755524">
      <w:pPr>
        <w:spacing w:line="360" w:lineRule="auto"/>
        <w:rPr>
          <w:rFonts w:ascii="Arial" w:hAnsi="Arial" w:cs="Arial"/>
          <w:sz w:val="24"/>
          <w:szCs w:val="24"/>
        </w:rPr>
      </w:pPr>
    </w:p>
    <w:p w14:paraId="68A4B2EA" w14:textId="1EC207C0" w:rsidR="00AE0BA9" w:rsidRDefault="00BE077C" w:rsidP="005F69D9">
      <w:pPr>
        <w:spacing w:before="240" w:line="360" w:lineRule="auto"/>
        <w:rPr>
          <w:rFonts w:ascii="Arial" w:hAnsi="Arial" w:cs="Arial"/>
          <w:b/>
          <w:sz w:val="24"/>
          <w:szCs w:val="24"/>
        </w:rPr>
      </w:pPr>
      <w:r w:rsidRPr="00BD07DD">
        <w:rPr>
          <w:rFonts w:ascii="Arial" w:hAnsi="Arial" w:cs="Arial"/>
          <w:b/>
          <w:sz w:val="24"/>
          <w:szCs w:val="24"/>
        </w:rPr>
        <w:t>MATERIALS AND METHODS</w:t>
      </w:r>
    </w:p>
    <w:p w14:paraId="4160C6C5" w14:textId="5D88531D" w:rsidR="00617563" w:rsidRPr="006073A6" w:rsidRDefault="006073A6" w:rsidP="005F69D9">
      <w:pPr>
        <w:spacing w:before="240" w:line="360" w:lineRule="auto"/>
        <w:rPr>
          <w:rFonts w:ascii="Arial" w:hAnsi="Arial" w:cs="Arial"/>
          <w:sz w:val="24"/>
          <w:szCs w:val="24"/>
          <w:u w:val="single"/>
        </w:rPr>
      </w:pPr>
      <w:r>
        <w:rPr>
          <w:rFonts w:ascii="Arial" w:hAnsi="Arial" w:cs="Arial"/>
          <w:sz w:val="24"/>
          <w:szCs w:val="24"/>
          <w:u w:val="single"/>
        </w:rPr>
        <w:t xml:space="preserve">Treatment </w:t>
      </w:r>
      <w:r w:rsidR="00125FCB">
        <w:rPr>
          <w:rFonts w:ascii="Arial" w:hAnsi="Arial" w:cs="Arial"/>
          <w:sz w:val="24"/>
          <w:szCs w:val="24"/>
          <w:u w:val="single"/>
        </w:rPr>
        <w:t>Preparation</w:t>
      </w:r>
      <w:r>
        <w:rPr>
          <w:rFonts w:ascii="Arial" w:hAnsi="Arial" w:cs="Arial"/>
          <w:sz w:val="24"/>
          <w:szCs w:val="24"/>
          <w:u w:val="single"/>
        </w:rPr>
        <w:t xml:space="preserve"> </w:t>
      </w:r>
    </w:p>
    <w:p w14:paraId="35A35EE5" w14:textId="6D0DAC9A" w:rsidR="00483DDE" w:rsidRPr="00BD07DD" w:rsidRDefault="00E413BC" w:rsidP="00D66114">
      <w:pPr>
        <w:spacing w:line="360" w:lineRule="auto"/>
        <w:rPr>
          <w:rFonts w:ascii="Arial" w:hAnsi="Arial" w:cs="Arial"/>
          <w:sz w:val="24"/>
          <w:szCs w:val="24"/>
        </w:rPr>
      </w:pPr>
      <w:r w:rsidRPr="00BD07DD">
        <w:rPr>
          <w:rFonts w:ascii="Arial" w:hAnsi="Arial" w:cs="Arial"/>
          <w:sz w:val="24"/>
          <w:szCs w:val="24"/>
        </w:rPr>
        <w:t xml:space="preserve">In advance of </w:t>
      </w:r>
      <w:r w:rsidR="0056585F" w:rsidRPr="00BD07DD">
        <w:rPr>
          <w:rFonts w:ascii="Arial" w:hAnsi="Arial" w:cs="Arial"/>
          <w:sz w:val="24"/>
          <w:szCs w:val="24"/>
        </w:rPr>
        <w:t>inoculation,</w:t>
      </w:r>
      <w:r w:rsidRPr="00BD07DD">
        <w:rPr>
          <w:rFonts w:ascii="Arial" w:hAnsi="Arial" w:cs="Arial"/>
          <w:sz w:val="24"/>
          <w:szCs w:val="24"/>
        </w:rPr>
        <w:t xml:space="preserve"> w</w:t>
      </w:r>
      <w:r w:rsidR="00A2448C" w:rsidRPr="00BD07DD">
        <w:rPr>
          <w:rFonts w:ascii="Arial" w:hAnsi="Arial" w:cs="Arial"/>
          <w:sz w:val="24"/>
          <w:szCs w:val="24"/>
        </w:rPr>
        <w:t>e</w:t>
      </w:r>
      <w:r w:rsidR="00E23AEE" w:rsidRPr="00BD07DD">
        <w:rPr>
          <w:rFonts w:ascii="Arial" w:hAnsi="Arial" w:cs="Arial"/>
          <w:sz w:val="24"/>
          <w:szCs w:val="24"/>
        </w:rPr>
        <w:t xml:space="preserve"> labelled</w:t>
      </w:r>
      <w:r w:rsidR="00CD5184" w:rsidRPr="00BD07DD">
        <w:rPr>
          <w:rFonts w:ascii="Arial" w:hAnsi="Arial" w:cs="Arial"/>
          <w:sz w:val="24"/>
          <w:szCs w:val="24"/>
        </w:rPr>
        <w:t xml:space="preserve"> and</w:t>
      </w:r>
      <w:r w:rsidR="00A2448C" w:rsidRPr="00BD07DD">
        <w:rPr>
          <w:rFonts w:ascii="Arial" w:hAnsi="Arial" w:cs="Arial"/>
          <w:sz w:val="24"/>
          <w:szCs w:val="24"/>
        </w:rPr>
        <w:t xml:space="preserve"> prepared 84</w:t>
      </w:r>
      <w:r w:rsidR="006A506B" w:rsidRPr="00BD07DD">
        <w:rPr>
          <w:rFonts w:ascii="Arial" w:hAnsi="Arial" w:cs="Arial"/>
          <w:sz w:val="24"/>
          <w:szCs w:val="24"/>
        </w:rPr>
        <w:t xml:space="preserve"> </w:t>
      </w:r>
      <w:r w:rsidR="00A2448C" w:rsidRPr="00BD07DD">
        <w:rPr>
          <w:rFonts w:ascii="Arial" w:hAnsi="Arial" w:cs="Arial"/>
          <w:sz w:val="24"/>
          <w:szCs w:val="24"/>
        </w:rPr>
        <w:t>125ml Erlenmeyer flasks</w:t>
      </w:r>
      <w:r w:rsidR="000A3B50" w:rsidRPr="00BD07DD">
        <w:rPr>
          <w:rFonts w:ascii="Arial" w:hAnsi="Arial" w:cs="Arial"/>
          <w:sz w:val="24"/>
          <w:szCs w:val="24"/>
        </w:rPr>
        <w:t xml:space="preserve">. </w:t>
      </w:r>
      <w:r w:rsidR="003D5E3B" w:rsidRPr="00BD07DD">
        <w:rPr>
          <w:rFonts w:ascii="Arial" w:hAnsi="Arial" w:cs="Arial"/>
          <w:sz w:val="24"/>
          <w:szCs w:val="24"/>
        </w:rPr>
        <w:t>We</w:t>
      </w:r>
      <w:r w:rsidR="001C1E41" w:rsidRPr="00BD07DD">
        <w:rPr>
          <w:rFonts w:ascii="Arial" w:hAnsi="Arial" w:cs="Arial"/>
          <w:sz w:val="24"/>
          <w:szCs w:val="24"/>
        </w:rPr>
        <w:t xml:space="preserve"> add</w:t>
      </w:r>
      <w:r w:rsidR="00686D37" w:rsidRPr="00BD07DD">
        <w:rPr>
          <w:rFonts w:ascii="Arial" w:hAnsi="Arial" w:cs="Arial"/>
          <w:sz w:val="24"/>
          <w:szCs w:val="24"/>
        </w:rPr>
        <w:t xml:space="preserve">ed </w:t>
      </w:r>
      <w:r w:rsidR="00F60ACD" w:rsidRPr="00BD07DD">
        <w:rPr>
          <w:rFonts w:ascii="Arial" w:hAnsi="Arial" w:cs="Arial"/>
          <w:sz w:val="24"/>
          <w:szCs w:val="24"/>
        </w:rPr>
        <w:t xml:space="preserve">50ml of filtered and UV </w:t>
      </w:r>
      <w:r w:rsidR="00686D37" w:rsidRPr="00BD07DD">
        <w:rPr>
          <w:rFonts w:ascii="Arial" w:hAnsi="Arial" w:cs="Arial"/>
          <w:sz w:val="24"/>
          <w:szCs w:val="24"/>
        </w:rPr>
        <w:t>sterilized</w:t>
      </w:r>
      <w:r w:rsidR="0089089D" w:rsidRPr="00BD07DD">
        <w:rPr>
          <w:rFonts w:ascii="Arial" w:hAnsi="Arial" w:cs="Arial"/>
          <w:sz w:val="24"/>
          <w:szCs w:val="24"/>
        </w:rPr>
        <w:t xml:space="preserve"> sea water</w:t>
      </w:r>
      <w:r w:rsidR="00686D37" w:rsidRPr="00BD07DD">
        <w:rPr>
          <w:rFonts w:ascii="Arial" w:hAnsi="Arial" w:cs="Arial"/>
          <w:sz w:val="24"/>
          <w:szCs w:val="24"/>
        </w:rPr>
        <w:t xml:space="preserve"> </w:t>
      </w:r>
      <w:r w:rsidR="00AA5571" w:rsidRPr="00BD07DD">
        <w:rPr>
          <w:rFonts w:ascii="Arial" w:hAnsi="Arial" w:cs="Arial"/>
          <w:sz w:val="24"/>
          <w:szCs w:val="24"/>
        </w:rPr>
        <w:t>pre-</w:t>
      </w:r>
      <w:r w:rsidR="001968CC" w:rsidRPr="00BD07DD">
        <w:rPr>
          <w:rFonts w:ascii="Arial" w:hAnsi="Arial" w:cs="Arial"/>
          <w:sz w:val="24"/>
          <w:szCs w:val="24"/>
        </w:rPr>
        <w:t xml:space="preserve">mixed with </w:t>
      </w:r>
      <w:r w:rsidR="00D011FD" w:rsidRPr="009E1D0E">
        <w:rPr>
          <w:rFonts w:ascii="Arial" w:hAnsi="Arial" w:cs="Arial"/>
          <w:sz w:val="24"/>
          <w:szCs w:val="24"/>
        </w:rPr>
        <w:t>Trisaminomethane</w:t>
      </w:r>
      <w:r w:rsidR="004C6377" w:rsidRPr="00BD07DD">
        <w:rPr>
          <w:rFonts w:ascii="Arial" w:hAnsi="Arial" w:cs="Arial"/>
          <w:sz w:val="24"/>
          <w:szCs w:val="24"/>
        </w:rPr>
        <w:t xml:space="preserve">, a </w:t>
      </w:r>
      <w:r w:rsidR="008F6AFD">
        <w:rPr>
          <w:rFonts w:ascii="Arial" w:hAnsi="Arial" w:cs="Arial"/>
          <w:sz w:val="24"/>
          <w:szCs w:val="24"/>
        </w:rPr>
        <w:lastRenderedPageBreak/>
        <w:t>standard</w:t>
      </w:r>
      <w:r w:rsidR="00A01A63">
        <w:rPr>
          <w:rFonts w:ascii="Arial" w:hAnsi="Arial" w:cs="Arial"/>
          <w:sz w:val="24"/>
          <w:szCs w:val="24"/>
        </w:rPr>
        <w:t xml:space="preserve"> </w:t>
      </w:r>
      <w:r w:rsidR="004C6377" w:rsidRPr="00BD07DD">
        <w:rPr>
          <w:rFonts w:ascii="Arial" w:hAnsi="Arial" w:cs="Arial"/>
          <w:sz w:val="24"/>
          <w:szCs w:val="24"/>
        </w:rPr>
        <w:t>pH buffer</w:t>
      </w:r>
      <w:r w:rsidR="00A01A63">
        <w:rPr>
          <w:rFonts w:ascii="Arial" w:hAnsi="Arial" w:cs="Arial"/>
          <w:sz w:val="24"/>
          <w:szCs w:val="24"/>
        </w:rPr>
        <w:t xml:space="preserve"> used to maintain pH </w:t>
      </w:r>
      <w:r w:rsidR="003813D4">
        <w:rPr>
          <w:rFonts w:ascii="Arial" w:hAnsi="Arial" w:cs="Arial"/>
          <w:sz w:val="24"/>
          <w:szCs w:val="24"/>
        </w:rPr>
        <w:t>in a biologically safe range</w:t>
      </w:r>
      <w:r w:rsidR="00A5142B">
        <w:rPr>
          <w:rFonts w:ascii="Arial" w:hAnsi="Arial" w:cs="Arial"/>
          <w:sz w:val="24"/>
          <w:szCs w:val="24"/>
        </w:rPr>
        <w:t xml:space="preserve"> </w:t>
      </w:r>
      <w:r w:rsidR="00A5142B">
        <w:rPr>
          <w:rFonts w:ascii="Arial" w:hAnsi="Arial" w:cs="Arial"/>
          <w:sz w:val="24"/>
          <w:szCs w:val="24"/>
        </w:rPr>
        <w:fldChar w:fldCharType="begin"/>
      </w:r>
      <w:r w:rsidR="00A5142B">
        <w:rPr>
          <w:rFonts w:ascii="Arial" w:hAnsi="Arial" w:cs="Arial"/>
          <w:sz w:val="24"/>
          <w:szCs w:val="24"/>
        </w:rPr>
        <w:instrText xml:space="preserve"> ADDIN ZOTERO_ITEM CSL_CITATION {"citationID":"kgcomJsp","properties":{"formattedCitation":"(Stone-Weiss et al., 2021)","plainCitation":"(Stone-Weiss et al., 2021)","noteIndex":0},"citationItems":[{"id":55,"uris":["http://zotero.org/groups/4867984/items/H29DXVPH"],"itemData":{"id":55,"type":"article-journal","abstract":"Borosilicate glass dissolution behavior in Tris-based buffer solutions was observed to be unimpacted by the acid identity, have an optimal Tris concentration of </w:instrText>
      </w:r>
      <w:r w:rsidR="00A5142B">
        <w:rPr>
          <w:rFonts w:ascii="Cambria Math" w:hAnsi="Cambria Math" w:cs="Cambria Math"/>
          <w:sz w:val="24"/>
          <w:szCs w:val="24"/>
        </w:rPr>
        <w:instrText>∼</w:instrText>
      </w:r>
      <w:r w:rsidR="00A5142B">
        <w:rPr>
          <w:rFonts w:ascii="Arial" w:hAnsi="Arial" w:cs="Arial"/>
          <w:sz w:val="24"/>
          <w:szCs w:val="24"/>
        </w:rPr>
        <w:instrText xml:space="preserve">0.1 M, and form Tris–boron complexes with temperature-dependent stability.\n          , \n            \n              Understanding the corrosion behavior of glasses in near-neutral environments is crucial for many technologies including glasses for regenerative medicine and nuclear waste immobilization. To maintain consistent pH values throughout experiments in the pH = 7 to 9 regime, buffer solutions containing tris(hydroxymethyl)aminomethane (“Tris”, or sometimes called THAM) are recommended in ISO standards 10993-14 and 23317 for evaluating biomaterial degradation and utilized throughout glass dissolution behavior literature—a key advantage being the absence of dissolved alkali/alkaline earth cations (\n              i.e.\n              Na\n              +\n              or Ca\n              2+\n              ) that can convolute experimental results due to solution feedback effects. Although Tris is effective at maintaining the solution pH, it has presented concerns due to the adverse artificial effects it produces while studying glass corrosion, especially in borosilicate glasses. Therefore, many open questions still remain on the topic of borosilicate glass interaction with Tris-based solutions. We have approached this topic by studying the dissolution behavior of a sodium borosilicate glass in a wide range of Tris-based solutions at 65 °C with varied acid identity (Tris–HCl\n              vs.\n              Tris–HNO\n              3\n              ), buffer concentration (0.01 M to 0.5 M), and pH (7–9). The results have been discussed in reference to previous studies on this topic and the following conclusions have been made: (i) acid identity in Tris-based solutions does not exhibit a significant impact on the dissolution behavior of borosilicate glasses, (ii) </w:instrText>
      </w:r>
      <w:r w:rsidR="00A5142B">
        <w:rPr>
          <w:rFonts w:ascii="Cambria Math" w:hAnsi="Cambria Math" w:cs="Cambria Math"/>
          <w:sz w:val="24"/>
          <w:szCs w:val="24"/>
        </w:rPr>
        <w:instrText>∼</w:instrText>
      </w:r>
      <w:r w:rsidR="00A5142B">
        <w:rPr>
          <w:rFonts w:ascii="Arial" w:hAnsi="Arial" w:cs="Arial"/>
          <w:sz w:val="24"/>
          <w:szCs w:val="24"/>
        </w:rPr>
        <w:instrText xml:space="preserve">0.1 M Tris-based solutions are ideal for maintaining solution pH in the absence of obvious undesirable solution chemistry effects, and (iii) Tris–boron complexes can form in solution as a result of glass dissolution processes. The complex formation, however, exhibits a distinct temperature-dependence, and requires further study to uncover the precise mechanisms by which Tris-based solutions impact borosilicate glass dissolution behavior.","container-title":"Physical Chemistry Chemical Physics","DOI":"10.1039/D0CP06425D","ISSN":"1463-9076, 1463-9084","issue":"30","journalAbbreviation":"Phys. Chem. Chem. Phys.","language":"en","page":"16165-16179","source":"DOI.org (Crossref)","title":"Dissolution kinetics of a sodium borosilicate glass in Tris buffer solutions: impact of Tris concentration and acid (HCl/HNO &lt;sub&gt;3&lt;/sub&gt; ) identity","title-short":"Dissolution kinetics of a sodium borosilicate glass in Tris buffer solutions","volume":"23","author":[{"family":"Stone-Weiss","given":"Nicholas"},{"family":"Smith","given":"Nicholas J."},{"family":"Youngman","given":"Randall E."},{"family":"Pierce","given":"Eric M."},{"family":"Goel","given":"Ashutosh"}],"issued":{"date-parts":[["2021"]]}}}],"schema":"https://github.com/citation-style-language/schema/raw/master/csl-citation.json"} </w:instrText>
      </w:r>
      <w:r w:rsidR="00A5142B">
        <w:rPr>
          <w:rFonts w:ascii="Arial" w:hAnsi="Arial" w:cs="Arial"/>
          <w:sz w:val="24"/>
          <w:szCs w:val="24"/>
        </w:rPr>
        <w:fldChar w:fldCharType="separate"/>
      </w:r>
      <w:r w:rsidR="00A5142B" w:rsidRPr="00A5142B">
        <w:rPr>
          <w:rFonts w:ascii="Arial" w:hAnsi="Arial" w:cs="Arial"/>
          <w:sz w:val="24"/>
        </w:rPr>
        <w:t>(Stone-Weiss et al., 2021)</w:t>
      </w:r>
      <w:r w:rsidR="00A5142B">
        <w:rPr>
          <w:rFonts w:ascii="Arial" w:hAnsi="Arial" w:cs="Arial"/>
          <w:sz w:val="24"/>
          <w:szCs w:val="24"/>
        </w:rPr>
        <w:fldChar w:fldCharType="end"/>
      </w:r>
      <w:r w:rsidR="00CB4BF4" w:rsidRPr="00BD07DD">
        <w:rPr>
          <w:rFonts w:ascii="Arial" w:hAnsi="Arial" w:cs="Arial"/>
          <w:sz w:val="24"/>
          <w:szCs w:val="24"/>
        </w:rPr>
        <w:t>.</w:t>
      </w:r>
      <w:r w:rsidR="00686D37" w:rsidRPr="00BD07DD">
        <w:rPr>
          <w:rFonts w:ascii="Arial" w:hAnsi="Arial" w:cs="Arial"/>
          <w:sz w:val="24"/>
          <w:szCs w:val="24"/>
        </w:rPr>
        <w:t xml:space="preserve"> </w:t>
      </w:r>
      <w:r w:rsidR="005C08AB" w:rsidRPr="00BD07DD">
        <w:rPr>
          <w:rFonts w:ascii="Arial" w:hAnsi="Arial" w:cs="Arial"/>
          <w:sz w:val="24"/>
          <w:szCs w:val="24"/>
        </w:rPr>
        <w:t xml:space="preserve">We varied our </w:t>
      </w:r>
      <w:r w:rsidR="000E2445" w:rsidRPr="00BD07DD">
        <w:rPr>
          <w:rFonts w:ascii="Arial" w:hAnsi="Arial" w:cs="Arial"/>
          <w:sz w:val="24"/>
          <w:szCs w:val="24"/>
        </w:rPr>
        <w:t xml:space="preserve">Silica dioxide and F/2 concentrations based on </w:t>
      </w:r>
      <w:r w:rsidR="008703D9" w:rsidRPr="00BD07DD">
        <w:rPr>
          <w:rFonts w:ascii="Arial" w:hAnsi="Arial" w:cs="Arial"/>
          <w:sz w:val="24"/>
          <w:szCs w:val="24"/>
        </w:rPr>
        <w:t>standard concentration</w:t>
      </w:r>
      <w:r w:rsidR="008A7956">
        <w:rPr>
          <w:rFonts w:ascii="Arial" w:hAnsi="Arial" w:cs="Arial"/>
          <w:sz w:val="24"/>
          <w:szCs w:val="24"/>
        </w:rPr>
        <w:t>s</w:t>
      </w:r>
      <w:r w:rsidR="00C04C8E">
        <w:rPr>
          <w:rFonts w:ascii="Arial" w:hAnsi="Arial" w:cs="Arial"/>
          <w:sz w:val="24"/>
          <w:szCs w:val="24"/>
        </w:rPr>
        <w:t xml:space="preserve"> (1</w:t>
      </w:r>
      <w:r w:rsidR="00E71267">
        <w:rPr>
          <w:rFonts w:ascii="Arial" w:hAnsi="Arial" w:cs="Arial"/>
          <w:sz w:val="24"/>
          <w:szCs w:val="24"/>
        </w:rPr>
        <w:t xml:space="preserve"> </w:t>
      </w:r>
      <w:r w:rsidR="00C04C8E">
        <w:rPr>
          <w:rFonts w:ascii="Arial" w:hAnsi="Arial" w:cs="Arial"/>
          <w:sz w:val="24"/>
          <w:szCs w:val="24"/>
        </w:rPr>
        <w:t>:</w:t>
      </w:r>
      <w:r w:rsidR="00E71267">
        <w:rPr>
          <w:rFonts w:ascii="Arial" w:hAnsi="Arial" w:cs="Arial"/>
          <w:sz w:val="24"/>
          <w:szCs w:val="24"/>
        </w:rPr>
        <w:t xml:space="preserve"> </w:t>
      </w:r>
      <w:r w:rsidR="00C04C8E">
        <w:rPr>
          <w:rFonts w:ascii="Arial" w:hAnsi="Arial" w:cs="Arial"/>
          <w:sz w:val="24"/>
          <w:szCs w:val="24"/>
        </w:rPr>
        <w:t>1</w:t>
      </w:r>
      <w:r w:rsidR="00E71267">
        <w:rPr>
          <w:rFonts w:ascii="Arial" w:hAnsi="Arial" w:cs="Arial"/>
          <w:sz w:val="24"/>
          <w:szCs w:val="24"/>
        </w:rPr>
        <w:t xml:space="preserve"> </w:t>
      </w:r>
      <w:r w:rsidR="00C04C8E">
        <w:rPr>
          <w:rFonts w:ascii="Arial" w:hAnsi="Arial" w:cs="Arial"/>
          <w:sz w:val="24"/>
          <w:szCs w:val="24"/>
        </w:rPr>
        <w:t>:</w:t>
      </w:r>
      <w:r w:rsidR="00E71267">
        <w:rPr>
          <w:rFonts w:ascii="Arial" w:hAnsi="Arial" w:cs="Arial"/>
          <w:sz w:val="24"/>
          <w:szCs w:val="24"/>
        </w:rPr>
        <w:t xml:space="preserve"> </w:t>
      </w:r>
      <w:r w:rsidR="00C04C8E">
        <w:rPr>
          <w:rFonts w:ascii="Arial" w:hAnsi="Arial" w:cs="Arial"/>
          <w:sz w:val="24"/>
          <w:szCs w:val="24"/>
        </w:rPr>
        <w:t>2000 ratio of F/2</w:t>
      </w:r>
      <w:r w:rsidR="004641B9">
        <w:rPr>
          <w:rFonts w:ascii="Arial" w:hAnsi="Arial" w:cs="Arial"/>
          <w:sz w:val="24"/>
          <w:szCs w:val="24"/>
        </w:rPr>
        <w:t xml:space="preserve"> </w:t>
      </w:r>
      <w:r w:rsidR="00C04C8E">
        <w:rPr>
          <w:rFonts w:ascii="Arial" w:hAnsi="Arial" w:cs="Arial"/>
          <w:sz w:val="24"/>
          <w:szCs w:val="24"/>
        </w:rPr>
        <w:t>:</w:t>
      </w:r>
      <w:r w:rsidR="004641B9">
        <w:rPr>
          <w:rFonts w:ascii="Arial" w:hAnsi="Arial" w:cs="Arial"/>
          <w:sz w:val="24"/>
          <w:szCs w:val="24"/>
        </w:rPr>
        <w:t xml:space="preserve"> </w:t>
      </w:r>
      <w:r w:rsidR="00C04C8E">
        <w:rPr>
          <w:rFonts w:ascii="Arial" w:hAnsi="Arial" w:cs="Arial"/>
          <w:sz w:val="24"/>
          <w:szCs w:val="24"/>
        </w:rPr>
        <w:t>water glass</w:t>
      </w:r>
      <w:r w:rsidR="004641B9">
        <w:rPr>
          <w:rFonts w:ascii="Arial" w:hAnsi="Arial" w:cs="Arial"/>
          <w:sz w:val="24"/>
          <w:szCs w:val="24"/>
        </w:rPr>
        <w:t xml:space="preserve"> </w:t>
      </w:r>
      <w:r w:rsidR="00C04C8E">
        <w:rPr>
          <w:rFonts w:ascii="Arial" w:hAnsi="Arial" w:cs="Arial"/>
          <w:sz w:val="24"/>
          <w:szCs w:val="24"/>
        </w:rPr>
        <w:t>:</w:t>
      </w:r>
      <w:r w:rsidR="004641B9">
        <w:rPr>
          <w:rFonts w:ascii="Arial" w:hAnsi="Arial" w:cs="Arial"/>
          <w:sz w:val="24"/>
          <w:szCs w:val="24"/>
        </w:rPr>
        <w:t xml:space="preserve"> sea </w:t>
      </w:r>
      <w:r w:rsidR="00C04C8E">
        <w:rPr>
          <w:rFonts w:ascii="Arial" w:hAnsi="Arial" w:cs="Arial"/>
          <w:sz w:val="24"/>
          <w:szCs w:val="24"/>
        </w:rPr>
        <w:t>water)</w:t>
      </w:r>
      <w:r w:rsidR="008A7956">
        <w:rPr>
          <w:rFonts w:ascii="Arial" w:hAnsi="Arial" w:cs="Arial"/>
          <w:sz w:val="24"/>
          <w:szCs w:val="24"/>
        </w:rPr>
        <w:t xml:space="preserve"> </w:t>
      </w:r>
      <w:r w:rsidR="00305291">
        <w:rPr>
          <w:rFonts w:ascii="Arial" w:hAnsi="Arial" w:cs="Arial"/>
          <w:sz w:val="24"/>
          <w:szCs w:val="24"/>
        </w:rPr>
        <w:fldChar w:fldCharType="begin"/>
      </w:r>
      <w:r w:rsidR="00F137F3">
        <w:rPr>
          <w:rFonts w:ascii="Arial" w:hAnsi="Arial" w:cs="Arial"/>
          <w:sz w:val="24"/>
          <w:szCs w:val="24"/>
        </w:rPr>
        <w:instrText xml:space="preserve"> ADDIN ZOTERO_ITEM CSL_CITATION {"citationID":"URd73Pn1","properties":{"formattedCitation":"(NOVA Harvest, personal communication, November 22, 2022)","plainCitation":"(NOVA Harvest, personal communication, November 22, 2022)","noteIndex":0},"citationItems":[{"id":47,"uris":["http://zotero.org/groups/4867984/items/A8WVY6VI"],"itemData":{"id":47,"type":"interview","medium":"Personal Communication","author":[{"literal":"NOVA Harvest"}],"issued":{"date-parts":[["2022",11,22]]}}}],"schema":"https://github.com/citation-style-language/schema/raw/master/csl-citation.json"} </w:instrText>
      </w:r>
      <w:r w:rsidR="00305291">
        <w:rPr>
          <w:rFonts w:ascii="Arial" w:hAnsi="Arial" w:cs="Arial"/>
          <w:sz w:val="24"/>
          <w:szCs w:val="24"/>
        </w:rPr>
        <w:fldChar w:fldCharType="separate"/>
      </w:r>
      <w:r w:rsidR="00305291" w:rsidRPr="00305291">
        <w:rPr>
          <w:rFonts w:ascii="Arial" w:hAnsi="Arial" w:cs="Arial"/>
          <w:sz w:val="24"/>
        </w:rPr>
        <w:t>(NOVA Harvest, personal communication, November 22, 2022)</w:t>
      </w:r>
      <w:r w:rsidR="00305291">
        <w:rPr>
          <w:rFonts w:ascii="Arial" w:hAnsi="Arial" w:cs="Arial"/>
          <w:sz w:val="24"/>
          <w:szCs w:val="24"/>
        </w:rPr>
        <w:fldChar w:fldCharType="end"/>
      </w:r>
      <w:r w:rsidR="00E07B94">
        <w:rPr>
          <w:rFonts w:ascii="Arial" w:hAnsi="Arial" w:cs="Arial"/>
          <w:sz w:val="24"/>
          <w:szCs w:val="24"/>
        </w:rPr>
        <w:t>, which we refer to as 100% concentration</w:t>
      </w:r>
      <w:r w:rsidR="003D48FF" w:rsidRPr="00BD07DD">
        <w:rPr>
          <w:rFonts w:ascii="Arial" w:hAnsi="Arial" w:cs="Arial"/>
          <w:sz w:val="24"/>
          <w:szCs w:val="24"/>
        </w:rPr>
        <w:t xml:space="preserve">. </w:t>
      </w:r>
      <w:r w:rsidR="00901EA3">
        <w:rPr>
          <w:rFonts w:ascii="Arial" w:hAnsi="Arial" w:cs="Arial"/>
          <w:sz w:val="24"/>
          <w:szCs w:val="24"/>
        </w:rPr>
        <w:t>Init</w:t>
      </w:r>
      <w:r w:rsidR="00310BB5">
        <w:rPr>
          <w:rFonts w:ascii="Arial" w:hAnsi="Arial" w:cs="Arial"/>
          <w:sz w:val="24"/>
          <w:szCs w:val="24"/>
        </w:rPr>
        <w:t xml:space="preserve">ial </w:t>
      </w:r>
      <w:r w:rsidR="00172D4C">
        <w:rPr>
          <w:rFonts w:ascii="Arial" w:hAnsi="Arial" w:cs="Arial"/>
          <w:sz w:val="24"/>
          <w:szCs w:val="24"/>
        </w:rPr>
        <w:t>F/2 and water glass solutions</w:t>
      </w:r>
      <w:r w:rsidR="00FB20BC">
        <w:rPr>
          <w:rFonts w:ascii="Arial" w:hAnsi="Arial" w:cs="Arial"/>
          <w:sz w:val="24"/>
          <w:szCs w:val="24"/>
        </w:rPr>
        <w:t xml:space="preserve"> were also</w:t>
      </w:r>
      <w:r w:rsidR="00E0077C">
        <w:rPr>
          <w:rFonts w:ascii="Arial" w:hAnsi="Arial" w:cs="Arial"/>
          <w:sz w:val="24"/>
          <w:szCs w:val="24"/>
        </w:rPr>
        <w:t xml:space="preserve"> </w:t>
      </w:r>
      <w:r w:rsidR="00E07B94">
        <w:rPr>
          <w:rFonts w:ascii="Arial" w:hAnsi="Arial" w:cs="Arial"/>
          <w:sz w:val="24"/>
          <w:szCs w:val="24"/>
        </w:rPr>
        <w:t xml:space="preserve">as per standard of NOVA harvest (Table 1). </w:t>
      </w:r>
      <w:r w:rsidR="003D48FF" w:rsidRPr="00BD07DD">
        <w:rPr>
          <w:rFonts w:ascii="Arial" w:hAnsi="Arial" w:cs="Arial"/>
          <w:sz w:val="24"/>
          <w:szCs w:val="24"/>
        </w:rPr>
        <w:t xml:space="preserve">We </w:t>
      </w:r>
      <w:proofErr w:type="gramStart"/>
      <w:r w:rsidR="003D48FF" w:rsidRPr="00BD07DD">
        <w:rPr>
          <w:rFonts w:ascii="Arial" w:hAnsi="Arial" w:cs="Arial"/>
          <w:sz w:val="24"/>
          <w:szCs w:val="24"/>
        </w:rPr>
        <w:t>tested</w:t>
      </w:r>
      <w:proofErr w:type="gramEnd"/>
      <w:r w:rsidR="003D48FF" w:rsidRPr="00BD07DD">
        <w:rPr>
          <w:rFonts w:ascii="Arial" w:hAnsi="Arial" w:cs="Arial"/>
          <w:sz w:val="24"/>
          <w:szCs w:val="24"/>
        </w:rPr>
        <w:t xml:space="preserve"> 70-220% concentration in 30% increments </w:t>
      </w:r>
      <w:r w:rsidR="00D875C0" w:rsidRPr="00BD07DD">
        <w:rPr>
          <w:rFonts w:ascii="Arial" w:hAnsi="Arial" w:cs="Arial"/>
          <w:sz w:val="24"/>
          <w:szCs w:val="24"/>
        </w:rPr>
        <w:t>of</w:t>
      </w:r>
      <w:r w:rsidR="003D48FF" w:rsidRPr="00BD07DD">
        <w:rPr>
          <w:rFonts w:ascii="Arial" w:hAnsi="Arial" w:cs="Arial"/>
          <w:sz w:val="24"/>
          <w:szCs w:val="24"/>
        </w:rPr>
        <w:t xml:space="preserve"> each nutrient in a factorial system, as </w:t>
      </w:r>
      <w:r w:rsidR="000E0187" w:rsidRPr="00BD07DD">
        <w:rPr>
          <w:rFonts w:ascii="Arial" w:hAnsi="Arial" w:cs="Arial"/>
          <w:sz w:val="24"/>
          <w:szCs w:val="24"/>
        </w:rPr>
        <w:t xml:space="preserve">well as </w:t>
      </w:r>
      <w:r w:rsidR="00805383" w:rsidRPr="00BD07DD">
        <w:rPr>
          <w:rFonts w:ascii="Arial" w:hAnsi="Arial" w:cs="Arial"/>
          <w:sz w:val="24"/>
          <w:szCs w:val="24"/>
        </w:rPr>
        <w:t>combinations of 300</w:t>
      </w:r>
      <w:r w:rsidR="003902D3" w:rsidRPr="00BD07DD">
        <w:rPr>
          <w:rFonts w:ascii="Arial" w:hAnsi="Arial" w:cs="Arial"/>
          <w:sz w:val="24"/>
          <w:szCs w:val="24"/>
        </w:rPr>
        <w:t xml:space="preserve"> and 600% </w:t>
      </w:r>
      <w:r w:rsidR="00733906" w:rsidRPr="00BD07DD">
        <w:rPr>
          <w:rFonts w:ascii="Arial" w:hAnsi="Arial" w:cs="Arial"/>
          <w:sz w:val="24"/>
          <w:szCs w:val="24"/>
        </w:rPr>
        <w:t xml:space="preserve">with both </w:t>
      </w:r>
      <w:r w:rsidR="00814503" w:rsidRPr="00BD07DD">
        <w:rPr>
          <w:rFonts w:ascii="Arial" w:hAnsi="Arial" w:cs="Arial"/>
          <w:sz w:val="24"/>
          <w:szCs w:val="24"/>
        </w:rPr>
        <w:t>nutrients</w:t>
      </w:r>
      <w:r w:rsidR="00733906" w:rsidRPr="00BD07DD">
        <w:rPr>
          <w:rFonts w:ascii="Arial" w:hAnsi="Arial" w:cs="Arial"/>
          <w:sz w:val="24"/>
          <w:szCs w:val="24"/>
        </w:rPr>
        <w:t xml:space="preserve"> increasing and with one </w:t>
      </w:r>
      <w:r w:rsidR="00814503" w:rsidRPr="00BD07DD">
        <w:rPr>
          <w:rFonts w:ascii="Arial" w:hAnsi="Arial" w:cs="Arial"/>
          <w:sz w:val="24"/>
          <w:szCs w:val="24"/>
        </w:rPr>
        <w:t>held at 100%</w:t>
      </w:r>
      <w:r w:rsidR="003902D3" w:rsidRPr="00BD07DD">
        <w:rPr>
          <w:rFonts w:ascii="Arial" w:hAnsi="Arial" w:cs="Arial"/>
          <w:sz w:val="24"/>
          <w:szCs w:val="24"/>
        </w:rPr>
        <w:t xml:space="preserve"> to </w:t>
      </w:r>
      <w:r w:rsidR="005B5C3F" w:rsidRPr="00BD07DD">
        <w:rPr>
          <w:rFonts w:ascii="Arial" w:hAnsi="Arial" w:cs="Arial"/>
          <w:sz w:val="24"/>
          <w:szCs w:val="24"/>
        </w:rPr>
        <w:t xml:space="preserve">further extend our inferences of </w:t>
      </w:r>
      <w:r w:rsidR="00BF7409" w:rsidRPr="00BD07DD">
        <w:rPr>
          <w:rFonts w:ascii="Arial" w:hAnsi="Arial" w:cs="Arial"/>
          <w:sz w:val="24"/>
          <w:szCs w:val="24"/>
        </w:rPr>
        <w:t>concentration effects</w:t>
      </w:r>
      <w:r w:rsidR="00FF0B14">
        <w:rPr>
          <w:rFonts w:ascii="Arial" w:hAnsi="Arial" w:cs="Arial"/>
          <w:sz w:val="24"/>
          <w:szCs w:val="24"/>
        </w:rPr>
        <w:t xml:space="preserve"> </w:t>
      </w:r>
      <w:r w:rsidR="003600CE">
        <w:rPr>
          <w:rFonts w:ascii="Arial" w:hAnsi="Arial" w:cs="Arial"/>
          <w:sz w:val="24"/>
          <w:szCs w:val="24"/>
        </w:rPr>
        <w:t>(Figure 3)</w:t>
      </w:r>
      <w:r w:rsidR="00BF7409" w:rsidRPr="00BD07DD">
        <w:rPr>
          <w:rFonts w:ascii="Arial" w:hAnsi="Arial" w:cs="Arial"/>
          <w:sz w:val="24"/>
          <w:szCs w:val="24"/>
        </w:rPr>
        <w:t xml:space="preserve">. </w:t>
      </w:r>
      <w:r w:rsidR="002E4F41" w:rsidRPr="00BD07DD">
        <w:rPr>
          <w:rFonts w:ascii="Arial" w:hAnsi="Arial" w:cs="Arial"/>
          <w:sz w:val="24"/>
          <w:szCs w:val="24"/>
        </w:rPr>
        <w:t xml:space="preserve">We used a </w:t>
      </w:r>
      <w:r w:rsidR="00A7445B" w:rsidRPr="00BD07DD">
        <w:rPr>
          <w:rFonts w:ascii="Arial" w:hAnsi="Arial" w:cs="Arial"/>
          <w:sz w:val="24"/>
          <w:szCs w:val="24"/>
        </w:rPr>
        <w:t>0</w:t>
      </w:r>
      <w:r w:rsidR="007C686B" w:rsidRPr="00BD07DD">
        <w:rPr>
          <w:rFonts w:ascii="Arial" w:hAnsi="Arial" w:cs="Arial"/>
          <w:sz w:val="24"/>
          <w:szCs w:val="24"/>
        </w:rPr>
        <w:t>.5mL</w:t>
      </w:r>
      <w:r w:rsidR="002E4F41" w:rsidRPr="00BD07DD">
        <w:rPr>
          <w:rFonts w:ascii="Arial" w:hAnsi="Arial" w:cs="Arial"/>
          <w:sz w:val="24"/>
          <w:szCs w:val="24"/>
        </w:rPr>
        <w:t xml:space="preserve"> </w:t>
      </w:r>
      <w:r w:rsidR="004A0363" w:rsidRPr="00BD07DD">
        <w:rPr>
          <w:rFonts w:ascii="Arial" w:hAnsi="Arial" w:cs="Arial"/>
          <w:sz w:val="24"/>
          <w:szCs w:val="24"/>
        </w:rPr>
        <w:t xml:space="preserve">micropipette </w:t>
      </w:r>
      <w:r w:rsidR="007C686B" w:rsidRPr="00BD07DD">
        <w:rPr>
          <w:rFonts w:ascii="Arial" w:hAnsi="Arial" w:cs="Arial"/>
          <w:sz w:val="24"/>
          <w:szCs w:val="24"/>
        </w:rPr>
        <w:t xml:space="preserve">accurate to 0.1μL </w:t>
      </w:r>
      <w:r w:rsidR="004A0363" w:rsidRPr="00BD07DD">
        <w:rPr>
          <w:rFonts w:ascii="Arial" w:hAnsi="Arial" w:cs="Arial"/>
          <w:sz w:val="24"/>
          <w:szCs w:val="24"/>
        </w:rPr>
        <w:t xml:space="preserve">to add the </w:t>
      </w:r>
      <w:r w:rsidR="00115F6E" w:rsidRPr="00BD07DD">
        <w:rPr>
          <w:rFonts w:ascii="Arial" w:hAnsi="Arial" w:cs="Arial"/>
          <w:sz w:val="24"/>
          <w:szCs w:val="24"/>
        </w:rPr>
        <w:t>Silica Dioxide and F</w:t>
      </w:r>
      <w:r w:rsidR="00371A61" w:rsidRPr="00BD07DD">
        <w:rPr>
          <w:rFonts w:ascii="Arial" w:hAnsi="Arial" w:cs="Arial"/>
          <w:sz w:val="24"/>
          <w:szCs w:val="24"/>
        </w:rPr>
        <w:t xml:space="preserve">/2 </w:t>
      </w:r>
      <w:r w:rsidR="006B58A6" w:rsidRPr="00BD07DD">
        <w:rPr>
          <w:rFonts w:ascii="Arial" w:hAnsi="Arial" w:cs="Arial"/>
          <w:sz w:val="24"/>
          <w:szCs w:val="24"/>
        </w:rPr>
        <w:t>solutions</w:t>
      </w:r>
      <w:r w:rsidR="007B1706">
        <w:rPr>
          <w:rFonts w:ascii="Arial" w:hAnsi="Arial" w:cs="Arial"/>
          <w:sz w:val="24"/>
          <w:szCs w:val="24"/>
        </w:rPr>
        <w:t xml:space="preserve"> and </w:t>
      </w:r>
      <w:commentRangeStart w:id="0"/>
      <w:r w:rsidR="00796C97" w:rsidRPr="00BD07DD">
        <w:rPr>
          <w:rFonts w:ascii="Arial" w:hAnsi="Arial" w:cs="Arial"/>
          <w:sz w:val="24"/>
          <w:szCs w:val="24"/>
        </w:rPr>
        <w:t>added tinfoil covers to all flasks</w:t>
      </w:r>
      <w:r w:rsidR="00067284">
        <w:rPr>
          <w:rFonts w:ascii="Arial" w:hAnsi="Arial" w:cs="Arial"/>
          <w:sz w:val="24"/>
          <w:szCs w:val="24"/>
        </w:rPr>
        <w:t>. To guarantee initial</w:t>
      </w:r>
      <w:r w:rsidR="00796C97" w:rsidRPr="00BD07DD">
        <w:rPr>
          <w:rFonts w:ascii="Arial" w:hAnsi="Arial" w:cs="Arial"/>
          <w:sz w:val="24"/>
          <w:szCs w:val="24"/>
        </w:rPr>
        <w:t xml:space="preserve"> sterility</w:t>
      </w:r>
      <w:r w:rsidR="00067284">
        <w:rPr>
          <w:rFonts w:ascii="Arial" w:hAnsi="Arial" w:cs="Arial"/>
          <w:sz w:val="24"/>
          <w:szCs w:val="24"/>
        </w:rPr>
        <w:t xml:space="preserve"> of the solution we</w:t>
      </w:r>
      <w:r w:rsidR="00796C97" w:rsidRPr="00BD07DD">
        <w:rPr>
          <w:rFonts w:ascii="Arial" w:hAnsi="Arial" w:cs="Arial"/>
          <w:sz w:val="24"/>
          <w:szCs w:val="24"/>
        </w:rPr>
        <w:t xml:space="preserve"> autoclaved all flasks</w:t>
      </w:r>
      <w:r w:rsidR="00D442DD">
        <w:rPr>
          <w:rFonts w:ascii="Arial" w:hAnsi="Arial" w:cs="Arial"/>
          <w:sz w:val="24"/>
          <w:szCs w:val="24"/>
        </w:rPr>
        <w:t xml:space="preserve"> </w:t>
      </w:r>
      <w:commentRangeEnd w:id="0"/>
      <w:r w:rsidR="00D93146">
        <w:rPr>
          <w:rFonts w:ascii="Arial" w:hAnsi="Arial" w:cs="Arial"/>
          <w:sz w:val="24"/>
          <w:szCs w:val="24"/>
        </w:rPr>
        <w:t xml:space="preserve">at </w:t>
      </w:r>
      <w:r w:rsidR="001630F8">
        <w:rPr>
          <w:rFonts w:ascii="Arial" w:hAnsi="Arial" w:cs="Arial"/>
          <w:sz w:val="24"/>
          <w:szCs w:val="24"/>
        </w:rPr>
        <w:t xml:space="preserve">119°C </w:t>
      </w:r>
      <w:r w:rsidR="00B519E4">
        <w:rPr>
          <w:rFonts w:ascii="Arial" w:hAnsi="Arial" w:cs="Arial"/>
          <w:sz w:val="24"/>
          <w:szCs w:val="24"/>
        </w:rPr>
        <w:t>for 45 minutes</w:t>
      </w:r>
      <w:r w:rsidR="00796C97" w:rsidRPr="00BD07DD">
        <w:rPr>
          <w:rFonts w:ascii="Arial" w:hAnsi="Arial" w:cs="Arial"/>
          <w:sz w:val="24"/>
          <w:szCs w:val="24"/>
        </w:rPr>
        <w:t>.</w:t>
      </w:r>
      <w:r w:rsidR="00D67869" w:rsidRPr="00BD07DD">
        <w:rPr>
          <w:rFonts w:ascii="Arial" w:hAnsi="Arial" w:cs="Arial"/>
          <w:sz w:val="24"/>
          <w:szCs w:val="24"/>
        </w:rPr>
        <w:t xml:space="preserve"> </w:t>
      </w:r>
      <w:r w:rsidR="00CA5A5B">
        <w:rPr>
          <w:rStyle w:val="CommentReference"/>
          <w:rFonts w:ascii="Arial" w:eastAsia="Arial" w:hAnsi="Arial" w:cs="Arial"/>
          <w:lang w:val="en" w:eastAsia="en-CA"/>
        </w:rPr>
        <w:commentReference w:id="0"/>
      </w:r>
      <w:r w:rsidR="00D67869" w:rsidRPr="00BD07DD">
        <w:rPr>
          <w:rFonts w:ascii="Arial" w:hAnsi="Arial" w:cs="Arial"/>
          <w:sz w:val="24"/>
          <w:szCs w:val="24"/>
        </w:rPr>
        <w:t xml:space="preserve">Once </w:t>
      </w:r>
      <w:r w:rsidR="000C0794" w:rsidRPr="00BD07DD">
        <w:rPr>
          <w:rFonts w:ascii="Arial" w:hAnsi="Arial" w:cs="Arial"/>
          <w:sz w:val="24"/>
          <w:szCs w:val="24"/>
        </w:rPr>
        <w:t>the flasks</w:t>
      </w:r>
      <w:r w:rsidR="00D67869" w:rsidRPr="00BD07DD">
        <w:rPr>
          <w:rFonts w:ascii="Arial" w:hAnsi="Arial" w:cs="Arial"/>
          <w:sz w:val="24"/>
          <w:szCs w:val="24"/>
        </w:rPr>
        <w:t xml:space="preserve"> </w:t>
      </w:r>
      <w:r w:rsidR="00561FAC" w:rsidRPr="00BD07DD">
        <w:rPr>
          <w:rFonts w:ascii="Arial" w:hAnsi="Arial" w:cs="Arial"/>
          <w:sz w:val="24"/>
          <w:szCs w:val="24"/>
        </w:rPr>
        <w:t>cooled,</w:t>
      </w:r>
      <w:r w:rsidR="00D67869" w:rsidRPr="00BD07DD">
        <w:rPr>
          <w:rFonts w:ascii="Arial" w:hAnsi="Arial" w:cs="Arial"/>
          <w:sz w:val="24"/>
          <w:szCs w:val="24"/>
        </w:rPr>
        <w:t xml:space="preserve"> we </w:t>
      </w:r>
      <w:r w:rsidR="00E378F1" w:rsidRPr="00BD07DD">
        <w:rPr>
          <w:rFonts w:ascii="Arial" w:hAnsi="Arial" w:cs="Arial"/>
          <w:sz w:val="24"/>
          <w:szCs w:val="24"/>
        </w:rPr>
        <w:t xml:space="preserve">used a </w:t>
      </w:r>
      <w:r w:rsidR="005111EF" w:rsidRPr="00BD07DD">
        <w:rPr>
          <w:rFonts w:ascii="Arial" w:hAnsi="Arial" w:cs="Arial"/>
          <w:sz w:val="24"/>
          <w:szCs w:val="24"/>
        </w:rPr>
        <w:t xml:space="preserve">0.025mL </w:t>
      </w:r>
      <w:r w:rsidR="00E378F1" w:rsidRPr="00BD07DD">
        <w:rPr>
          <w:rFonts w:ascii="Arial" w:hAnsi="Arial" w:cs="Arial"/>
          <w:sz w:val="24"/>
          <w:szCs w:val="24"/>
        </w:rPr>
        <w:t xml:space="preserve">hemocytometer to </w:t>
      </w:r>
      <w:r w:rsidR="000935AB" w:rsidRPr="00BD07DD">
        <w:rPr>
          <w:rFonts w:ascii="Arial" w:hAnsi="Arial" w:cs="Arial"/>
          <w:sz w:val="24"/>
          <w:szCs w:val="24"/>
        </w:rPr>
        <w:t xml:space="preserve">measure cell density </w:t>
      </w:r>
      <w:r w:rsidR="00D67869" w:rsidRPr="00BD07DD">
        <w:rPr>
          <w:rFonts w:ascii="Arial" w:hAnsi="Arial" w:cs="Arial"/>
          <w:sz w:val="24"/>
          <w:szCs w:val="24"/>
        </w:rPr>
        <w:t>of</w:t>
      </w:r>
      <w:r w:rsidR="002106E4" w:rsidRPr="00BD07DD">
        <w:rPr>
          <w:rFonts w:ascii="Arial" w:hAnsi="Arial" w:cs="Arial"/>
          <w:sz w:val="24"/>
          <w:szCs w:val="24"/>
        </w:rPr>
        <w:t xml:space="preserve"> a</w:t>
      </w:r>
      <w:r w:rsidR="00D7728D" w:rsidRPr="00BD07DD">
        <w:rPr>
          <w:rFonts w:ascii="Arial" w:hAnsi="Arial" w:cs="Arial"/>
          <w:sz w:val="24"/>
          <w:szCs w:val="24"/>
        </w:rPr>
        <w:t xml:space="preserve"> single </w:t>
      </w:r>
      <w:r w:rsidR="00D22EBC" w:rsidRPr="00BD07DD">
        <w:rPr>
          <w:rFonts w:ascii="Arial" w:hAnsi="Arial" w:cs="Arial"/>
          <w:sz w:val="24"/>
          <w:szCs w:val="24"/>
        </w:rPr>
        <w:t>uniform</w:t>
      </w:r>
      <w:r w:rsidR="00D67869" w:rsidRPr="00BD07DD">
        <w:rPr>
          <w:rFonts w:ascii="Arial" w:hAnsi="Arial" w:cs="Arial"/>
          <w:sz w:val="24"/>
          <w:szCs w:val="24"/>
        </w:rPr>
        <w:t xml:space="preserve"> </w:t>
      </w:r>
      <w:r w:rsidR="000935AB" w:rsidRPr="00BD07DD">
        <w:rPr>
          <w:rFonts w:ascii="Arial" w:hAnsi="Arial" w:cs="Arial"/>
          <w:sz w:val="24"/>
          <w:szCs w:val="24"/>
        </w:rPr>
        <w:t xml:space="preserve">CC culture also supplied by </w:t>
      </w:r>
      <w:r w:rsidR="00AD617E" w:rsidRPr="00BD07DD">
        <w:rPr>
          <w:rFonts w:ascii="Arial" w:hAnsi="Arial" w:cs="Arial"/>
          <w:sz w:val="24"/>
          <w:szCs w:val="24"/>
        </w:rPr>
        <w:t>NOVA harvest</w:t>
      </w:r>
      <w:r w:rsidR="00B66FA6" w:rsidRPr="00BD07DD">
        <w:rPr>
          <w:rFonts w:ascii="Arial" w:hAnsi="Arial" w:cs="Arial"/>
          <w:sz w:val="24"/>
          <w:szCs w:val="24"/>
        </w:rPr>
        <w:t xml:space="preserve"> and</w:t>
      </w:r>
      <w:r w:rsidR="002106E4" w:rsidRPr="00BD07DD">
        <w:rPr>
          <w:rFonts w:ascii="Arial" w:hAnsi="Arial" w:cs="Arial"/>
          <w:sz w:val="24"/>
          <w:szCs w:val="24"/>
        </w:rPr>
        <w:t xml:space="preserve"> </w:t>
      </w:r>
      <w:r w:rsidR="00C542F9" w:rsidRPr="00BD07DD">
        <w:rPr>
          <w:rFonts w:ascii="Arial" w:hAnsi="Arial" w:cs="Arial"/>
          <w:sz w:val="24"/>
          <w:szCs w:val="24"/>
        </w:rPr>
        <w:t xml:space="preserve">inoculated every flask in a saved randomized order </w:t>
      </w:r>
      <w:r w:rsidR="004405D3" w:rsidRPr="00BD07DD">
        <w:rPr>
          <w:rFonts w:ascii="Arial" w:hAnsi="Arial" w:cs="Arial"/>
          <w:sz w:val="24"/>
          <w:szCs w:val="24"/>
        </w:rPr>
        <w:t>using</w:t>
      </w:r>
      <w:r w:rsidR="002106E4" w:rsidRPr="00BD07DD">
        <w:rPr>
          <w:rFonts w:ascii="Arial" w:hAnsi="Arial" w:cs="Arial"/>
          <w:sz w:val="24"/>
          <w:szCs w:val="24"/>
        </w:rPr>
        <w:t xml:space="preserve"> </w:t>
      </w:r>
      <w:r w:rsidR="0043464C" w:rsidRPr="00BD07DD">
        <w:rPr>
          <w:rFonts w:ascii="Arial" w:hAnsi="Arial" w:cs="Arial"/>
          <w:sz w:val="24"/>
          <w:szCs w:val="24"/>
        </w:rPr>
        <w:t xml:space="preserve">a </w:t>
      </w:r>
      <w:r w:rsidR="00A7445B" w:rsidRPr="00BD07DD">
        <w:rPr>
          <w:rFonts w:ascii="Arial" w:hAnsi="Arial" w:cs="Arial"/>
          <w:sz w:val="24"/>
          <w:szCs w:val="24"/>
        </w:rPr>
        <w:t>1ml micro</w:t>
      </w:r>
      <w:r w:rsidR="0043464C" w:rsidRPr="00BD07DD">
        <w:rPr>
          <w:rFonts w:ascii="Arial" w:hAnsi="Arial" w:cs="Arial"/>
          <w:sz w:val="24"/>
          <w:szCs w:val="24"/>
        </w:rPr>
        <w:t xml:space="preserve">pipette accurate to </w:t>
      </w:r>
      <w:proofErr w:type="gramStart"/>
      <w:r w:rsidR="003F09EF" w:rsidRPr="00BD07DD">
        <w:rPr>
          <w:rFonts w:ascii="Arial" w:hAnsi="Arial" w:cs="Arial"/>
          <w:sz w:val="24"/>
          <w:szCs w:val="24"/>
        </w:rPr>
        <w:t>1</w:t>
      </w:r>
      <w:proofErr w:type="gramEnd"/>
      <w:r w:rsidR="003F09EF" w:rsidRPr="00BD07DD">
        <w:rPr>
          <w:rFonts w:ascii="Arial" w:hAnsi="Arial" w:cs="Arial"/>
          <w:sz w:val="24"/>
          <w:szCs w:val="24"/>
        </w:rPr>
        <w:t xml:space="preserve"> μL</w:t>
      </w:r>
      <w:r w:rsidR="00C542F9" w:rsidRPr="00BD07DD">
        <w:rPr>
          <w:rFonts w:ascii="Arial" w:hAnsi="Arial" w:cs="Arial"/>
          <w:sz w:val="24"/>
          <w:szCs w:val="24"/>
        </w:rPr>
        <w:t xml:space="preserve"> with</w:t>
      </w:r>
      <w:r w:rsidR="002106E4" w:rsidRPr="00BD07DD">
        <w:rPr>
          <w:rFonts w:ascii="Arial" w:hAnsi="Arial" w:cs="Arial"/>
          <w:sz w:val="24"/>
          <w:szCs w:val="24"/>
        </w:rPr>
        <w:t xml:space="preserve"> 2ml</w:t>
      </w:r>
      <w:r w:rsidR="00356B9C">
        <w:rPr>
          <w:rFonts w:ascii="Arial" w:hAnsi="Arial" w:cs="Arial"/>
          <w:sz w:val="24"/>
          <w:szCs w:val="24"/>
        </w:rPr>
        <w:t xml:space="preserve"> each</w:t>
      </w:r>
      <w:r w:rsidR="00C542F9" w:rsidRPr="00BD07DD">
        <w:rPr>
          <w:rFonts w:ascii="Arial" w:hAnsi="Arial" w:cs="Arial"/>
          <w:sz w:val="24"/>
          <w:szCs w:val="24"/>
        </w:rPr>
        <w:t xml:space="preserve"> of the</w:t>
      </w:r>
      <w:r w:rsidR="00A048EE" w:rsidRPr="00BD07DD">
        <w:rPr>
          <w:rFonts w:ascii="Arial" w:hAnsi="Arial" w:cs="Arial"/>
          <w:sz w:val="24"/>
          <w:szCs w:val="24"/>
        </w:rPr>
        <w:t xml:space="preserve"> </w:t>
      </w:r>
      <w:r w:rsidR="004539AC" w:rsidRPr="00BD07DD">
        <w:rPr>
          <w:rFonts w:ascii="Arial" w:hAnsi="Arial" w:cs="Arial"/>
          <w:sz w:val="24"/>
          <w:szCs w:val="24"/>
        </w:rPr>
        <w:t xml:space="preserve">CC </w:t>
      </w:r>
      <w:r w:rsidR="00CD72B8" w:rsidRPr="00BD07DD">
        <w:rPr>
          <w:rFonts w:ascii="Arial" w:hAnsi="Arial" w:cs="Arial"/>
          <w:sz w:val="24"/>
          <w:szCs w:val="24"/>
        </w:rPr>
        <w:t>culture</w:t>
      </w:r>
      <w:r w:rsidR="004539AC" w:rsidRPr="00BD07DD">
        <w:rPr>
          <w:rFonts w:ascii="Arial" w:hAnsi="Arial" w:cs="Arial"/>
          <w:sz w:val="24"/>
          <w:szCs w:val="24"/>
        </w:rPr>
        <w:t>.</w:t>
      </w:r>
      <w:r w:rsidR="00165609" w:rsidRPr="00BD07DD">
        <w:rPr>
          <w:rFonts w:ascii="Arial" w:hAnsi="Arial" w:cs="Arial"/>
          <w:sz w:val="24"/>
          <w:szCs w:val="24"/>
        </w:rPr>
        <w:t xml:space="preserve"> </w:t>
      </w:r>
      <w:r w:rsidR="008C0303" w:rsidRPr="00BD07DD">
        <w:rPr>
          <w:rFonts w:ascii="Arial" w:hAnsi="Arial" w:cs="Arial"/>
          <w:sz w:val="24"/>
          <w:szCs w:val="24"/>
        </w:rPr>
        <w:t xml:space="preserve">During inoculation we used sterile technique to keep cultures pure, including flaming </w:t>
      </w:r>
      <w:r w:rsidR="001422BC" w:rsidRPr="00BD07DD">
        <w:rPr>
          <w:rFonts w:ascii="Arial" w:hAnsi="Arial" w:cs="Arial"/>
          <w:sz w:val="24"/>
          <w:szCs w:val="24"/>
        </w:rPr>
        <w:t>the mouth of flasks prior to and after opening any</w:t>
      </w:r>
      <w:r w:rsidR="00B960B6" w:rsidRPr="00BD07DD">
        <w:rPr>
          <w:rFonts w:ascii="Arial" w:hAnsi="Arial" w:cs="Arial"/>
          <w:sz w:val="24"/>
          <w:szCs w:val="24"/>
        </w:rPr>
        <w:t xml:space="preserve"> of them, working near a flame to maintain a sterile environment, and using autoclaved pipette tips. </w:t>
      </w:r>
    </w:p>
    <w:p w14:paraId="654B5883" w14:textId="161212D0" w:rsidR="0037644A" w:rsidRPr="0037644A" w:rsidRDefault="0037644A" w:rsidP="00D66114">
      <w:pPr>
        <w:spacing w:line="360" w:lineRule="auto"/>
        <w:rPr>
          <w:rFonts w:ascii="Arial" w:hAnsi="Arial" w:cs="Arial"/>
          <w:sz w:val="24"/>
          <w:szCs w:val="24"/>
          <w:u w:val="single"/>
        </w:rPr>
      </w:pPr>
      <w:r>
        <w:rPr>
          <w:rFonts w:ascii="Arial" w:hAnsi="Arial" w:cs="Arial"/>
          <w:sz w:val="24"/>
          <w:szCs w:val="24"/>
          <w:u w:val="single"/>
        </w:rPr>
        <w:t xml:space="preserve">Incubation </w:t>
      </w:r>
    </w:p>
    <w:p w14:paraId="5EEA5CBB" w14:textId="107936D2" w:rsidR="00E97185" w:rsidRDefault="00B960B6" w:rsidP="00D66114">
      <w:pPr>
        <w:spacing w:line="360" w:lineRule="auto"/>
        <w:rPr>
          <w:rFonts w:ascii="Arial" w:hAnsi="Arial" w:cs="Arial"/>
          <w:sz w:val="24"/>
          <w:szCs w:val="24"/>
        </w:rPr>
      </w:pPr>
      <w:r w:rsidRPr="00BD07DD">
        <w:rPr>
          <w:rFonts w:ascii="Arial" w:hAnsi="Arial" w:cs="Arial"/>
          <w:sz w:val="24"/>
          <w:szCs w:val="24"/>
        </w:rPr>
        <w:t xml:space="preserve">All inoculated </w:t>
      </w:r>
      <w:r w:rsidR="00806866" w:rsidRPr="00BD07DD">
        <w:rPr>
          <w:rFonts w:ascii="Arial" w:hAnsi="Arial" w:cs="Arial"/>
          <w:sz w:val="24"/>
          <w:szCs w:val="24"/>
        </w:rPr>
        <w:t>flasks were set on the same lab bench</w:t>
      </w:r>
      <w:r w:rsidR="002049E0" w:rsidRPr="00BD07DD">
        <w:rPr>
          <w:rFonts w:ascii="Arial" w:hAnsi="Arial" w:cs="Arial"/>
          <w:sz w:val="24"/>
          <w:szCs w:val="24"/>
        </w:rPr>
        <w:t xml:space="preserve"> in a </w:t>
      </w:r>
      <w:r w:rsidR="0014543A" w:rsidRPr="00BD07DD">
        <w:rPr>
          <w:rFonts w:ascii="Arial" w:hAnsi="Arial" w:cs="Arial"/>
          <w:sz w:val="24"/>
          <w:szCs w:val="24"/>
        </w:rPr>
        <w:t>new</w:t>
      </w:r>
      <w:r w:rsidR="002049E0" w:rsidRPr="00BD07DD">
        <w:rPr>
          <w:rFonts w:ascii="Arial" w:hAnsi="Arial" w:cs="Arial"/>
          <w:sz w:val="24"/>
          <w:szCs w:val="24"/>
        </w:rPr>
        <w:t xml:space="preserve"> random order</w:t>
      </w:r>
      <w:r w:rsidR="00806866" w:rsidRPr="00BD07DD">
        <w:rPr>
          <w:rFonts w:ascii="Arial" w:hAnsi="Arial" w:cs="Arial"/>
          <w:sz w:val="24"/>
          <w:szCs w:val="24"/>
        </w:rPr>
        <w:t xml:space="preserve"> in a </w:t>
      </w:r>
      <w:r w:rsidR="00223FD3" w:rsidRPr="00BD07DD">
        <w:rPr>
          <w:rFonts w:ascii="Arial" w:hAnsi="Arial" w:cs="Arial"/>
          <w:sz w:val="24"/>
          <w:szCs w:val="24"/>
        </w:rPr>
        <w:t>12</w:t>
      </w:r>
      <w:r w:rsidR="002E572E" w:rsidRPr="00BD07DD">
        <w:rPr>
          <w:rFonts w:ascii="Arial" w:hAnsi="Arial" w:cs="Arial"/>
          <w:sz w:val="24"/>
          <w:szCs w:val="24"/>
        </w:rPr>
        <w:t xml:space="preserve">x7 </w:t>
      </w:r>
      <w:r w:rsidR="00806866" w:rsidRPr="00BD07DD">
        <w:rPr>
          <w:rFonts w:ascii="Arial" w:hAnsi="Arial" w:cs="Arial"/>
          <w:sz w:val="24"/>
          <w:szCs w:val="24"/>
        </w:rPr>
        <w:t>grid</w:t>
      </w:r>
      <w:r w:rsidR="00323077" w:rsidRPr="00BD07DD">
        <w:rPr>
          <w:rFonts w:ascii="Arial" w:hAnsi="Arial" w:cs="Arial"/>
          <w:color w:val="FF0000"/>
          <w:sz w:val="24"/>
          <w:szCs w:val="24"/>
        </w:rPr>
        <w:t xml:space="preserve"> </w:t>
      </w:r>
      <w:r w:rsidR="00806866" w:rsidRPr="00BD07DD">
        <w:rPr>
          <w:rFonts w:ascii="Arial" w:hAnsi="Arial" w:cs="Arial"/>
          <w:sz w:val="24"/>
          <w:szCs w:val="24"/>
        </w:rPr>
        <w:t>with</w:t>
      </w:r>
      <w:r w:rsidR="003C2E54" w:rsidRPr="00BD07DD">
        <w:rPr>
          <w:rFonts w:ascii="Arial" w:hAnsi="Arial" w:cs="Arial"/>
          <w:sz w:val="24"/>
          <w:szCs w:val="24"/>
        </w:rPr>
        <w:t xml:space="preserve"> two full spectrum bulbs on </w:t>
      </w:r>
      <w:r w:rsidR="00DF44F3" w:rsidRPr="00BD07DD">
        <w:rPr>
          <w:rFonts w:ascii="Arial" w:hAnsi="Arial" w:cs="Arial"/>
          <w:sz w:val="24"/>
          <w:szCs w:val="24"/>
        </w:rPr>
        <w:t xml:space="preserve">two opposing </w:t>
      </w:r>
      <w:r w:rsidR="00AA4211" w:rsidRPr="00BD07DD">
        <w:rPr>
          <w:rFonts w:ascii="Arial" w:hAnsi="Arial" w:cs="Arial"/>
          <w:sz w:val="24"/>
          <w:szCs w:val="24"/>
        </w:rPr>
        <w:t>long</w:t>
      </w:r>
      <w:r w:rsidR="00DF44F3" w:rsidRPr="00BD07DD">
        <w:rPr>
          <w:rFonts w:ascii="Arial" w:hAnsi="Arial" w:cs="Arial"/>
          <w:sz w:val="24"/>
          <w:szCs w:val="24"/>
        </w:rPr>
        <w:t xml:space="preserve"> sides</w:t>
      </w:r>
      <w:r w:rsidR="00935716" w:rsidRPr="00BD07DD">
        <w:rPr>
          <w:rFonts w:ascii="Arial" w:hAnsi="Arial" w:cs="Arial"/>
          <w:sz w:val="24"/>
          <w:szCs w:val="24"/>
        </w:rPr>
        <w:t xml:space="preserve"> (Figure 1)</w:t>
      </w:r>
      <w:r w:rsidR="00963671" w:rsidRPr="00BD07DD">
        <w:rPr>
          <w:rFonts w:ascii="Arial" w:hAnsi="Arial" w:cs="Arial"/>
          <w:sz w:val="24"/>
          <w:szCs w:val="24"/>
        </w:rPr>
        <w:t xml:space="preserve">. Every 12 hours we </w:t>
      </w:r>
      <w:r w:rsidR="002049E0" w:rsidRPr="00BD07DD">
        <w:rPr>
          <w:rFonts w:ascii="Arial" w:hAnsi="Arial" w:cs="Arial"/>
          <w:sz w:val="24"/>
          <w:szCs w:val="24"/>
        </w:rPr>
        <w:t>swirled</w:t>
      </w:r>
      <w:r w:rsidR="006E4D4C" w:rsidRPr="00BD07DD">
        <w:rPr>
          <w:rFonts w:ascii="Arial" w:hAnsi="Arial" w:cs="Arial"/>
          <w:sz w:val="24"/>
          <w:szCs w:val="24"/>
        </w:rPr>
        <w:t xml:space="preserve"> the flasks to </w:t>
      </w:r>
      <w:r w:rsidR="002049E0" w:rsidRPr="00BD07DD">
        <w:rPr>
          <w:rFonts w:ascii="Arial" w:hAnsi="Arial" w:cs="Arial"/>
          <w:sz w:val="24"/>
          <w:szCs w:val="24"/>
        </w:rPr>
        <w:t xml:space="preserve">reoxygenate the </w:t>
      </w:r>
      <w:r w:rsidR="00D9623C" w:rsidRPr="00BD07DD">
        <w:rPr>
          <w:rFonts w:ascii="Arial" w:hAnsi="Arial" w:cs="Arial"/>
          <w:sz w:val="24"/>
          <w:szCs w:val="24"/>
        </w:rPr>
        <w:t>culture</w:t>
      </w:r>
      <w:r w:rsidR="005B662B" w:rsidRPr="00BD07DD">
        <w:rPr>
          <w:rFonts w:ascii="Arial" w:hAnsi="Arial" w:cs="Arial"/>
          <w:sz w:val="24"/>
          <w:szCs w:val="24"/>
        </w:rPr>
        <w:t>s</w:t>
      </w:r>
      <w:r w:rsidR="002049E0" w:rsidRPr="00BD07DD">
        <w:rPr>
          <w:rFonts w:ascii="Arial" w:hAnsi="Arial" w:cs="Arial"/>
          <w:sz w:val="24"/>
          <w:szCs w:val="24"/>
        </w:rPr>
        <w:t xml:space="preserve"> and </w:t>
      </w:r>
      <w:r w:rsidR="009827FC" w:rsidRPr="00BD07DD">
        <w:rPr>
          <w:rFonts w:ascii="Arial" w:hAnsi="Arial" w:cs="Arial"/>
          <w:sz w:val="24"/>
          <w:szCs w:val="24"/>
        </w:rPr>
        <w:t xml:space="preserve">flasks </w:t>
      </w:r>
      <w:proofErr w:type="gramStart"/>
      <w:r w:rsidR="009827FC" w:rsidRPr="00BD07DD">
        <w:rPr>
          <w:rFonts w:ascii="Arial" w:hAnsi="Arial" w:cs="Arial"/>
          <w:sz w:val="24"/>
          <w:szCs w:val="24"/>
        </w:rPr>
        <w:t>were rotated</w:t>
      </w:r>
      <w:proofErr w:type="gramEnd"/>
      <w:r w:rsidR="009827FC" w:rsidRPr="00BD07DD">
        <w:rPr>
          <w:rFonts w:ascii="Arial" w:hAnsi="Arial" w:cs="Arial"/>
          <w:sz w:val="24"/>
          <w:szCs w:val="24"/>
        </w:rPr>
        <w:t xml:space="preserve"> systematically </w:t>
      </w:r>
      <w:r w:rsidR="00D330F4" w:rsidRPr="00BD07DD">
        <w:rPr>
          <w:rFonts w:ascii="Arial" w:hAnsi="Arial" w:cs="Arial"/>
          <w:sz w:val="24"/>
          <w:szCs w:val="24"/>
        </w:rPr>
        <w:t xml:space="preserve">towards one side </w:t>
      </w:r>
      <w:r w:rsidR="009827FC" w:rsidRPr="00BD07DD">
        <w:rPr>
          <w:rFonts w:ascii="Arial" w:hAnsi="Arial" w:cs="Arial"/>
          <w:sz w:val="24"/>
          <w:szCs w:val="24"/>
        </w:rPr>
        <w:t xml:space="preserve">to give them all the same amount of </w:t>
      </w:r>
      <w:r w:rsidR="00D330F4" w:rsidRPr="00BD07DD">
        <w:rPr>
          <w:rFonts w:ascii="Arial" w:hAnsi="Arial" w:cs="Arial"/>
          <w:sz w:val="24"/>
          <w:szCs w:val="24"/>
        </w:rPr>
        <w:t>light exposure</w:t>
      </w:r>
      <w:r w:rsidR="00286C70" w:rsidRPr="00BD07DD">
        <w:rPr>
          <w:rFonts w:ascii="Arial" w:hAnsi="Arial" w:cs="Arial"/>
          <w:sz w:val="24"/>
          <w:szCs w:val="24"/>
        </w:rPr>
        <w:t xml:space="preserve"> (Figure 1)</w:t>
      </w:r>
      <w:r w:rsidR="001C222D" w:rsidRPr="00BD07DD">
        <w:rPr>
          <w:rFonts w:ascii="Arial" w:hAnsi="Arial" w:cs="Arial"/>
          <w:sz w:val="24"/>
          <w:szCs w:val="24"/>
        </w:rPr>
        <w:t xml:space="preserve">. </w:t>
      </w:r>
      <w:r w:rsidR="009557E4" w:rsidRPr="00BD07DD">
        <w:rPr>
          <w:rFonts w:ascii="Arial" w:hAnsi="Arial" w:cs="Arial"/>
          <w:sz w:val="24"/>
          <w:szCs w:val="24"/>
        </w:rPr>
        <w:t xml:space="preserve">The </w:t>
      </w:r>
      <w:r w:rsidR="00944E99" w:rsidRPr="00BD07DD">
        <w:rPr>
          <w:rFonts w:ascii="Arial" w:hAnsi="Arial" w:cs="Arial"/>
          <w:sz w:val="24"/>
          <w:szCs w:val="24"/>
        </w:rPr>
        <w:t>lab</w:t>
      </w:r>
      <w:r w:rsidR="009557E4" w:rsidRPr="00BD07DD">
        <w:rPr>
          <w:rFonts w:ascii="Arial" w:hAnsi="Arial" w:cs="Arial"/>
          <w:sz w:val="24"/>
          <w:szCs w:val="24"/>
        </w:rPr>
        <w:t xml:space="preserve"> that the cultures </w:t>
      </w:r>
      <w:proofErr w:type="gramStart"/>
      <w:r w:rsidR="009557E4" w:rsidRPr="00BD07DD">
        <w:rPr>
          <w:rFonts w:ascii="Arial" w:hAnsi="Arial" w:cs="Arial"/>
          <w:sz w:val="24"/>
          <w:szCs w:val="24"/>
        </w:rPr>
        <w:t xml:space="preserve">were </w:t>
      </w:r>
      <w:r w:rsidR="00944E99" w:rsidRPr="00BD07DD">
        <w:rPr>
          <w:rFonts w:ascii="Arial" w:hAnsi="Arial" w:cs="Arial"/>
          <w:sz w:val="24"/>
          <w:szCs w:val="24"/>
        </w:rPr>
        <w:t>incubated</w:t>
      </w:r>
      <w:proofErr w:type="gramEnd"/>
      <w:r w:rsidR="009557E4" w:rsidRPr="00BD07DD">
        <w:rPr>
          <w:rFonts w:ascii="Arial" w:hAnsi="Arial" w:cs="Arial"/>
          <w:sz w:val="24"/>
          <w:szCs w:val="24"/>
        </w:rPr>
        <w:t xml:space="preserve"> in </w:t>
      </w:r>
      <w:r w:rsidR="00640794" w:rsidRPr="00BD07DD">
        <w:rPr>
          <w:rFonts w:ascii="Arial" w:hAnsi="Arial" w:cs="Arial"/>
          <w:sz w:val="24"/>
          <w:szCs w:val="24"/>
        </w:rPr>
        <w:t xml:space="preserve">had an average temperature of </w:t>
      </w:r>
      <w:r w:rsidR="003778FB" w:rsidRPr="00BD07DD">
        <w:rPr>
          <w:rFonts w:ascii="Arial" w:hAnsi="Arial" w:cs="Arial"/>
          <w:sz w:val="24"/>
          <w:szCs w:val="24"/>
        </w:rPr>
        <w:t>20.6</w:t>
      </w:r>
      <w:r w:rsidR="002929E7" w:rsidRPr="00BD07DD">
        <w:rPr>
          <w:rFonts w:ascii="Arial" w:hAnsi="Arial" w:cs="Arial"/>
          <w:sz w:val="24"/>
          <w:szCs w:val="24"/>
        </w:rPr>
        <w:t>°C</w:t>
      </w:r>
      <w:r w:rsidR="00640794" w:rsidRPr="00BD07DD">
        <w:rPr>
          <w:rFonts w:ascii="Arial" w:hAnsi="Arial" w:cs="Arial"/>
          <w:sz w:val="24"/>
          <w:szCs w:val="24"/>
        </w:rPr>
        <w:t xml:space="preserve">, over the trial, with a minimum temperature of </w:t>
      </w:r>
      <w:r w:rsidR="002929E7" w:rsidRPr="00BD07DD">
        <w:rPr>
          <w:rFonts w:ascii="Arial" w:hAnsi="Arial" w:cs="Arial"/>
          <w:sz w:val="24"/>
          <w:szCs w:val="24"/>
        </w:rPr>
        <w:t>17.4°C</w:t>
      </w:r>
      <w:r w:rsidR="00640794" w:rsidRPr="00BD07DD">
        <w:rPr>
          <w:rFonts w:ascii="Arial" w:hAnsi="Arial" w:cs="Arial"/>
          <w:sz w:val="24"/>
          <w:szCs w:val="24"/>
        </w:rPr>
        <w:t xml:space="preserve"> and a maximum of </w:t>
      </w:r>
      <w:r w:rsidR="002929E7" w:rsidRPr="00BD07DD">
        <w:rPr>
          <w:rFonts w:ascii="Arial" w:hAnsi="Arial" w:cs="Arial"/>
          <w:sz w:val="24"/>
          <w:szCs w:val="24"/>
        </w:rPr>
        <w:t>2</w:t>
      </w:r>
      <w:r w:rsidR="00967251" w:rsidRPr="00BD07DD">
        <w:rPr>
          <w:rFonts w:ascii="Arial" w:hAnsi="Arial" w:cs="Arial"/>
          <w:sz w:val="24"/>
          <w:szCs w:val="24"/>
        </w:rPr>
        <w:t>6.9°C</w:t>
      </w:r>
      <w:r w:rsidR="004405DF" w:rsidRPr="00BD07DD">
        <w:rPr>
          <w:rFonts w:ascii="Arial" w:hAnsi="Arial" w:cs="Arial"/>
          <w:sz w:val="24"/>
          <w:szCs w:val="24"/>
        </w:rPr>
        <w:t>,</w:t>
      </w:r>
      <w:r w:rsidR="009F6EEB">
        <w:rPr>
          <w:rFonts w:ascii="Arial" w:hAnsi="Arial" w:cs="Arial"/>
          <w:sz w:val="24"/>
          <w:szCs w:val="24"/>
        </w:rPr>
        <w:t xml:space="preserve"> we measured this with a HOBO</w:t>
      </w:r>
      <w:r w:rsidR="00DB3D1E">
        <w:rPr>
          <w:rFonts w:ascii="Arial" w:hAnsi="Arial" w:cs="Arial"/>
          <w:sz w:val="24"/>
          <w:szCs w:val="24"/>
        </w:rPr>
        <w:t xml:space="preserve"> temperature</w:t>
      </w:r>
      <w:r w:rsidR="009F6EEB">
        <w:rPr>
          <w:rFonts w:ascii="Arial" w:hAnsi="Arial" w:cs="Arial"/>
          <w:sz w:val="24"/>
          <w:szCs w:val="24"/>
        </w:rPr>
        <w:t xml:space="preserve"> </w:t>
      </w:r>
      <w:r w:rsidR="00554FE0">
        <w:rPr>
          <w:rFonts w:ascii="Arial" w:hAnsi="Arial" w:cs="Arial"/>
          <w:sz w:val="24"/>
          <w:szCs w:val="24"/>
        </w:rPr>
        <w:t>logger</w:t>
      </w:r>
      <w:r w:rsidR="00DB3D1E">
        <w:rPr>
          <w:rFonts w:ascii="Arial" w:hAnsi="Arial" w:cs="Arial"/>
          <w:sz w:val="24"/>
          <w:szCs w:val="24"/>
        </w:rPr>
        <w:t xml:space="preserve"> that was placed </w:t>
      </w:r>
      <w:r w:rsidR="00DF6E66">
        <w:rPr>
          <w:rFonts w:ascii="Arial" w:hAnsi="Arial" w:cs="Arial"/>
          <w:sz w:val="24"/>
          <w:szCs w:val="24"/>
        </w:rPr>
        <w:t>in the middle of the flask grid</w:t>
      </w:r>
      <w:r w:rsidR="006305BD">
        <w:rPr>
          <w:rFonts w:ascii="Arial" w:hAnsi="Arial" w:cs="Arial"/>
          <w:sz w:val="24"/>
          <w:szCs w:val="24"/>
        </w:rPr>
        <w:t>. T</w:t>
      </w:r>
      <w:r w:rsidR="004405DF" w:rsidRPr="00BD07DD">
        <w:rPr>
          <w:rFonts w:ascii="Arial" w:hAnsi="Arial" w:cs="Arial"/>
          <w:sz w:val="24"/>
          <w:szCs w:val="24"/>
        </w:rPr>
        <w:t xml:space="preserve">hroughout the incubation period the </w:t>
      </w:r>
      <w:r w:rsidR="006305BD">
        <w:rPr>
          <w:rFonts w:ascii="Arial" w:hAnsi="Arial" w:cs="Arial"/>
          <w:sz w:val="24"/>
          <w:szCs w:val="24"/>
        </w:rPr>
        <w:t xml:space="preserve">grow </w:t>
      </w:r>
      <w:r w:rsidR="004405DF" w:rsidRPr="00BD07DD">
        <w:rPr>
          <w:rFonts w:ascii="Arial" w:hAnsi="Arial" w:cs="Arial"/>
          <w:sz w:val="24"/>
          <w:szCs w:val="24"/>
        </w:rPr>
        <w:t xml:space="preserve">lights stayed on </w:t>
      </w:r>
      <w:r w:rsidR="00866555" w:rsidRPr="00BD07DD">
        <w:rPr>
          <w:rFonts w:ascii="Arial" w:hAnsi="Arial" w:cs="Arial"/>
          <w:sz w:val="24"/>
          <w:szCs w:val="24"/>
        </w:rPr>
        <w:t>the entire time</w:t>
      </w:r>
      <w:proofErr w:type="gramStart"/>
      <w:r w:rsidR="00967251" w:rsidRPr="00BD07DD">
        <w:rPr>
          <w:rFonts w:ascii="Arial" w:hAnsi="Arial" w:cs="Arial"/>
          <w:sz w:val="24"/>
          <w:szCs w:val="24"/>
        </w:rPr>
        <w:t xml:space="preserve">. </w:t>
      </w:r>
      <w:r w:rsidR="00640794" w:rsidRPr="00BD07DD">
        <w:rPr>
          <w:rFonts w:ascii="Arial" w:hAnsi="Arial" w:cs="Arial"/>
          <w:sz w:val="24"/>
          <w:szCs w:val="24"/>
        </w:rPr>
        <w:t xml:space="preserve"> </w:t>
      </w:r>
      <w:proofErr w:type="gramEnd"/>
    </w:p>
    <w:p w14:paraId="589BB074" w14:textId="47DE53CB" w:rsidR="006073A6" w:rsidRPr="006073A6" w:rsidRDefault="0037644A" w:rsidP="00D66114">
      <w:pPr>
        <w:spacing w:line="360" w:lineRule="auto"/>
        <w:rPr>
          <w:rFonts w:ascii="Arial" w:hAnsi="Arial" w:cs="Arial"/>
          <w:sz w:val="24"/>
          <w:szCs w:val="24"/>
          <w:u w:val="single"/>
        </w:rPr>
      </w:pPr>
      <w:r>
        <w:rPr>
          <w:rFonts w:ascii="Arial" w:hAnsi="Arial" w:cs="Arial"/>
          <w:sz w:val="24"/>
          <w:szCs w:val="24"/>
          <w:u w:val="single"/>
        </w:rPr>
        <w:t xml:space="preserve">Measurement </w:t>
      </w:r>
    </w:p>
    <w:p w14:paraId="3D25B5DD" w14:textId="75F83B11" w:rsidR="00C9539D" w:rsidRDefault="00C9539D" w:rsidP="00D66114">
      <w:pPr>
        <w:spacing w:line="360" w:lineRule="auto"/>
        <w:rPr>
          <w:rFonts w:ascii="Arial" w:hAnsi="Arial" w:cs="Arial"/>
          <w:sz w:val="24"/>
          <w:szCs w:val="24"/>
        </w:rPr>
      </w:pPr>
      <w:r w:rsidRPr="00BD07DD">
        <w:rPr>
          <w:rFonts w:ascii="Arial" w:hAnsi="Arial" w:cs="Arial"/>
          <w:sz w:val="24"/>
          <w:szCs w:val="24"/>
        </w:rPr>
        <w:t xml:space="preserve">After 7 </w:t>
      </w:r>
      <w:r w:rsidR="00D9623C" w:rsidRPr="00BD07DD">
        <w:rPr>
          <w:rFonts w:ascii="Arial" w:hAnsi="Arial" w:cs="Arial"/>
          <w:sz w:val="24"/>
          <w:szCs w:val="24"/>
        </w:rPr>
        <w:t xml:space="preserve">days we measured cell density of the cultures in the same order they </w:t>
      </w:r>
      <w:proofErr w:type="gramStart"/>
      <w:r w:rsidR="00D9623C" w:rsidRPr="00BD07DD">
        <w:rPr>
          <w:rFonts w:ascii="Arial" w:hAnsi="Arial" w:cs="Arial"/>
          <w:sz w:val="24"/>
          <w:szCs w:val="24"/>
        </w:rPr>
        <w:t>were inoculated</w:t>
      </w:r>
      <w:proofErr w:type="gramEnd"/>
      <w:r w:rsidR="00D9623C" w:rsidRPr="00BD07DD">
        <w:rPr>
          <w:rFonts w:ascii="Arial" w:hAnsi="Arial" w:cs="Arial"/>
          <w:sz w:val="24"/>
          <w:szCs w:val="24"/>
        </w:rPr>
        <w:t xml:space="preserve"> to keep growth time as consistent as possible. </w:t>
      </w:r>
      <w:r w:rsidR="00C62D34" w:rsidRPr="00BD07DD">
        <w:rPr>
          <w:rFonts w:ascii="Arial" w:hAnsi="Arial" w:cs="Arial"/>
          <w:sz w:val="24"/>
          <w:szCs w:val="24"/>
        </w:rPr>
        <w:t xml:space="preserve">Before each measurement we </w:t>
      </w:r>
      <w:r w:rsidR="00A91606" w:rsidRPr="00BD07DD">
        <w:rPr>
          <w:rFonts w:ascii="Arial" w:hAnsi="Arial" w:cs="Arial"/>
          <w:sz w:val="24"/>
          <w:szCs w:val="24"/>
        </w:rPr>
        <w:lastRenderedPageBreak/>
        <w:t>swirled</w:t>
      </w:r>
      <w:r w:rsidR="00C62D34" w:rsidRPr="00BD07DD">
        <w:rPr>
          <w:rFonts w:ascii="Arial" w:hAnsi="Arial" w:cs="Arial"/>
          <w:sz w:val="24"/>
          <w:szCs w:val="24"/>
        </w:rPr>
        <w:t xml:space="preserve"> </w:t>
      </w:r>
      <w:r w:rsidR="008E40C5" w:rsidRPr="00BD07DD">
        <w:rPr>
          <w:rFonts w:ascii="Arial" w:hAnsi="Arial" w:cs="Arial"/>
          <w:sz w:val="24"/>
          <w:szCs w:val="24"/>
        </w:rPr>
        <w:t xml:space="preserve">the flask vigorously to create a </w:t>
      </w:r>
      <w:r w:rsidR="00DE78F7" w:rsidRPr="00BD07DD">
        <w:rPr>
          <w:rFonts w:ascii="Arial" w:hAnsi="Arial" w:cs="Arial"/>
          <w:sz w:val="24"/>
          <w:szCs w:val="24"/>
        </w:rPr>
        <w:t>homogeneous</w:t>
      </w:r>
      <w:r w:rsidR="008E40C5" w:rsidRPr="00BD07DD">
        <w:rPr>
          <w:rFonts w:ascii="Arial" w:hAnsi="Arial" w:cs="Arial"/>
          <w:sz w:val="24"/>
          <w:szCs w:val="24"/>
        </w:rPr>
        <w:t xml:space="preserve"> density across the culture. </w:t>
      </w:r>
      <w:r w:rsidR="002555AE" w:rsidRPr="00BD07DD">
        <w:rPr>
          <w:rFonts w:ascii="Arial" w:hAnsi="Arial" w:cs="Arial"/>
          <w:sz w:val="24"/>
          <w:szCs w:val="24"/>
        </w:rPr>
        <w:t xml:space="preserve">Cell density </w:t>
      </w:r>
      <w:proofErr w:type="gramStart"/>
      <w:r w:rsidR="002555AE" w:rsidRPr="00BD07DD">
        <w:rPr>
          <w:rFonts w:ascii="Arial" w:hAnsi="Arial" w:cs="Arial"/>
          <w:sz w:val="24"/>
          <w:szCs w:val="24"/>
        </w:rPr>
        <w:t>was measure</w:t>
      </w:r>
      <w:r w:rsidR="00AD2560" w:rsidRPr="00BD07DD">
        <w:rPr>
          <w:rFonts w:ascii="Arial" w:hAnsi="Arial" w:cs="Arial"/>
          <w:sz w:val="24"/>
          <w:szCs w:val="24"/>
        </w:rPr>
        <w:t>d</w:t>
      </w:r>
      <w:proofErr w:type="gramEnd"/>
      <w:r w:rsidR="002555AE" w:rsidRPr="00BD07DD">
        <w:rPr>
          <w:rFonts w:ascii="Arial" w:hAnsi="Arial" w:cs="Arial"/>
          <w:sz w:val="24"/>
          <w:szCs w:val="24"/>
        </w:rPr>
        <w:t xml:space="preserve"> using a 0.</w:t>
      </w:r>
      <w:r w:rsidR="005111EF" w:rsidRPr="00BD07DD">
        <w:rPr>
          <w:rFonts w:ascii="Arial" w:hAnsi="Arial" w:cs="Arial"/>
          <w:sz w:val="24"/>
          <w:szCs w:val="24"/>
        </w:rPr>
        <w:t>025mL hemocytometer</w:t>
      </w:r>
      <w:r w:rsidR="00477B02" w:rsidRPr="00BD07DD">
        <w:rPr>
          <w:rFonts w:ascii="Arial" w:hAnsi="Arial" w:cs="Arial"/>
          <w:sz w:val="24"/>
          <w:szCs w:val="24"/>
        </w:rPr>
        <w:t xml:space="preserve"> and converted to </w:t>
      </w:r>
      <w:r w:rsidR="000539C4" w:rsidRPr="00BD07DD">
        <w:rPr>
          <w:rFonts w:ascii="Arial" w:hAnsi="Arial" w:cs="Arial"/>
          <w:sz w:val="24"/>
          <w:szCs w:val="24"/>
        </w:rPr>
        <w:t xml:space="preserve">cells per mL. </w:t>
      </w:r>
    </w:p>
    <w:p w14:paraId="1D83A5EA" w14:textId="3869596B" w:rsidR="0037644A" w:rsidRPr="0037644A" w:rsidRDefault="0037644A" w:rsidP="00D66114">
      <w:pPr>
        <w:spacing w:line="360" w:lineRule="auto"/>
        <w:rPr>
          <w:rFonts w:ascii="Arial" w:hAnsi="Arial" w:cs="Arial"/>
          <w:sz w:val="24"/>
          <w:szCs w:val="24"/>
          <w:u w:val="single"/>
        </w:rPr>
      </w:pPr>
      <w:r>
        <w:rPr>
          <w:rFonts w:ascii="Arial" w:hAnsi="Arial" w:cs="Arial"/>
          <w:sz w:val="24"/>
          <w:szCs w:val="24"/>
          <w:u w:val="single"/>
        </w:rPr>
        <w:t>Analysis</w:t>
      </w:r>
    </w:p>
    <w:p w14:paraId="37F61D1D" w14:textId="6776AB0E" w:rsidR="00AA0732" w:rsidRDefault="00DE2AE2" w:rsidP="0056339E">
      <w:pPr>
        <w:spacing w:line="360" w:lineRule="auto"/>
        <w:rPr>
          <w:rFonts w:ascii="Arial" w:hAnsi="Arial" w:cs="Arial"/>
          <w:sz w:val="24"/>
          <w:szCs w:val="24"/>
        </w:rPr>
      </w:pPr>
      <w:r w:rsidRPr="00BD07DD">
        <w:rPr>
          <w:rFonts w:ascii="Arial" w:hAnsi="Arial" w:cs="Arial"/>
          <w:sz w:val="24"/>
          <w:szCs w:val="24"/>
        </w:rPr>
        <w:t>Initially w</w:t>
      </w:r>
      <w:r w:rsidR="00F41330" w:rsidRPr="00BD07DD">
        <w:rPr>
          <w:rFonts w:ascii="Arial" w:hAnsi="Arial" w:cs="Arial"/>
          <w:sz w:val="24"/>
          <w:szCs w:val="24"/>
        </w:rPr>
        <w:t xml:space="preserve">e </w:t>
      </w:r>
      <w:r w:rsidR="007557C6" w:rsidRPr="00BD07DD">
        <w:rPr>
          <w:rFonts w:ascii="Arial" w:hAnsi="Arial" w:cs="Arial"/>
          <w:sz w:val="24"/>
          <w:szCs w:val="24"/>
        </w:rPr>
        <w:t>ran</w:t>
      </w:r>
      <w:r w:rsidR="00F41330" w:rsidRPr="00BD07DD">
        <w:rPr>
          <w:rFonts w:ascii="Arial" w:hAnsi="Arial" w:cs="Arial"/>
          <w:sz w:val="24"/>
          <w:szCs w:val="24"/>
        </w:rPr>
        <w:t xml:space="preserve"> </w:t>
      </w:r>
      <w:r w:rsidR="00BE3373" w:rsidRPr="00BD07DD">
        <w:rPr>
          <w:rFonts w:ascii="Arial" w:hAnsi="Arial" w:cs="Arial"/>
          <w:sz w:val="24"/>
          <w:szCs w:val="24"/>
        </w:rPr>
        <w:t xml:space="preserve">a multiple </w:t>
      </w:r>
      <w:r w:rsidR="00F41330" w:rsidRPr="00BD07DD">
        <w:rPr>
          <w:rFonts w:ascii="Arial" w:hAnsi="Arial" w:cs="Arial"/>
          <w:sz w:val="24"/>
          <w:szCs w:val="24"/>
        </w:rPr>
        <w:t xml:space="preserve">linear regression </w:t>
      </w:r>
      <w:r w:rsidR="00832452" w:rsidRPr="00BD07DD">
        <w:rPr>
          <w:rFonts w:ascii="Arial" w:hAnsi="Arial" w:cs="Arial"/>
          <w:sz w:val="24"/>
          <w:szCs w:val="24"/>
        </w:rPr>
        <w:t xml:space="preserve">model </w:t>
      </w:r>
      <w:r w:rsidR="00977ED8" w:rsidRPr="00BD07DD">
        <w:rPr>
          <w:rFonts w:ascii="Arial" w:hAnsi="Arial" w:cs="Arial"/>
          <w:sz w:val="24"/>
          <w:szCs w:val="24"/>
        </w:rPr>
        <w:t>including</w:t>
      </w:r>
      <w:r w:rsidR="00CE5A86">
        <w:rPr>
          <w:rFonts w:ascii="Arial" w:hAnsi="Arial" w:cs="Arial"/>
          <w:sz w:val="24"/>
          <w:szCs w:val="24"/>
        </w:rPr>
        <w:t xml:space="preserve"> water</w:t>
      </w:r>
      <w:r w:rsidR="00977ED8" w:rsidRPr="00BD07DD">
        <w:rPr>
          <w:rFonts w:ascii="Arial" w:hAnsi="Arial" w:cs="Arial"/>
          <w:sz w:val="24"/>
          <w:szCs w:val="24"/>
        </w:rPr>
        <w:t xml:space="preserve"> </w:t>
      </w:r>
      <w:r w:rsidR="00306B29" w:rsidRPr="00BD07DD">
        <w:rPr>
          <w:rFonts w:ascii="Arial" w:hAnsi="Arial" w:cs="Arial"/>
          <w:sz w:val="24"/>
          <w:szCs w:val="24"/>
        </w:rPr>
        <w:t xml:space="preserve">glass and F/2 as main effects and </w:t>
      </w:r>
      <w:r w:rsidR="00977ED8" w:rsidRPr="00BD07DD">
        <w:rPr>
          <w:rFonts w:ascii="Arial" w:hAnsi="Arial" w:cs="Arial"/>
          <w:sz w:val="24"/>
          <w:szCs w:val="24"/>
        </w:rPr>
        <w:t>an interaction effect</w:t>
      </w:r>
      <w:r w:rsidR="00BE3373" w:rsidRPr="00BD07DD">
        <w:rPr>
          <w:rFonts w:ascii="Arial" w:hAnsi="Arial" w:cs="Arial"/>
          <w:sz w:val="24"/>
          <w:szCs w:val="24"/>
        </w:rPr>
        <w:t xml:space="preserve"> </w:t>
      </w:r>
      <w:r w:rsidR="0029481E" w:rsidRPr="00BD07DD">
        <w:rPr>
          <w:rFonts w:ascii="Arial" w:hAnsi="Arial" w:cs="Arial"/>
          <w:sz w:val="24"/>
          <w:szCs w:val="24"/>
        </w:rPr>
        <w:t>on the cell densities</w:t>
      </w:r>
      <w:r w:rsidR="001A15B1" w:rsidRPr="00BD07DD">
        <w:rPr>
          <w:rFonts w:ascii="Arial" w:hAnsi="Arial" w:cs="Arial"/>
          <w:sz w:val="24"/>
          <w:szCs w:val="24"/>
        </w:rPr>
        <w:t xml:space="preserve">. The extreme </w:t>
      </w:r>
      <w:r w:rsidR="00DE1786" w:rsidRPr="00BD07DD">
        <w:rPr>
          <w:rFonts w:ascii="Arial" w:hAnsi="Arial" w:cs="Arial"/>
          <w:sz w:val="24"/>
          <w:szCs w:val="24"/>
        </w:rPr>
        <w:t>trials</w:t>
      </w:r>
      <w:r w:rsidR="001A15B1" w:rsidRPr="00BD07DD">
        <w:rPr>
          <w:rFonts w:ascii="Arial" w:hAnsi="Arial" w:cs="Arial"/>
          <w:sz w:val="24"/>
          <w:szCs w:val="24"/>
        </w:rPr>
        <w:t xml:space="preserve"> (300 and 600% concentration flasks) </w:t>
      </w:r>
      <w:r w:rsidR="002B6BB7" w:rsidRPr="00BD07DD">
        <w:rPr>
          <w:rFonts w:ascii="Arial" w:hAnsi="Arial" w:cs="Arial"/>
          <w:sz w:val="24"/>
          <w:szCs w:val="24"/>
        </w:rPr>
        <w:t xml:space="preserve">had high leverage </w:t>
      </w:r>
      <w:r w:rsidR="00DE1786" w:rsidRPr="00BD07DD">
        <w:rPr>
          <w:rFonts w:ascii="Arial" w:hAnsi="Arial" w:cs="Arial"/>
          <w:sz w:val="24"/>
          <w:szCs w:val="24"/>
        </w:rPr>
        <w:t>on the effect</w:t>
      </w:r>
      <w:r w:rsidR="002B6BB7" w:rsidRPr="00BD07DD">
        <w:rPr>
          <w:rFonts w:ascii="Arial" w:hAnsi="Arial" w:cs="Arial"/>
          <w:sz w:val="24"/>
          <w:szCs w:val="24"/>
        </w:rPr>
        <w:t xml:space="preserve"> and </w:t>
      </w:r>
      <w:proofErr w:type="gramStart"/>
      <w:r w:rsidR="002B6BB7" w:rsidRPr="00BD07DD">
        <w:rPr>
          <w:rFonts w:ascii="Arial" w:hAnsi="Arial" w:cs="Arial"/>
          <w:sz w:val="24"/>
          <w:szCs w:val="24"/>
        </w:rPr>
        <w:t>were removed</w:t>
      </w:r>
      <w:proofErr w:type="gramEnd"/>
      <w:r w:rsidR="002B6BB7" w:rsidRPr="00BD07DD">
        <w:rPr>
          <w:rFonts w:ascii="Arial" w:hAnsi="Arial" w:cs="Arial"/>
          <w:sz w:val="24"/>
          <w:szCs w:val="24"/>
        </w:rPr>
        <w:t xml:space="preserve"> from the analysis</w:t>
      </w:r>
      <w:r w:rsidR="00037EE0" w:rsidRPr="00BD07DD">
        <w:rPr>
          <w:rFonts w:ascii="Arial" w:hAnsi="Arial" w:cs="Arial"/>
          <w:sz w:val="24"/>
          <w:szCs w:val="24"/>
        </w:rPr>
        <w:t>.</w:t>
      </w:r>
      <w:r w:rsidR="00392A09" w:rsidRPr="00BD07DD">
        <w:rPr>
          <w:rFonts w:ascii="Arial" w:hAnsi="Arial" w:cs="Arial"/>
          <w:sz w:val="24"/>
          <w:szCs w:val="24"/>
        </w:rPr>
        <w:t xml:space="preserve"> </w:t>
      </w:r>
      <w:r w:rsidR="00D43765">
        <w:rPr>
          <w:rFonts w:ascii="Arial" w:hAnsi="Arial" w:cs="Arial"/>
          <w:sz w:val="24"/>
          <w:szCs w:val="24"/>
        </w:rPr>
        <w:t xml:space="preserve">The initial linear model failed to meet the assumptions </w:t>
      </w:r>
      <w:proofErr w:type="gramStart"/>
      <w:r w:rsidR="00D43765">
        <w:rPr>
          <w:rFonts w:ascii="Arial" w:hAnsi="Arial" w:cs="Arial"/>
          <w:sz w:val="24"/>
          <w:szCs w:val="24"/>
        </w:rPr>
        <w:t>tested</w:t>
      </w:r>
      <w:proofErr w:type="gramEnd"/>
      <w:r w:rsidR="00D43765">
        <w:rPr>
          <w:rFonts w:ascii="Arial" w:hAnsi="Arial" w:cs="Arial"/>
          <w:sz w:val="24"/>
          <w:szCs w:val="24"/>
        </w:rPr>
        <w:t xml:space="preserve"> in </w:t>
      </w:r>
      <w:r w:rsidR="00597DC9" w:rsidRPr="00BD07DD">
        <w:rPr>
          <w:rFonts w:ascii="Arial" w:hAnsi="Arial" w:cs="Arial"/>
          <w:sz w:val="24"/>
          <w:szCs w:val="24"/>
        </w:rPr>
        <w:t>a residual analysis</w:t>
      </w:r>
      <w:r w:rsidR="00D43765">
        <w:rPr>
          <w:rFonts w:ascii="Arial" w:hAnsi="Arial" w:cs="Arial"/>
          <w:sz w:val="24"/>
          <w:szCs w:val="24"/>
        </w:rPr>
        <w:t>, t</w:t>
      </w:r>
      <w:r w:rsidR="00E84444" w:rsidRPr="00BD07DD">
        <w:rPr>
          <w:rFonts w:ascii="Arial" w:hAnsi="Arial" w:cs="Arial"/>
          <w:sz w:val="24"/>
          <w:szCs w:val="24"/>
        </w:rPr>
        <w:t xml:space="preserve">o solve this we </w:t>
      </w:r>
      <w:r w:rsidR="00184B3F" w:rsidRPr="00BD07DD">
        <w:rPr>
          <w:rFonts w:ascii="Arial" w:hAnsi="Arial" w:cs="Arial"/>
          <w:sz w:val="24"/>
          <w:szCs w:val="24"/>
        </w:rPr>
        <w:t xml:space="preserve">logged the </w:t>
      </w:r>
      <w:r w:rsidR="00D43765">
        <w:rPr>
          <w:rFonts w:ascii="Arial" w:hAnsi="Arial" w:cs="Arial"/>
          <w:sz w:val="24"/>
          <w:szCs w:val="24"/>
        </w:rPr>
        <w:t>response</w:t>
      </w:r>
      <w:r w:rsidR="00184B3F" w:rsidRPr="00BD07DD">
        <w:rPr>
          <w:rFonts w:ascii="Arial" w:hAnsi="Arial" w:cs="Arial"/>
          <w:sz w:val="24"/>
          <w:szCs w:val="24"/>
        </w:rPr>
        <w:t xml:space="preserve"> </w:t>
      </w:r>
      <w:r w:rsidR="00E84444" w:rsidRPr="00BD07DD">
        <w:rPr>
          <w:rFonts w:ascii="Arial" w:hAnsi="Arial" w:cs="Arial"/>
          <w:sz w:val="24"/>
          <w:szCs w:val="24"/>
        </w:rPr>
        <w:t xml:space="preserve">which </w:t>
      </w:r>
      <w:r w:rsidR="009F5146" w:rsidRPr="00BD07DD">
        <w:rPr>
          <w:rFonts w:ascii="Arial" w:hAnsi="Arial" w:cs="Arial"/>
          <w:sz w:val="24"/>
          <w:szCs w:val="24"/>
        </w:rPr>
        <w:t xml:space="preserve">satisfied all </w:t>
      </w:r>
      <w:r w:rsidR="003D3F6D" w:rsidRPr="00BD07DD">
        <w:rPr>
          <w:rFonts w:ascii="Arial" w:hAnsi="Arial" w:cs="Arial"/>
          <w:sz w:val="24"/>
          <w:szCs w:val="24"/>
        </w:rPr>
        <w:t xml:space="preserve">assumptions tested in our residual analysis. </w:t>
      </w:r>
      <w:r w:rsidR="00832452" w:rsidRPr="00BD07DD">
        <w:rPr>
          <w:rFonts w:ascii="Arial" w:hAnsi="Arial" w:cs="Arial"/>
          <w:sz w:val="24"/>
          <w:szCs w:val="24"/>
        </w:rPr>
        <w:t xml:space="preserve">All models were fit in the program R </w:t>
      </w:r>
      <w:r w:rsidR="00B24126">
        <w:rPr>
          <w:rFonts w:ascii="Arial" w:hAnsi="Arial" w:cs="Arial"/>
          <w:sz w:val="24"/>
          <w:szCs w:val="24"/>
        </w:rPr>
        <w:fldChar w:fldCharType="begin"/>
      </w:r>
      <w:r w:rsidR="00F137F3">
        <w:rPr>
          <w:rFonts w:ascii="Arial" w:hAnsi="Arial" w:cs="Arial"/>
          <w:sz w:val="24"/>
          <w:szCs w:val="24"/>
        </w:rPr>
        <w:instrText xml:space="preserve"> ADDIN ZOTERO_ITEM CSL_CITATION {"citationID":"VYaIJMFg","properties":{"formattedCitation":"(R Core Team, 2021)","plainCitation":"(R Core Team, 2021)","noteIndex":0},"citationItems":[{"id":45,"uris":["http://zotero.org/groups/4867984/items/JV43HUW3"],"itemData":{"id":45,"type":"software","title":"R: A language and environment for statistical  computing. R Foundation for Statistical Computing, Vienna, Austria.","URL":"https://www.R-project.org/.","author":[{"family":"R Core Team","given":""}],"issued":{"date-parts":[["2021"]]}}}],"schema":"https://github.com/citation-style-language/schema/raw/master/csl-citation.json"} </w:instrText>
      </w:r>
      <w:r w:rsidR="00B24126">
        <w:rPr>
          <w:rFonts w:ascii="Arial" w:hAnsi="Arial" w:cs="Arial"/>
          <w:sz w:val="24"/>
          <w:szCs w:val="24"/>
        </w:rPr>
        <w:fldChar w:fldCharType="separate"/>
      </w:r>
      <w:r w:rsidR="00B24126" w:rsidRPr="00B24126">
        <w:rPr>
          <w:rFonts w:ascii="Arial" w:hAnsi="Arial" w:cs="Arial"/>
          <w:sz w:val="24"/>
        </w:rPr>
        <w:t>(R Core Team, 2021)</w:t>
      </w:r>
      <w:r w:rsidR="00B24126">
        <w:rPr>
          <w:rFonts w:ascii="Arial" w:hAnsi="Arial" w:cs="Arial"/>
          <w:sz w:val="24"/>
          <w:szCs w:val="24"/>
        </w:rPr>
        <w:fldChar w:fldCharType="end"/>
      </w:r>
      <w:r w:rsidR="0056339E">
        <w:rPr>
          <w:rFonts w:ascii="Arial" w:hAnsi="Arial" w:cs="Arial"/>
          <w:sz w:val="24"/>
          <w:szCs w:val="24"/>
        </w:rPr>
        <w:t>,</w:t>
      </w:r>
      <w:r w:rsidR="0056339E" w:rsidRPr="0056339E">
        <w:t xml:space="preserve"> </w:t>
      </w:r>
      <w:r w:rsidR="0056339E" w:rsidRPr="0056339E">
        <w:rPr>
          <w:rFonts w:ascii="Arial" w:hAnsi="Arial" w:cs="Arial"/>
          <w:sz w:val="24"/>
          <w:szCs w:val="24"/>
        </w:rPr>
        <w:t xml:space="preserve">and linear relationships were </w:t>
      </w:r>
      <w:r w:rsidR="00791727">
        <w:rPr>
          <w:rFonts w:ascii="Arial" w:hAnsi="Arial" w:cs="Arial"/>
          <w:sz w:val="24"/>
          <w:szCs w:val="24"/>
        </w:rPr>
        <w:t>visualized</w:t>
      </w:r>
      <w:r w:rsidR="0056339E" w:rsidRPr="0056339E">
        <w:rPr>
          <w:rFonts w:ascii="Arial" w:hAnsi="Arial" w:cs="Arial"/>
          <w:sz w:val="24"/>
          <w:szCs w:val="24"/>
        </w:rPr>
        <w:t xml:space="preserve"> with the ggeffects package</w:t>
      </w:r>
      <w:r w:rsidR="0056339E">
        <w:rPr>
          <w:rFonts w:ascii="Arial" w:hAnsi="Arial" w:cs="Arial"/>
          <w:sz w:val="24"/>
          <w:szCs w:val="24"/>
        </w:rPr>
        <w:t xml:space="preserve"> </w:t>
      </w:r>
      <w:r w:rsidR="00BE7C7A">
        <w:rPr>
          <w:rFonts w:ascii="Arial" w:hAnsi="Arial" w:cs="Arial"/>
          <w:sz w:val="24"/>
          <w:szCs w:val="24"/>
        </w:rPr>
        <w:fldChar w:fldCharType="begin"/>
      </w:r>
      <w:r w:rsidR="00F137F3">
        <w:rPr>
          <w:rFonts w:ascii="Arial" w:hAnsi="Arial" w:cs="Arial"/>
          <w:sz w:val="24"/>
          <w:szCs w:val="24"/>
        </w:rPr>
        <w:instrText xml:space="preserve"> ADDIN ZOTERO_ITEM CSL_CITATION {"citationID":"P4vFKpq0","properties":{"formattedCitation":"(L\\uc0\\u252{}decke, 2018)","plainCitation":"(Lüdecke, 2018)","noteIndex":0},"citationItems":[{"id":46,"uris":["http://zotero.org/groups/4867984/items/LLIBGI3A"],"itemData":{"id":46,"type":"software","title":"ggeffects: Tidy Data Frames of Marginal Effects from Regression Models","URL":"https://doi.org/10.21105/joss.00772","author":[{"family":"Lüdecke","given":"D"}],"issued":{"date-parts":[["2018"]]}}}],"schema":"https://github.com/citation-style-language/schema/raw/master/csl-citation.json"} </w:instrText>
      </w:r>
      <w:r w:rsidR="00BE7C7A">
        <w:rPr>
          <w:rFonts w:ascii="Arial" w:hAnsi="Arial" w:cs="Arial"/>
          <w:sz w:val="24"/>
          <w:szCs w:val="24"/>
        </w:rPr>
        <w:fldChar w:fldCharType="separate"/>
      </w:r>
      <w:r w:rsidR="00BE7C7A" w:rsidRPr="00BE7C7A">
        <w:rPr>
          <w:rFonts w:ascii="Arial" w:hAnsi="Arial" w:cs="Arial"/>
          <w:sz w:val="24"/>
          <w:szCs w:val="24"/>
        </w:rPr>
        <w:t>(Lüdecke, 2018)</w:t>
      </w:r>
      <w:r w:rsidR="00BE7C7A">
        <w:rPr>
          <w:rFonts w:ascii="Arial" w:hAnsi="Arial" w:cs="Arial"/>
          <w:sz w:val="24"/>
          <w:szCs w:val="24"/>
        </w:rPr>
        <w:fldChar w:fldCharType="end"/>
      </w:r>
      <w:r w:rsidR="00832452" w:rsidRPr="00BD07DD">
        <w:rPr>
          <w:rFonts w:ascii="Arial" w:hAnsi="Arial" w:cs="Arial"/>
          <w:sz w:val="24"/>
          <w:szCs w:val="24"/>
        </w:rPr>
        <w:t>.</w:t>
      </w:r>
      <w:r w:rsidR="00E57694" w:rsidRPr="00BD07DD">
        <w:rPr>
          <w:rFonts w:ascii="Arial" w:hAnsi="Arial" w:cs="Arial"/>
          <w:sz w:val="24"/>
          <w:szCs w:val="24"/>
        </w:rPr>
        <w:t xml:space="preserve"> </w:t>
      </w:r>
      <w:r w:rsidR="00706FDE" w:rsidRPr="00BD07DD">
        <w:rPr>
          <w:rFonts w:ascii="Arial" w:hAnsi="Arial" w:cs="Arial"/>
          <w:sz w:val="24"/>
          <w:szCs w:val="24"/>
        </w:rPr>
        <w:t xml:space="preserve">We ran the model again without an interaction </w:t>
      </w:r>
      <w:r w:rsidR="009D4621">
        <w:rPr>
          <w:rFonts w:ascii="Arial" w:hAnsi="Arial" w:cs="Arial"/>
          <w:sz w:val="24"/>
          <w:szCs w:val="24"/>
        </w:rPr>
        <w:t>e</w:t>
      </w:r>
      <w:r w:rsidR="00706FDE" w:rsidRPr="00BD07DD">
        <w:rPr>
          <w:rFonts w:ascii="Arial" w:hAnsi="Arial" w:cs="Arial"/>
          <w:sz w:val="24"/>
          <w:szCs w:val="24"/>
        </w:rPr>
        <w:t>ffect and compared the models using an A</w:t>
      </w:r>
      <w:r w:rsidR="00AB6B7A">
        <w:rPr>
          <w:rFonts w:ascii="Arial" w:hAnsi="Arial" w:cs="Arial"/>
          <w:sz w:val="24"/>
          <w:szCs w:val="24"/>
        </w:rPr>
        <w:t>NOV</w:t>
      </w:r>
      <w:r w:rsidR="00706FDE" w:rsidRPr="00BD07DD">
        <w:rPr>
          <w:rFonts w:ascii="Arial" w:hAnsi="Arial" w:cs="Arial"/>
          <w:sz w:val="24"/>
          <w:szCs w:val="24"/>
        </w:rPr>
        <w:t xml:space="preserve">A to </w:t>
      </w:r>
      <w:r w:rsidR="004E6EF1" w:rsidRPr="00BD07DD">
        <w:rPr>
          <w:rFonts w:ascii="Arial" w:hAnsi="Arial" w:cs="Arial"/>
          <w:sz w:val="24"/>
          <w:szCs w:val="24"/>
        </w:rPr>
        <w:t>choose</w:t>
      </w:r>
      <w:r w:rsidR="005D5EA5" w:rsidRPr="00BD07DD">
        <w:rPr>
          <w:rFonts w:ascii="Arial" w:hAnsi="Arial" w:cs="Arial"/>
          <w:sz w:val="24"/>
          <w:szCs w:val="24"/>
        </w:rPr>
        <w:t xml:space="preserve"> the one that best describes the data. </w:t>
      </w:r>
      <w:r w:rsidR="00033E1E" w:rsidRPr="00BD07DD">
        <w:rPr>
          <w:rFonts w:ascii="Arial" w:hAnsi="Arial" w:cs="Arial"/>
          <w:sz w:val="24"/>
          <w:szCs w:val="24"/>
        </w:rPr>
        <w:t xml:space="preserve">Our </w:t>
      </w:r>
      <w:r w:rsidR="00C46A91" w:rsidRPr="00BD07DD">
        <w:rPr>
          <w:rFonts w:ascii="Arial" w:hAnsi="Arial" w:cs="Arial"/>
          <w:sz w:val="24"/>
          <w:szCs w:val="24"/>
        </w:rPr>
        <w:t>threshold for significance of all predictor coefficients is 0.05 (α = 0.05).</w:t>
      </w:r>
      <w:r w:rsidR="004E265E" w:rsidRPr="00BD07DD">
        <w:rPr>
          <w:rFonts w:ascii="Arial" w:hAnsi="Arial" w:cs="Arial"/>
          <w:sz w:val="24"/>
          <w:szCs w:val="24"/>
        </w:rPr>
        <w:t xml:space="preserve"> </w:t>
      </w:r>
    </w:p>
    <w:p w14:paraId="6BB8DAAE" w14:textId="77777777" w:rsidR="00BD248D" w:rsidRPr="00BD07DD" w:rsidRDefault="00BD248D" w:rsidP="0056339E">
      <w:pPr>
        <w:spacing w:line="360" w:lineRule="auto"/>
        <w:rPr>
          <w:rFonts w:ascii="Arial" w:hAnsi="Arial" w:cs="Arial"/>
          <w:sz w:val="24"/>
          <w:szCs w:val="24"/>
        </w:rPr>
      </w:pPr>
    </w:p>
    <w:p w14:paraId="2766DFD4" w14:textId="699E5667" w:rsidR="003611B9" w:rsidRPr="00BD07DD" w:rsidRDefault="00FE0EBD" w:rsidP="00D66114">
      <w:pPr>
        <w:spacing w:line="360" w:lineRule="auto"/>
        <w:rPr>
          <w:rFonts w:ascii="Arial" w:hAnsi="Arial" w:cs="Arial"/>
          <w:b/>
          <w:bCs/>
          <w:color w:val="FF0000"/>
          <w:sz w:val="24"/>
          <w:szCs w:val="24"/>
        </w:rPr>
      </w:pPr>
      <w:r w:rsidRPr="00BD07DD">
        <w:rPr>
          <w:rFonts w:ascii="Arial" w:hAnsi="Arial" w:cs="Arial"/>
          <w:b/>
          <w:sz w:val="24"/>
          <w:szCs w:val="24"/>
        </w:rPr>
        <w:t>RESULTS</w:t>
      </w:r>
    </w:p>
    <w:p w14:paraId="4CA727E5" w14:textId="4299550F" w:rsidR="00400322" w:rsidRPr="00BD07DD" w:rsidRDefault="00351E68" w:rsidP="00D66114">
      <w:pPr>
        <w:spacing w:line="360" w:lineRule="auto"/>
        <w:rPr>
          <w:rFonts w:ascii="Arial" w:hAnsi="Arial" w:cs="Arial"/>
          <w:sz w:val="24"/>
          <w:szCs w:val="24"/>
        </w:rPr>
      </w:pPr>
      <w:r w:rsidRPr="00BD07DD">
        <w:rPr>
          <w:rFonts w:ascii="Arial" w:hAnsi="Arial" w:cs="Arial"/>
          <w:sz w:val="24"/>
          <w:szCs w:val="24"/>
        </w:rPr>
        <w:t xml:space="preserve">We </w:t>
      </w:r>
      <w:r w:rsidR="00344769" w:rsidRPr="00BD07DD">
        <w:rPr>
          <w:rFonts w:ascii="Arial" w:hAnsi="Arial" w:cs="Arial"/>
          <w:sz w:val="24"/>
          <w:szCs w:val="24"/>
        </w:rPr>
        <w:t xml:space="preserve">ran </w:t>
      </w:r>
      <w:r w:rsidR="00D43765">
        <w:rPr>
          <w:rFonts w:ascii="Arial" w:hAnsi="Arial" w:cs="Arial"/>
          <w:sz w:val="24"/>
          <w:szCs w:val="24"/>
        </w:rPr>
        <w:t>a</w:t>
      </w:r>
      <w:r w:rsidR="00344769" w:rsidRPr="00BD07DD">
        <w:rPr>
          <w:rFonts w:ascii="Arial" w:hAnsi="Arial" w:cs="Arial"/>
          <w:sz w:val="24"/>
          <w:szCs w:val="24"/>
        </w:rPr>
        <w:t xml:space="preserve"> log linear model with both main effects and an interaction effect and found that </w:t>
      </w:r>
      <w:r w:rsidR="00D15662" w:rsidRPr="00BD07DD">
        <w:rPr>
          <w:rFonts w:ascii="Arial" w:hAnsi="Arial" w:cs="Arial"/>
          <w:sz w:val="24"/>
          <w:szCs w:val="24"/>
        </w:rPr>
        <w:t xml:space="preserve">the </w:t>
      </w:r>
      <w:r w:rsidR="00344769" w:rsidRPr="00BD07DD">
        <w:rPr>
          <w:rFonts w:ascii="Arial" w:hAnsi="Arial" w:cs="Arial"/>
          <w:sz w:val="24"/>
          <w:szCs w:val="24"/>
        </w:rPr>
        <w:t>interaction</w:t>
      </w:r>
      <w:r w:rsidR="00D15662" w:rsidRPr="00BD07DD">
        <w:rPr>
          <w:rFonts w:ascii="Arial" w:hAnsi="Arial" w:cs="Arial"/>
          <w:sz w:val="24"/>
          <w:szCs w:val="24"/>
        </w:rPr>
        <w:t xml:space="preserve"> coefficient</w:t>
      </w:r>
      <w:r w:rsidR="00344769" w:rsidRPr="00BD07DD">
        <w:rPr>
          <w:rFonts w:ascii="Arial" w:hAnsi="Arial" w:cs="Arial"/>
          <w:sz w:val="24"/>
          <w:szCs w:val="24"/>
        </w:rPr>
        <w:t xml:space="preserve"> was insignificant</w:t>
      </w:r>
      <w:r w:rsidR="00A010FF" w:rsidRPr="00BD07DD">
        <w:rPr>
          <w:rFonts w:ascii="Arial" w:hAnsi="Arial" w:cs="Arial"/>
          <w:sz w:val="24"/>
          <w:szCs w:val="24"/>
        </w:rPr>
        <w:t xml:space="preserve">. We ran </w:t>
      </w:r>
      <w:r w:rsidR="00B40AEC" w:rsidRPr="00BD07DD">
        <w:rPr>
          <w:rFonts w:ascii="Arial" w:hAnsi="Arial" w:cs="Arial"/>
          <w:sz w:val="24"/>
          <w:szCs w:val="24"/>
        </w:rPr>
        <w:t>another</w:t>
      </w:r>
      <w:r w:rsidR="008C5754">
        <w:rPr>
          <w:rFonts w:ascii="Arial" w:hAnsi="Arial" w:cs="Arial"/>
          <w:sz w:val="24"/>
          <w:szCs w:val="24"/>
        </w:rPr>
        <w:t xml:space="preserve"> log linear</w:t>
      </w:r>
      <w:r w:rsidR="00A010FF" w:rsidRPr="00BD07DD">
        <w:rPr>
          <w:rFonts w:ascii="Arial" w:hAnsi="Arial" w:cs="Arial"/>
          <w:sz w:val="24"/>
          <w:szCs w:val="24"/>
        </w:rPr>
        <w:t xml:space="preserve"> model with only </w:t>
      </w:r>
      <w:r w:rsidR="00D43765">
        <w:rPr>
          <w:rFonts w:ascii="Arial" w:hAnsi="Arial" w:cs="Arial"/>
          <w:sz w:val="24"/>
          <w:szCs w:val="24"/>
        </w:rPr>
        <w:t>additive</w:t>
      </w:r>
      <w:r w:rsidR="00A010FF" w:rsidRPr="00BD07DD">
        <w:rPr>
          <w:rFonts w:ascii="Arial" w:hAnsi="Arial" w:cs="Arial"/>
          <w:sz w:val="24"/>
          <w:szCs w:val="24"/>
        </w:rPr>
        <w:t xml:space="preserve"> effects and compared the </w:t>
      </w:r>
      <w:r w:rsidR="00D43765">
        <w:rPr>
          <w:rFonts w:ascii="Arial" w:hAnsi="Arial" w:cs="Arial"/>
          <w:sz w:val="24"/>
          <w:szCs w:val="24"/>
        </w:rPr>
        <w:t xml:space="preserve">two </w:t>
      </w:r>
      <w:r w:rsidR="00A010FF" w:rsidRPr="00BD07DD">
        <w:rPr>
          <w:rFonts w:ascii="Arial" w:hAnsi="Arial" w:cs="Arial"/>
          <w:sz w:val="24"/>
          <w:szCs w:val="24"/>
        </w:rPr>
        <w:t>models with an ANOVA.</w:t>
      </w:r>
      <w:r w:rsidR="00B40AEC" w:rsidRPr="00BD07DD">
        <w:rPr>
          <w:rFonts w:ascii="Arial" w:hAnsi="Arial" w:cs="Arial"/>
          <w:sz w:val="24"/>
          <w:szCs w:val="24"/>
        </w:rPr>
        <w:t xml:space="preserve"> We found that the interaction model did not do a better job of explaining the data (</w:t>
      </w:r>
      <w:r w:rsidR="00A07FD2" w:rsidRPr="00BD07DD">
        <w:rPr>
          <w:rFonts w:ascii="Arial" w:hAnsi="Arial" w:cs="Arial"/>
          <w:sz w:val="24"/>
          <w:szCs w:val="24"/>
        </w:rPr>
        <w:t xml:space="preserve">F = 1.94, p = </w:t>
      </w:r>
      <w:r w:rsidR="00794516" w:rsidRPr="00BD07DD">
        <w:rPr>
          <w:rFonts w:ascii="Arial" w:hAnsi="Arial" w:cs="Arial"/>
          <w:sz w:val="24"/>
          <w:szCs w:val="24"/>
        </w:rPr>
        <w:t>0.17)</w:t>
      </w:r>
      <w:r w:rsidR="00AA24D6" w:rsidRPr="00BD07DD">
        <w:rPr>
          <w:rFonts w:ascii="Arial" w:hAnsi="Arial" w:cs="Arial"/>
          <w:sz w:val="24"/>
          <w:szCs w:val="24"/>
        </w:rPr>
        <w:t>, therefor</w:t>
      </w:r>
      <w:r w:rsidR="003D0507">
        <w:rPr>
          <w:rFonts w:ascii="Arial" w:hAnsi="Arial" w:cs="Arial"/>
          <w:sz w:val="24"/>
          <w:szCs w:val="24"/>
        </w:rPr>
        <w:t>e</w:t>
      </w:r>
      <w:r w:rsidR="00F96ADB" w:rsidRPr="00BD07DD">
        <w:rPr>
          <w:rFonts w:ascii="Arial" w:hAnsi="Arial" w:cs="Arial"/>
          <w:sz w:val="24"/>
          <w:szCs w:val="24"/>
        </w:rPr>
        <w:t xml:space="preserve"> we </w:t>
      </w:r>
      <w:r w:rsidR="00902690" w:rsidRPr="00BD07DD">
        <w:rPr>
          <w:rFonts w:ascii="Arial" w:hAnsi="Arial" w:cs="Arial"/>
          <w:sz w:val="24"/>
          <w:szCs w:val="24"/>
        </w:rPr>
        <w:t xml:space="preserve">chose to use the simplified </w:t>
      </w:r>
      <w:r w:rsidR="00D43765">
        <w:rPr>
          <w:rFonts w:ascii="Arial" w:hAnsi="Arial" w:cs="Arial"/>
          <w:sz w:val="24"/>
          <w:szCs w:val="24"/>
        </w:rPr>
        <w:t>additive</w:t>
      </w:r>
      <w:r w:rsidR="00902690" w:rsidRPr="00BD07DD">
        <w:rPr>
          <w:rFonts w:ascii="Arial" w:hAnsi="Arial" w:cs="Arial"/>
          <w:sz w:val="24"/>
          <w:szCs w:val="24"/>
        </w:rPr>
        <w:t xml:space="preserve"> model for </w:t>
      </w:r>
      <w:r w:rsidR="00780266" w:rsidRPr="00BD07DD">
        <w:rPr>
          <w:rFonts w:ascii="Arial" w:hAnsi="Arial" w:cs="Arial"/>
          <w:sz w:val="24"/>
          <w:szCs w:val="24"/>
        </w:rPr>
        <w:t>our analysis.</w:t>
      </w:r>
      <w:r w:rsidR="00A010FF" w:rsidRPr="00BD07DD">
        <w:rPr>
          <w:rFonts w:ascii="Arial" w:hAnsi="Arial" w:cs="Arial"/>
          <w:sz w:val="24"/>
          <w:szCs w:val="24"/>
        </w:rPr>
        <w:t xml:space="preserve"> </w:t>
      </w:r>
      <w:r w:rsidR="0001136F">
        <w:rPr>
          <w:rFonts w:ascii="Arial" w:hAnsi="Arial" w:cs="Arial"/>
          <w:sz w:val="24"/>
          <w:szCs w:val="24"/>
        </w:rPr>
        <w:t>Consistent with this, no</w:t>
      </w:r>
      <w:r w:rsidR="00301A72">
        <w:rPr>
          <w:rFonts w:ascii="Arial" w:hAnsi="Arial" w:cs="Arial"/>
          <w:sz w:val="24"/>
          <w:szCs w:val="24"/>
        </w:rPr>
        <w:t xml:space="preserve"> clear interaction trend was visual in </w:t>
      </w:r>
      <w:r w:rsidR="00BC0B66">
        <w:rPr>
          <w:rFonts w:ascii="Arial" w:hAnsi="Arial" w:cs="Arial"/>
          <w:sz w:val="24"/>
          <w:szCs w:val="24"/>
        </w:rPr>
        <w:t>a density map (Figure 3)</w:t>
      </w:r>
      <w:r w:rsidR="007B1F22">
        <w:rPr>
          <w:rFonts w:ascii="Arial" w:hAnsi="Arial" w:cs="Arial"/>
          <w:sz w:val="24"/>
          <w:szCs w:val="24"/>
        </w:rPr>
        <w:t xml:space="preserve">. </w:t>
      </w:r>
      <w:r w:rsidR="00D43765">
        <w:rPr>
          <w:rFonts w:ascii="Arial" w:hAnsi="Arial" w:cs="Arial"/>
          <w:sz w:val="24"/>
          <w:szCs w:val="24"/>
        </w:rPr>
        <w:t xml:space="preserve">Because we are interpreting our </w:t>
      </w:r>
      <w:r w:rsidR="00E910E9">
        <w:rPr>
          <w:rFonts w:ascii="Arial" w:hAnsi="Arial" w:cs="Arial"/>
          <w:sz w:val="24"/>
          <w:szCs w:val="24"/>
        </w:rPr>
        <w:t>coefficients</w:t>
      </w:r>
      <w:r w:rsidR="00D43765">
        <w:rPr>
          <w:rFonts w:ascii="Arial" w:hAnsi="Arial" w:cs="Arial"/>
          <w:sz w:val="24"/>
          <w:szCs w:val="24"/>
        </w:rPr>
        <w:t xml:space="preserve"> on the log scale and received small values, our coefficients can </w:t>
      </w:r>
      <w:proofErr w:type="gramStart"/>
      <w:r w:rsidR="00D43765">
        <w:rPr>
          <w:rFonts w:ascii="Arial" w:hAnsi="Arial" w:cs="Arial"/>
          <w:sz w:val="24"/>
          <w:szCs w:val="24"/>
        </w:rPr>
        <w:t>be interpreted</w:t>
      </w:r>
      <w:proofErr w:type="gramEnd"/>
      <w:r w:rsidR="00D43765">
        <w:rPr>
          <w:rFonts w:ascii="Arial" w:hAnsi="Arial" w:cs="Arial"/>
          <w:sz w:val="24"/>
          <w:szCs w:val="24"/>
        </w:rPr>
        <w:t xml:space="preserve"> as percent increase in the response. Using our additive </w:t>
      </w:r>
      <w:r w:rsidR="00392C28">
        <w:rPr>
          <w:rFonts w:ascii="Arial" w:hAnsi="Arial" w:cs="Arial"/>
          <w:sz w:val="24"/>
          <w:szCs w:val="24"/>
        </w:rPr>
        <w:t>model,</w:t>
      </w:r>
      <w:r w:rsidR="00D43765">
        <w:rPr>
          <w:rFonts w:ascii="Arial" w:hAnsi="Arial" w:cs="Arial"/>
          <w:sz w:val="24"/>
          <w:szCs w:val="24"/>
        </w:rPr>
        <w:t xml:space="preserve"> we estimate</w:t>
      </w:r>
      <w:r w:rsidR="00212BBE" w:rsidRPr="00BD07DD">
        <w:rPr>
          <w:rFonts w:ascii="Arial" w:hAnsi="Arial" w:cs="Arial"/>
          <w:sz w:val="24"/>
          <w:szCs w:val="24"/>
        </w:rPr>
        <w:t xml:space="preserve"> a 0.18% increase in cell density for every percent increase </w:t>
      </w:r>
      <w:r w:rsidR="005F48A8" w:rsidRPr="00BD07DD">
        <w:rPr>
          <w:rFonts w:ascii="Arial" w:hAnsi="Arial" w:cs="Arial"/>
          <w:sz w:val="24"/>
          <w:szCs w:val="24"/>
        </w:rPr>
        <w:t>from standard concentration of water glass</w:t>
      </w:r>
      <w:r w:rsidR="00F76375" w:rsidRPr="00BD07DD">
        <w:rPr>
          <w:rFonts w:ascii="Arial" w:hAnsi="Arial" w:cs="Arial"/>
          <w:sz w:val="24"/>
          <w:szCs w:val="24"/>
        </w:rPr>
        <w:t xml:space="preserve"> (</w:t>
      </w:r>
      <w:r w:rsidR="00D43765">
        <w:rPr>
          <w:rFonts w:ascii="Arial" w:hAnsi="Arial" w:cs="Arial"/>
          <w:sz w:val="24"/>
          <w:szCs w:val="24"/>
        </w:rPr>
        <w:t>Mean</w:t>
      </w:r>
      <w:r w:rsidR="00423F33">
        <w:rPr>
          <w:rFonts w:ascii="Arial" w:hAnsi="Arial" w:cs="Arial"/>
          <w:sz w:val="24"/>
          <w:szCs w:val="24"/>
        </w:rPr>
        <w:t>;</w:t>
      </w:r>
      <w:r w:rsidR="00D43765">
        <w:rPr>
          <w:rFonts w:ascii="Arial" w:hAnsi="Arial" w:cs="Arial"/>
          <w:sz w:val="24"/>
          <w:szCs w:val="24"/>
        </w:rPr>
        <w:t xml:space="preserve"> </w:t>
      </w:r>
      <w:r w:rsidR="00D43765">
        <w:rPr>
          <w:rFonts w:ascii="Arial" w:hAnsi="Arial" w:cs="Arial"/>
          <w:sz w:val="24"/>
          <w:szCs w:val="24"/>
        </w:rPr>
        <w:t xml:space="preserve">Lower 95% Confidence </w:t>
      </w:r>
      <w:r w:rsidR="00AC16E4">
        <w:rPr>
          <w:rFonts w:ascii="Arial" w:hAnsi="Arial" w:cs="Arial"/>
          <w:sz w:val="24"/>
          <w:szCs w:val="24"/>
        </w:rPr>
        <w:t>Interval</w:t>
      </w:r>
      <w:r w:rsidR="00423F33">
        <w:rPr>
          <w:rFonts w:ascii="Arial" w:hAnsi="Arial" w:cs="Arial"/>
          <w:sz w:val="24"/>
          <w:szCs w:val="24"/>
        </w:rPr>
        <w:t>-</w:t>
      </w:r>
      <w:r w:rsidR="00D43765">
        <w:rPr>
          <w:rFonts w:ascii="Arial" w:hAnsi="Arial" w:cs="Arial"/>
          <w:sz w:val="24"/>
          <w:szCs w:val="24"/>
        </w:rPr>
        <w:t>Upper 95% confidence interval) (0.0018</w:t>
      </w:r>
      <w:r w:rsidR="00423F33">
        <w:rPr>
          <w:rFonts w:ascii="Arial" w:hAnsi="Arial" w:cs="Arial"/>
          <w:sz w:val="24"/>
          <w:szCs w:val="24"/>
        </w:rPr>
        <w:t>;</w:t>
      </w:r>
      <w:r w:rsidR="00D43765">
        <w:rPr>
          <w:rFonts w:ascii="Arial" w:hAnsi="Arial" w:cs="Arial"/>
          <w:sz w:val="24"/>
          <w:szCs w:val="24"/>
        </w:rPr>
        <w:t xml:space="preserve"> 0.0007</w:t>
      </w:r>
      <w:r w:rsidR="00423F33">
        <w:rPr>
          <w:rFonts w:ascii="Arial" w:hAnsi="Arial" w:cs="Arial"/>
          <w:sz w:val="24"/>
          <w:szCs w:val="24"/>
        </w:rPr>
        <w:t>-</w:t>
      </w:r>
      <w:r w:rsidR="00D43765">
        <w:rPr>
          <w:rFonts w:ascii="Arial" w:hAnsi="Arial" w:cs="Arial"/>
          <w:sz w:val="24"/>
          <w:szCs w:val="24"/>
        </w:rPr>
        <w:t xml:space="preserve">0.0028) </w:t>
      </w:r>
      <w:r w:rsidR="00F76375" w:rsidRPr="00BD07DD">
        <w:rPr>
          <w:rFonts w:ascii="Arial" w:hAnsi="Arial" w:cs="Arial"/>
          <w:sz w:val="24"/>
          <w:szCs w:val="24"/>
        </w:rPr>
        <w:t>(Table 2</w:t>
      </w:r>
      <w:r w:rsidR="000F4816">
        <w:rPr>
          <w:rFonts w:ascii="Arial" w:hAnsi="Arial" w:cs="Arial"/>
          <w:sz w:val="24"/>
          <w:szCs w:val="24"/>
        </w:rPr>
        <w:t xml:space="preserve">, Figure </w:t>
      </w:r>
      <w:r w:rsidR="002A47F6">
        <w:rPr>
          <w:rFonts w:ascii="Arial" w:hAnsi="Arial" w:cs="Arial"/>
          <w:sz w:val="24"/>
          <w:szCs w:val="24"/>
        </w:rPr>
        <w:t>2</w:t>
      </w:r>
      <w:r w:rsidR="00A818DE">
        <w:rPr>
          <w:rFonts w:ascii="Arial" w:hAnsi="Arial" w:cs="Arial"/>
          <w:sz w:val="24"/>
          <w:szCs w:val="24"/>
        </w:rPr>
        <w:t>B)</w:t>
      </w:r>
      <w:r w:rsidR="00D43765">
        <w:rPr>
          <w:rFonts w:ascii="Arial" w:hAnsi="Arial" w:cs="Arial"/>
          <w:sz w:val="24"/>
          <w:szCs w:val="24"/>
        </w:rPr>
        <w:t>.</w:t>
      </w:r>
      <w:r w:rsidR="00A0012A" w:rsidRPr="00BD07DD">
        <w:rPr>
          <w:rFonts w:ascii="Arial" w:hAnsi="Arial" w:cs="Arial"/>
          <w:sz w:val="24"/>
          <w:szCs w:val="24"/>
        </w:rPr>
        <w:t xml:space="preserve"> Contrary to our predictions w</w:t>
      </w:r>
      <w:r w:rsidR="00ED6C9C" w:rsidRPr="00BD07DD">
        <w:rPr>
          <w:rFonts w:ascii="Arial" w:hAnsi="Arial" w:cs="Arial"/>
          <w:sz w:val="24"/>
          <w:szCs w:val="24"/>
        </w:rPr>
        <w:t xml:space="preserve">e did not find a significant </w:t>
      </w:r>
      <w:r w:rsidR="00E36FF7" w:rsidRPr="00BD07DD">
        <w:rPr>
          <w:rFonts w:ascii="Arial" w:hAnsi="Arial" w:cs="Arial"/>
          <w:sz w:val="24"/>
          <w:szCs w:val="24"/>
        </w:rPr>
        <w:t xml:space="preserve">effect </w:t>
      </w:r>
      <w:r w:rsidR="00ED6C9C" w:rsidRPr="00BD07DD">
        <w:rPr>
          <w:rFonts w:ascii="Arial" w:hAnsi="Arial" w:cs="Arial"/>
          <w:sz w:val="24"/>
          <w:szCs w:val="24"/>
        </w:rPr>
        <w:t>of F/2 concentration</w:t>
      </w:r>
      <w:r w:rsidR="00A0012A" w:rsidRPr="00BD07DD">
        <w:rPr>
          <w:rFonts w:ascii="Arial" w:hAnsi="Arial" w:cs="Arial"/>
          <w:sz w:val="24"/>
          <w:szCs w:val="24"/>
        </w:rPr>
        <w:t xml:space="preserve"> </w:t>
      </w:r>
      <w:r w:rsidR="00717A32" w:rsidRPr="00BD07DD">
        <w:rPr>
          <w:rFonts w:ascii="Arial" w:hAnsi="Arial" w:cs="Arial"/>
          <w:sz w:val="24"/>
          <w:szCs w:val="24"/>
        </w:rPr>
        <w:t>on cell density (</w:t>
      </w:r>
      <w:r w:rsidR="00D43765">
        <w:rPr>
          <w:rFonts w:ascii="Arial" w:hAnsi="Arial" w:cs="Arial"/>
          <w:sz w:val="24"/>
          <w:szCs w:val="24"/>
        </w:rPr>
        <w:t>0.0001</w:t>
      </w:r>
      <w:r w:rsidR="00423F33">
        <w:rPr>
          <w:rFonts w:ascii="Arial" w:hAnsi="Arial" w:cs="Arial"/>
          <w:sz w:val="24"/>
          <w:szCs w:val="24"/>
        </w:rPr>
        <w:t>;</w:t>
      </w:r>
      <w:r w:rsidR="00D43765">
        <w:rPr>
          <w:rFonts w:ascii="Arial" w:hAnsi="Arial" w:cs="Arial"/>
          <w:sz w:val="24"/>
          <w:szCs w:val="24"/>
        </w:rPr>
        <w:t xml:space="preserve"> -0.001</w:t>
      </w:r>
      <w:r w:rsidR="00423F33">
        <w:rPr>
          <w:rFonts w:ascii="Arial" w:hAnsi="Arial" w:cs="Arial"/>
          <w:sz w:val="24"/>
          <w:szCs w:val="24"/>
        </w:rPr>
        <w:t>-</w:t>
      </w:r>
      <w:r w:rsidR="00D43765">
        <w:rPr>
          <w:rFonts w:ascii="Arial" w:hAnsi="Arial" w:cs="Arial"/>
          <w:sz w:val="24"/>
          <w:szCs w:val="24"/>
        </w:rPr>
        <w:t xml:space="preserve">0.0012) </w:t>
      </w:r>
      <w:r w:rsidR="00717A32" w:rsidRPr="00BD07DD">
        <w:rPr>
          <w:rFonts w:ascii="Arial" w:hAnsi="Arial" w:cs="Arial"/>
          <w:sz w:val="24"/>
          <w:szCs w:val="24"/>
        </w:rPr>
        <w:t>(</w:t>
      </w:r>
      <w:r w:rsidR="00FF0BF7" w:rsidRPr="00BD07DD">
        <w:rPr>
          <w:rFonts w:ascii="Arial" w:hAnsi="Arial" w:cs="Arial"/>
          <w:sz w:val="24"/>
          <w:szCs w:val="24"/>
        </w:rPr>
        <w:t xml:space="preserve">Table </w:t>
      </w:r>
      <w:r w:rsidR="00B46A85" w:rsidRPr="00BD07DD">
        <w:rPr>
          <w:rFonts w:ascii="Arial" w:hAnsi="Arial" w:cs="Arial"/>
          <w:sz w:val="24"/>
          <w:szCs w:val="24"/>
        </w:rPr>
        <w:t>2</w:t>
      </w:r>
      <w:r w:rsidR="00A818DE">
        <w:rPr>
          <w:rFonts w:ascii="Arial" w:hAnsi="Arial" w:cs="Arial"/>
          <w:sz w:val="24"/>
          <w:szCs w:val="24"/>
        </w:rPr>
        <w:t>, Figure 2A</w:t>
      </w:r>
      <w:r w:rsidR="00717A32" w:rsidRPr="00BD07DD">
        <w:rPr>
          <w:rFonts w:ascii="Arial" w:hAnsi="Arial" w:cs="Arial"/>
          <w:sz w:val="24"/>
          <w:szCs w:val="24"/>
        </w:rPr>
        <w:t>)</w:t>
      </w:r>
      <w:r w:rsidR="00FF0BF7" w:rsidRPr="00BD07DD">
        <w:rPr>
          <w:rFonts w:ascii="Arial" w:hAnsi="Arial" w:cs="Arial"/>
          <w:sz w:val="24"/>
          <w:szCs w:val="24"/>
        </w:rPr>
        <w:t>.</w:t>
      </w:r>
      <w:r w:rsidR="00321E78" w:rsidRPr="00BD07DD">
        <w:rPr>
          <w:rFonts w:ascii="Arial" w:hAnsi="Arial" w:cs="Arial"/>
          <w:sz w:val="24"/>
          <w:szCs w:val="24"/>
        </w:rPr>
        <w:t xml:space="preserve"> </w:t>
      </w:r>
    </w:p>
    <w:p w14:paraId="3408A869" w14:textId="77777777" w:rsidR="003E42DE" w:rsidRPr="00BD07DD" w:rsidRDefault="003E42DE" w:rsidP="00D66114">
      <w:pPr>
        <w:spacing w:line="360" w:lineRule="auto"/>
        <w:rPr>
          <w:rFonts w:ascii="Arial" w:hAnsi="Arial" w:cs="Arial"/>
          <w:sz w:val="24"/>
          <w:szCs w:val="24"/>
        </w:rPr>
      </w:pPr>
    </w:p>
    <w:p w14:paraId="5A54C8A2" w14:textId="1AFD3632" w:rsidR="00572102" w:rsidRDefault="002C3F99" w:rsidP="00D66114">
      <w:pPr>
        <w:spacing w:line="360" w:lineRule="auto"/>
        <w:rPr>
          <w:rFonts w:ascii="Arial" w:hAnsi="Arial" w:cs="Arial"/>
          <w:b/>
          <w:sz w:val="24"/>
          <w:szCs w:val="24"/>
        </w:rPr>
      </w:pPr>
      <w:r w:rsidRPr="00BD07DD">
        <w:rPr>
          <w:rFonts w:ascii="Arial" w:hAnsi="Arial" w:cs="Arial"/>
          <w:b/>
          <w:sz w:val="24"/>
          <w:szCs w:val="24"/>
        </w:rPr>
        <w:lastRenderedPageBreak/>
        <w:t>DISCUSSION</w:t>
      </w:r>
    </w:p>
    <w:p w14:paraId="251F7A22" w14:textId="16A9BBA5" w:rsidR="00461680" w:rsidRDefault="001E4041" w:rsidP="00D66114">
      <w:pPr>
        <w:spacing w:line="360" w:lineRule="auto"/>
        <w:rPr>
          <w:rFonts w:ascii="Arial" w:hAnsi="Arial" w:cs="Arial"/>
          <w:bCs/>
          <w:sz w:val="24"/>
          <w:szCs w:val="24"/>
          <w:u w:val="single"/>
        </w:rPr>
      </w:pPr>
      <w:r>
        <w:rPr>
          <w:rFonts w:ascii="Arial" w:hAnsi="Arial" w:cs="Arial"/>
          <w:bCs/>
          <w:sz w:val="24"/>
          <w:szCs w:val="24"/>
          <w:u w:val="single"/>
        </w:rPr>
        <w:t>Water g</w:t>
      </w:r>
      <w:r w:rsidR="00461680">
        <w:rPr>
          <w:rFonts w:ascii="Arial" w:hAnsi="Arial" w:cs="Arial"/>
          <w:bCs/>
          <w:sz w:val="24"/>
          <w:szCs w:val="24"/>
          <w:u w:val="single"/>
        </w:rPr>
        <w:t>lass</w:t>
      </w:r>
    </w:p>
    <w:p w14:paraId="5037DF4A" w14:textId="7B3A221F" w:rsidR="00073CD4" w:rsidRPr="00073CD4" w:rsidRDefault="00073CD4" w:rsidP="00D66114">
      <w:pPr>
        <w:spacing w:line="360" w:lineRule="auto"/>
        <w:rPr>
          <w:rFonts w:ascii="Arial" w:hAnsi="Arial" w:cs="Arial"/>
          <w:bCs/>
          <w:sz w:val="24"/>
          <w:szCs w:val="24"/>
        </w:rPr>
      </w:pPr>
      <w:r>
        <w:rPr>
          <w:rFonts w:ascii="Arial" w:hAnsi="Arial" w:cs="Arial"/>
          <w:bCs/>
          <w:sz w:val="24"/>
          <w:szCs w:val="24"/>
        </w:rPr>
        <w:t xml:space="preserve">The </w:t>
      </w:r>
      <w:r w:rsidR="00020B5D">
        <w:rPr>
          <w:rFonts w:ascii="Arial" w:hAnsi="Arial" w:cs="Arial"/>
          <w:bCs/>
          <w:sz w:val="24"/>
          <w:szCs w:val="24"/>
        </w:rPr>
        <w:t xml:space="preserve">water </w:t>
      </w:r>
      <w:r>
        <w:rPr>
          <w:rFonts w:ascii="Arial" w:hAnsi="Arial" w:cs="Arial"/>
          <w:bCs/>
          <w:sz w:val="24"/>
          <w:szCs w:val="24"/>
        </w:rPr>
        <w:t xml:space="preserve">glass concentration showed a </w:t>
      </w:r>
      <w:r w:rsidR="00020B5D">
        <w:rPr>
          <w:rFonts w:ascii="Arial" w:hAnsi="Arial" w:cs="Arial"/>
          <w:bCs/>
          <w:sz w:val="24"/>
          <w:szCs w:val="24"/>
        </w:rPr>
        <w:t>positive relationship</w:t>
      </w:r>
      <w:r w:rsidR="0061301E">
        <w:rPr>
          <w:rFonts w:ascii="Arial" w:hAnsi="Arial" w:cs="Arial"/>
          <w:bCs/>
          <w:sz w:val="24"/>
          <w:szCs w:val="24"/>
        </w:rPr>
        <w:t xml:space="preserve"> to cell density, predicting a 0.</w:t>
      </w:r>
      <w:r w:rsidR="004C13BD">
        <w:rPr>
          <w:rFonts w:ascii="Arial" w:hAnsi="Arial" w:cs="Arial"/>
          <w:bCs/>
          <w:sz w:val="24"/>
          <w:szCs w:val="24"/>
        </w:rPr>
        <w:t xml:space="preserve">18% increase in density for every percent increase </w:t>
      </w:r>
      <w:r w:rsidR="008579AD">
        <w:rPr>
          <w:rFonts w:ascii="Arial" w:hAnsi="Arial" w:cs="Arial"/>
          <w:bCs/>
          <w:sz w:val="24"/>
          <w:szCs w:val="24"/>
        </w:rPr>
        <w:t xml:space="preserve">from standard </w:t>
      </w:r>
      <w:r w:rsidR="00416A05">
        <w:rPr>
          <w:rFonts w:ascii="Arial" w:hAnsi="Arial" w:cs="Arial"/>
          <w:bCs/>
          <w:sz w:val="24"/>
          <w:szCs w:val="24"/>
        </w:rPr>
        <w:t>in water glass concentration</w:t>
      </w:r>
      <w:r w:rsidR="001D2914">
        <w:rPr>
          <w:rFonts w:ascii="Arial" w:hAnsi="Arial" w:cs="Arial"/>
          <w:bCs/>
          <w:sz w:val="24"/>
          <w:szCs w:val="24"/>
        </w:rPr>
        <w:t xml:space="preserve"> (</w:t>
      </w:r>
      <w:r w:rsidR="00C664DC">
        <w:rPr>
          <w:rFonts w:ascii="Arial" w:hAnsi="Arial" w:cs="Arial"/>
          <w:bCs/>
          <w:sz w:val="24"/>
          <w:szCs w:val="24"/>
        </w:rPr>
        <w:t>T</w:t>
      </w:r>
      <w:r w:rsidR="001D2914">
        <w:rPr>
          <w:rFonts w:ascii="Arial" w:hAnsi="Arial" w:cs="Arial"/>
          <w:bCs/>
          <w:sz w:val="24"/>
          <w:szCs w:val="24"/>
        </w:rPr>
        <w:t>able 2</w:t>
      </w:r>
      <w:r w:rsidR="00C664DC">
        <w:rPr>
          <w:rFonts w:ascii="Arial" w:hAnsi="Arial" w:cs="Arial"/>
          <w:bCs/>
          <w:sz w:val="24"/>
          <w:szCs w:val="24"/>
        </w:rPr>
        <w:t>)</w:t>
      </w:r>
      <w:r w:rsidR="00416A05">
        <w:rPr>
          <w:rFonts w:ascii="Arial" w:hAnsi="Arial" w:cs="Arial"/>
          <w:bCs/>
          <w:sz w:val="24"/>
          <w:szCs w:val="24"/>
        </w:rPr>
        <w:t xml:space="preserve">. This supports </w:t>
      </w:r>
      <w:r w:rsidR="001D2914">
        <w:rPr>
          <w:rFonts w:ascii="Arial" w:hAnsi="Arial" w:cs="Arial"/>
          <w:bCs/>
          <w:sz w:val="24"/>
          <w:szCs w:val="24"/>
        </w:rPr>
        <w:t xml:space="preserve">our hypothesis that one of the two </w:t>
      </w:r>
      <w:r w:rsidR="009414D9">
        <w:rPr>
          <w:rFonts w:ascii="Arial" w:hAnsi="Arial" w:cs="Arial"/>
          <w:bCs/>
          <w:sz w:val="24"/>
          <w:szCs w:val="24"/>
        </w:rPr>
        <w:t xml:space="preserve">nutrient </w:t>
      </w:r>
      <w:r w:rsidR="009B4F88">
        <w:rPr>
          <w:rFonts w:ascii="Arial" w:hAnsi="Arial" w:cs="Arial"/>
          <w:bCs/>
          <w:sz w:val="24"/>
          <w:szCs w:val="24"/>
        </w:rPr>
        <w:t>solutions</w:t>
      </w:r>
      <w:r w:rsidR="009414D9">
        <w:rPr>
          <w:rFonts w:ascii="Arial" w:hAnsi="Arial" w:cs="Arial"/>
          <w:bCs/>
          <w:sz w:val="24"/>
          <w:szCs w:val="24"/>
        </w:rPr>
        <w:t xml:space="preserve"> would have an effect on the cell densities</w:t>
      </w:r>
      <w:r w:rsidR="00375A85">
        <w:rPr>
          <w:rFonts w:ascii="Arial" w:hAnsi="Arial" w:cs="Arial"/>
          <w:bCs/>
          <w:sz w:val="24"/>
          <w:szCs w:val="24"/>
        </w:rPr>
        <w:t xml:space="preserve">. Cultures that had the lowest </w:t>
      </w:r>
      <w:r w:rsidR="00CE5A86">
        <w:rPr>
          <w:rFonts w:ascii="Arial" w:hAnsi="Arial" w:cs="Arial"/>
          <w:bCs/>
          <w:sz w:val="24"/>
          <w:szCs w:val="24"/>
        </w:rPr>
        <w:t>water</w:t>
      </w:r>
      <w:r w:rsidR="00375A85">
        <w:rPr>
          <w:rFonts w:ascii="Arial" w:hAnsi="Arial" w:cs="Arial"/>
          <w:bCs/>
          <w:sz w:val="24"/>
          <w:szCs w:val="24"/>
        </w:rPr>
        <w:t xml:space="preserve"> glass </w:t>
      </w:r>
      <w:r w:rsidR="003E4761">
        <w:rPr>
          <w:rFonts w:ascii="Arial" w:hAnsi="Arial" w:cs="Arial"/>
          <w:bCs/>
          <w:sz w:val="24"/>
          <w:szCs w:val="24"/>
        </w:rPr>
        <w:t xml:space="preserve">concentrations </w:t>
      </w:r>
      <w:r w:rsidR="00D76E4B">
        <w:rPr>
          <w:rFonts w:ascii="Arial" w:hAnsi="Arial" w:cs="Arial"/>
          <w:bCs/>
          <w:sz w:val="24"/>
          <w:szCs w:val="24"/>
        </w:rPr>
        <w:t xml:space="preserve">of 70% </w:t>
      </w:r>
      <w:r w:rsidR="00375A85">
        <w:rPr>
          <w:rFonts w:ascii="Arial" w:hAnsi="Arial" w:cs="Arial"/>
          <w:bCs/>
          <w:sz w:val="24"/>
          <w:szCs w:val="24"/>
        </w:rPr>
        <w:t xml:space="preserve">also </w:t>
      </w:r>
      <w:r w:rsidR="00D76E4B">
        <w:rPr>
          <w:rFonts w:ascii="Arial" w:hAnsi="Arial" w:cs="Arial"/>
          <w:bCs/>
          <w:sz w:val="24"/>
          <w:szCs w:val="24"/>
        </w:rPr>
        <w:t xml:space="preserve">showed the lowest average cell density of any flasks (Figure </w:t>
      </w:r>
      <w:r w:rsidR="00595CAA">
        <w:rPr>
          <w:rFonts w:ascii="Arial" w:hAnsi="Arial" w:cs="Arial"/>
          <w:bCs/>
          <w:sz w:val="24"/>
          <w:szCs w:val="24"/>
        </w:rPr>
        <w:t>2B)</w:t>
      </w:r>
      <w:r w:rsidR="00D82E85">
        <w:rPr>
          <w:rFonts w:ascii="Arial" w:hAnsi="Arial" w:cs="Arial"/>
          <w:bCs/>
          <w:sz w:val="24"/>
          <w:szCs w:val="24"/>
        </w:rPr>
        <w:t xml:space="preserve">. </w:t>
      </w:r>
      <w:r w:rsidR="00375A85">
        <w:rPr>
          <w:rFonts w:ascii="Arial" w:hAnsi="Arial" w:cs="Arial"/>
          <w:bCs/>
          <w:sz w:val="24"/>
          <w:szCs w:val="24"/>
        </w:rPr>
        <w:t xml:space="preserve">While </w:t>
      </w:r>
      <w:r w:rsidR="00AE00B8">
        <w:rPr>
          <w:rFonts w:ascii="Arial" w:hAnsi="Arial" w:cs="Arial"/>
          <w:bCs/>
          <w:sz w:val="24"/>
          <w:szCs w:val="24"/>
        </w:rPr>
        <w:t xml:space="preserve">cultures with a </w:t>
      </w:r>
      <w:r w:rsidR="00CE5A86">
        <w:rPr>
          <w:rFonts w:ascii="Arial" w:hAnsi="Arial" w:cs="Arial"/>
          <w:bCs/>
          <w:sz w:val="24"/>
          <w:szCs w:val="24"/>
        </w:rPr>
        <w:t>water</w:t>
      </w:r>
      <w:r w:rsidR="00AE00B8">
        <w:rPr>
          <w:rFonts w:ascii="Arial" w:hAnsi="Arial" w:cs="Arial"/>
          <w:bCs/>
          <w:sz w:val="24"/>
          <w:szCs w:val="24"/>
        </w:rPr>
        <w:t xml:space="preserve"> glass concentration of 190% showed the highest average cell density </w:t>
      </w:r>
      <w:r w:rsidR="00073473">
        <w:rPr>
          <w:rFonts w:ascii="Arial" w:hAnsi="Arial" w:cs="Arial"/>
          <w:bCs/>
          <w:sz w:val="24"/>
          <w:szCs w:val="24"/>
        </w:rPr>
        <w:t>of any flask</w:t>
      </w:r>
      <w:r w:rsidR="008D41B0">
        <w:rPr>
          <w:rFonts w:ascii="Arial" w:hAnsi="Arial" w:cs="Arial"/>
          <w:bCs/>
          <w:sz w:val="24"/>
          <w:szCs w:val="24"/>
        </w:rPr>
        <w:t xml:space="preserve"> (Figure 3)</w:t>
      </w:r>
      <w:r w:rsidR="00073473">
        <w:rPr>
          <w:rFonts w:ascii="Arial" w:hAnsi="Arial" w:cs="Arial"/>
          <w:bCs/>
          <w:sz w:val="24"/>
          <w:szCs w:val="24"/>
        </w:rPr>
        <w:t>.</w:t>
      </w:r>
      <w:r w:rsidR="00C93B55">
        <w:rPr>
          <w:rFonts w:ascii="Arial" w:hAnsi="Arial" w:cs="Arial"/>
          <w:bCs/>
          <w:sz w:val="24"/>
          <w:szCs w:val="24"/>
        </w:rPr>
        <w:t xml:space="preserve"> </w:t>
      </w:r>
      <w:r w:rsidR="00C94CA9">
        <w:rPr>
          <w:rFonts w:ascii="Arial" w:hAnsi="Arial" w:cs="Arial"/>
          <w:bCs/>
          <w:sz w:val="24"/>
          <w:szCs w:val="24"/>
        </w:rPr>
        <w:t>Water glass</w:t>
      </w:r>
      <w:r w:rsidR="00923384">
        <w:rPr>
          <w:rFonts w:ascii="Arial" w:hAnsi="Arial" w:cs="Arial"/>
          <w:bCs/>
          <w:sz w:val="24"/>
          <w:szCs w:val="24"/>
        </w:rPr>
        <w:t xml:space="preserve"> being the limiting step of the </w:t>
      </w:r>
      <w:r w:rsidR="002B1E95">
        <w:rPr>
          <w:rFonts w:ascii="Arial" w:hAnsi="Arial" w:cs="Arial"/>
          <w:bCs/>
          <w:sz w:val="24"/>
          <w:szCs w:val="24"/>
        </w:rPr>
        <w:t>CC</w:t>
      </w:r>
      <w:r w:rsidR="009416EB">
        <w:rPr>
          <w:rFonts w:ascii="Arial" w:hAnsi="Arial" w:cs="Arial"/>
          <w:bCs/>
          <w:sz w:val="24"/>
          <w:szCs w:val="24"/>
        </w:rPr>
        <w:t xml:space="preserve"> </w:t>
      </w:r>
      <w:r w:rsidR="002B1E95">
        <w:rPr>
          <w:rFonts w:ascii="Arial" w:hAnsi="Arial" w:cs="Arial"/>
          <w:bCs/>
          <w:sz w:val="24"/>
          <w:szCs w:val="24"/>
        </w:rPr>
        <w:t>growth rate</w:t>
      </w:r>
      <w:r w:rsidR="009416EB">
        <w:rPr>
          <w:rFonts w:ascii="Arial" w:hAnsi="Arial" w:cs="Arial"/>
          <w:bCs/>
          <w:sz w:val="24"/>
          <w:szCs w:val="24"/>
        </w:rPr>
        <w:t xml:space="preserve"> is not surprising however, diatoms need large amounts of</w:t>
      </w:r>
      <w:r w:rsidR="00532571">
        <w:rPr>
          <w:rFonts w:ascii="Arial" w:hAnsi="Arial" w:cs="Arial"/>
          <w:bCs/>
          <w:sz w:val="24"/>
          <w:szCs w:val="24"/>
        </w:rPr>
        <w:t xml:space="preserve"> bio-available</w:t>
      </w:r>
      <w:r w:rsidR="009416EB">
        <w:rPr>
          <w:rFonts w:ascii="Arial" w:hAnsi="Arial" w:cs="Arial"/>
          <w:bCs/>
          <w:sz w:val="24"/>
          <w:szCs w:val="24"/>
        </w:rPr>
        <w:t xml:space="preserve"> silica</w:t>
      </w:r>
      <w:r w:rsidR="002B1E95">
        <w:rPr>
          <w:rFonts w:ascii="Arial" w:hAnsi="Arial" w:cs="Arial"/>
          <w:bCs/>
          <w:sz w:val="24"/>
          <w:szCs w:val="24"/>
        </w:rPr>
        <w:t xml:space="preserve"> to form the new frustules during cell division</w:t>
      </w:r>
      <w:r w:rsidR="002774F8">
        <w:rPr>
          <w:rFonts w:ascii="Arial" w:hAnsi="Arial" w:cs="Arial"/>
          <w:bCs/>
          <w:sz w:val="24"/>
          <w:szCs w:val="24"/>
        </w:rPr>
        <w:t xml:space="preserve"> </w:t>
      </w:r>
      <w:r w:rsidR="002774F8">
        <w:rPr>
          <w:rFonts w:ascii="Arial" w:hAnsi="Arial" w:cs="Arial"/>
          <w:bCs/>
          <w:sz w:val="24"/>
          <w:szCs w:val="24"/>
        </w:rPr>
        <w:fldChar w:fldCharType="begin"/>
      </w:r>
      <w:r w:rsidR="00F137F3">
        <w:rPr>
          <w:rFonts w:ascii="Arial" w:hAnsi="Arial" w:cs="Arial"/>
          <w:bCs/>
          <w:sz w:val="24"/>
          <w:szCs w:val="24"/>
        </w:rPr>
        <w:instrText xml:space="preserve"> ADDIN ZOTERO_ITEM CSL_CITATION {"citationID":"mcckRljy","properties":{"formattedCitation":"(Arasuna &amp; Okuno, 2018)","plainCitation":"(Arasuna &amp; Okuno, 2018)","noteIndex":0},"citationItems":[{"id":53,"uris":["http://zotero.org/groups/4867984/items/6SXUJ4R5"],"itemData":{"id":53,"type":"article-journal","abstract":"The external skeleton, frustule, of a diatom is composed of hydrous amorphous silica and amino acids. In this study, the structural changes in the frustule of Chaetoceros calcitrans after thermal treatment up to 1200 °C were investigated using X-ray diffraction and attenuated total reflection infrared spectroscopy and Raman spectroscopy. Their structural changes after thermal treatment give important information to elucidate the unheated structure of the frustule and its crystallization process. In addition, this study is almost the first report to discuss the structure of diatom frustule in detail with Raman spectrum. The unheated structure of the frustule has the relatively ordered and dominant sixmembered ring structure made of ­SiO4 tetrahedra. The sample heated at 800 °C has the more ordered six-membered ring structure observed in quartz or cristobalite. Water molecules and silanol (Si–OH) included in the frustule are dehydrated at this temperature. This dehydration may promote the formation of ordered and polymerized structure. The structure of the frustule after heating at 1200 °C is similar to that of low-cristobalite. However, additional heating is required for complete crystallization.","container-title":"Geoscience Letters","DOI":"10.1186/s40562-018-0101-3","ISSN":"2196-4092","issue":"1","journalAbbreviation":"Geosci. Lett.","language":"en","page":"1","source":"DOI.org (Crossref)","title":"Structural change of the frustule of diatom by thermal treatment","volume":"5","author":[{"family":"Arasuna","given":"Akane"},{"family":"Okuno","given":"Masayuki"}],"issued":{"date-parts":[["2018",12]]}}}],"schema":"https://github.com/citation-style-language/schema/raw/master/csl-citation.json"} </w:instrText>
      </w:r>
      <w:r w:rsidR="002774F8">
        <w:rPr>
          <w:rFonts w:ascii="Arial" w:hAnsi="Arial" w:cs="Arial"/>
          <w:bCs/>
          <w:sz w:val="24"/>
          <w:szCs w:val="24"/>
        </w:rPr>
        <w:fldChar w:fldCharType="separate"/>
      </w:r>
      <w:r w:rsidR="002774F8" w:rsidRPr="002774F8">
        <w:rPr>
          <w:rFonts w:ascii="Arial" w:hAnsi="Arial" w:cs="Arial"/>
          <w:sz w:val="24"/>
        </w:rPr>
        <w:t>(Arasuna &amp; Okuno, 2018)</w:t>
      </w:r>
      <w:r w:rsidR="002774F8">
        <w:rPr>
          <w:rFonts w:ascii="Arial" w:hAnsi="Arial" w:cs="Arial"/>
          <w:bCs/>
          <w:sz w:val="24"/>
          <w:szCs w:val="24"/>
        </w:rPr>
        <w:fldChar w:fldCharType="end"/>
      </w:r>
      <w:r w:rsidR="002B1E95">
        <w:rPr>
          <w:rFonts w:ascii="Arial" w:hAnsi="Arial" w:cs="Arial"/>
          <w:bCs/>
          <w:sz w:val="24"/>
          <w:szCs w:val="24"/>
        </w:rPr>
        <w:t>. T</w:t>
      </w:r>
      <w:r w:rsidR="00C93B55">
        <w:rPr>
          <w:rFonts w:ascii="Arial" w:hAnsi="Arial" w:cs="Arial"/>
          <w:bCs/>
          <w:sz w:val="24"/>
          <w:szCs w:val="24"/>
        </w:rPr>
        <w:t>he highest overall cell density</w:t>
      </w:r>
      <w:r w:rsidR="0064062B">
        <w:rPr>
          <w:rFonts w:ascii="Arial" w:hAnsi="Arial" w:cs="Arial"/>
          <w:bCs/>
          <w:sz w:val="24"/>
          <w:szCs w:val="24"/>
        </w:rPr>
        <w:t xml:space="preserve"> of any culture was the </w:t>
      </w:r>
      <w:r w:rsidR="00927452">
        <w:rPr>
          <w:rFonts w:ascii="Arial" w:hAnsi="Arial" w:cs="Arial"/>
          <w:bCs/>
          <w:sz w:val="24"/>
          <w:szCs w:val="24"/>
        </w:rPr>
        <w:t xml:space="preserve">flask with the highest concentration of water glass and F/2 at 600% </w:t>
      </w:r>
      <w:r w:rsidR="009B4F88">
        <w:rPr>
          <w:rFonts w:ascii="Arial" w:hAnsi="Arial" w:cs="Arial"/>
          <w:bCs/>
          <w:sz w:val="24"/>
          <w:szCs w:val="24"/>
        </w:rPr>
        <w:t>the normal concentrations</w:t>
      </w:r>
      <w:r w:rsidR="00322536">
        <w:rPr>
          <w:rFonts w:ascii="Arial" w:hAnsi="Arial" w:cs="Arial"/>
          <w:bCs/>
          <w:sz w:val="24"/>
          <w:szCs w:val="24"/>
        </w:rPr>
        <w:t xml:space="preserve"> (Figure 3)</w:t>
      </w:r>
      <w:r w:rsidR="002A47F6">
        <w:rPr>
          <w:rFonts w:ascii="Arial" w:hAnsi="Arial" w:cs="Arial"/>
          <w:bCs/>
          <w:sz w:val="24"/>
          <w:szCs w:val="24"/>
        </w:rPr>
        <w:t xml:space="preserve">, however these were outlier values with high leverage effects and </w:t>
      </w:r>
      <w:proofErr w:type="gramStart"/>
      <w:r w:rsidR="002A47F6">
        <w:rPr>
          <w:rFonts w:ascii="Arial" w:hAnsi="Arial" w:cs="Arial"/>
          <w:bCs/>
          <w:sz w:val="24"/>
          <w:szCs w:val="24"/>
        </w:rPr>
        <w:t>were omitted</w:t>
      </w:r>
      <w:proofErr w:type="gramEnd"/>
      <w:r w:rsidR="002A47F6">
        <w:rPr>
          <w:rFonts w:ascii="Arial" w:hAnsi="Arial" w:cs="Arial"/>
          <w:bCs/>
          <w:sz w:val="24"/>
          <w:szCs w:val="24"/>
        </w:rPr>
        <w:t xml:space="preserve"> from the analysis</w:t>
      </w:r>
      <w:r w:rsidR="009B4F88">
        <w:rPr>
          <w:rFonts w:ascii="Arial" w:hAnsi="Arial" w:cs="Arial"/>
          <w:bCs/>
          <w:sz w:val="24"/>
          <w:szCs w:val="24"/>
        </w:rPr>
        <w:t>.</w:t>
      </w:r>
      <w:r w:rsidR="00F81CA9">
        <w:rPr>
          <w:rFonts w:ascii="Arial" w:hAnsi="Arial" w:cs="Arial"/>
          <w:bCs/>
          <w:sz w:val="24"/>
          <w:szCs w:val="24"/>
        </w:rPr>
        <w:t xml:space="preserve"> </w:t>
      </w:r>
    </w:p>
    <w:p w14:paraId="1B9DCCA7" w14:textId="1FC451ED" w:rsidR="00572102" w:rsidRPr="00572102" w:rsidRDefault="00E24858" w:rsidP="00D66114">
      <w:pPr>
        <w:spacing w:line="360" w:lineRule="auto"/>
        <w:rPr>
          <w:rFonts w:ascii="Arial" w:hAnsi="Arial" w:cs="Arial"/>
          <w:bCs/>
          <w:sz w:val="24"/>
          <w:szCs w:val="24"/>
          <w:u w:val="single"/>
        </w:rPr>
      </w:pPr>
      <w:r>
        <w:rPr>
          <w:rFonts w:ascii="Arial" w:hAnsi="Arial" w:cs="Arial"/>
          <w:bCs/>
          <w:sz w:val="24"/>
          <w:szCs w:val="24"/>
          <w:u w:val="single"/>
        </w:rPr>
        <w:t>Shortcomings in growth understanding</w:t>
      </w:r>
    </w:p>
    <w:p w14:paraId="73389676" w14:textId="2F0C8FAD" w:rsidR="00D51D1F" w:rsidRPr="00572102" w:rsidRDefault="00597FF3" w:rsidP="00D66114">
      <w:pPr>
        <w:spacing w:line="360" w:lineRule="auto"/>
        <w:rPr>
          <w:rFonts w:ascii="Arial" w:hAnsi="Arial" w:cs="Arial"/>
          <w:b/>
          <w:sz w:val="24"/>
          <w:szCs w:val="24"/>
        </w:rPr>
      </w:pPr>
      <w:r w:rsidRPr="00BD07DD">
        <w:rPr>
          <w:rFonts w:ascii="Arial" w:hAnsi="Arial" w:cs="Arial"/>
          <w:sz w:val="24"/>
          <w:szCs w:val="24"/>
        </w:rPr>
        <w:t xml:space="preserve">Contrary to our predictions </w:t>
      </w:r>
      <w:r w:rsidR="00CF052A" w:rsidRPr="00BD07DD">
        <w:rPr>
          <w:rFonts w:ascii="Arial" w:hAnsi="Arial" w:cs="Arial"/>
          <w:sz w:val="24"/>
          <w:szCs w:val="24"/>
        </w:rPr>
        <w:t xml:space="preserve">we did not see a </w:t>
      </w:r>
      <w:r w:rsidR="00F958D4">
        <w:rPr>
          <w:rFonts w:ascii="Arial" w:hAnsi="Arial" w:cs="Arial"/>
          <w:sz w:val="24"/>
          <w:szCs w:val="24"/>
        </w:rPr>
        <w:t>change</w:t>
      </w:r>
      <w:r w:rsidR="007B6015" w:rsidRPr="00BD07DD">
        <w:rPr>
          <w:rFonts w:ascii="Arial" w:hAnsi="Arial" w:cs="Arial"/>
          <w:sz w:val="24"/>
          <w:szCs w:val="24"/>
        </w:rPr>
        <w:t xml:space="preserve"> cell density </w:t>
      </w:r>
      <w:r w:rsidR="00565EF7" w:rsidRPr="00BD07DD">
        <w:rPr>
          <w:rFonts w:ascii="Arial" w:hAnsi="Arial" w:cs="Arial"/>
          <w:sz w:val="24"/>
          <w:szCs w:val="24"/>
        </w:rPr>
        <w:t xml:space="preserve">with a change in F/2 concentration </w:t>
      </w:r>
      <w:r w:rsidR="00322536">
        <w:rPr>
          <w:rFonts w:ascii="Arial" w:hAnsi="Arial" w:cs="Arial"/>
          <w:sz w:val="24"/>
          <w:szCs w:val="24"/>
        </w:rPr>
        <w:t>(Table 2, Figure 2A)</w:t>
      </w:r>
      <w:r w:rsidR="004A2490">
        <w:rPr>
          <w:rFonts w:ascii="Arial" w:hAnsi="Arial" w:cs="Arial"/>
          <w:sz w:val="24"/>
          <w:szCs w:val="24"/>
        </w:rPr>
        <w:t xml:space="preserve"> </w:t>
      </w:r>
      <w:r w:rsidR="00565EF7" w:rsidRPr="00BD07DD">
        <w:rPr>
          <w:rFonts w:ascii="Arial" w:hAnsi="Arial" w:cs="Arial"/>
          <w:sz w:val="24"/>
          <w:szCs w:val="24"/>
        </w:rPr>
        <w:t xml:space="preserve">or any </w:t>
      </w:r>
      <w:r w:rsidR="007176B0" w:rsidRPr="00BD07DD">
        <w:rPr>
          <w:rFonts w:ascii="Arial" w:hAnsi="Arial" w:cs="Arial"/>
          <w:sz w:val="24"/>
          <w:szCs w:val="24"/>
        </w:rPr>
        <w:t xml:space="preserve">interaction effects between the </w:t>
      </w:r>
      <w:r w:rsidR="00634CDF" w:rsidRPr="00BD07DD">
        <w:rPr>
          <w:rFonts w:ascii="Arial" w:hAnsi="Arial" w:cs="Arial"/>
          <w:sz w:val="24"/>
          <w:szCs w:val="24"/>
        </w:rPr>
        <w:t>water glass and F/2</w:t>
      </w:r>
      <w:r w:rsidR="006F5BE8">
        <w:rPr>
          <w:rFonts w:ascii="Arial" w:hAnsi="Arial" w:cs="Arial"/>
          <w:sz w:val="24"/>
          <w:szCs w:val="24"/>
        </w:rPr>
        <w:t xml:space="preserve"> (</w:t>
      </w:r>
      <w:r w:rsidR="001718B3">
        <w:rPr>
          <w:rFonts w:ascii="Arial" w:hAnsi="Arial" w:cs="Arial"/>
          <w:sz w:val="24"/>
          <w:szCs w:val="24"/>
        </w:rPr>
        <w:t xml:space="preserve">Table 2, Figure </w:t>
      </w:r>
      <w:r w:rsidR="002F5DA4">
        <w:rPr>
          <w:rFonts w:ascii="Arial" w:hAnsi="Arial" w:cs="Arial"/>
          <w:sz w:val="24"/>
          <w:szCs w:val="24"/>
        </w:rPr>
        <w:t>3)</w:t>
      </w:r>
      <w:r w:rsidR="00565EF7" w:rsidRPr="00BD07DD">
        <w:rPr>
          <w:rFonts w:ascii="Arial" w:hAnsi="Arial" w:cs="Arial"/>
          <w:sz w:val="24"/>
          <w:szCs w:val="24"/>
        </w:rPr>
        <w:t>. One limiting factor to our ability to detect change</w:t>
      </w:r>
      <w:r w:rsidR="00166B79" w:rsidRPr="00BD07DD">
        <w:rPr>
          <w:rFonts w:ascii="Arial" w:hAnsi="Arial" w:cs="Arial"/>
          <w:sz w:val="24"/>
          <w:szCs w:val="24"/>
        </w:rPr>
        <w:t xml:space="preserve"> </w:t>
      </w:r>
      <w:r w:rsidR="00F32E56" w:rsidRPr="00BD07DD">
        <w:rPr>
          <w:rFonts w:ascii="Arial" w:hAnsi="Arial" w:cs="Arial"/>
          <w:sz w:val="24"/>
          <w:szCs w:val="24"/>
        </w:rPr>
        <w:t xml:space="preserve">may have been that we only checked density after the </w:t>
      </w:r>
      <w:r w:rsidR="002C0717" w:rsidRPr="00BD07DD">
        <w:rPr>
          <w:rFonts w:ascii="Arial" w:hAnsi="Arial" w:cs="Arial"/>
          <w:sz w:val="24"/>
          <w:szCs w:val="24"/>
        </w:rPr>
        <w:t>7-day</w:t>
      </w:r>
      <w:r w:rsidR="00F32E56" w:rsidRPr="00BD07DD">
        <w:rPr>
          <w:rFonts w:ascii="Arial" w:hAnsi="Arial" w:cs="Arial"/>
          <w:sz w:val="24"/>
          <w:szCs w:val="24"/>
        </w:rPr>
        <w:t xml:space="preserve"> incubation period. </w:t>
      </w:r>
      <w:r w:rsidR="002C0717" w:rsidRPr="00BD07DD">
        <w:rPr>
          <w:rFonts w:ascii="Arial" w:hAnsi="Arial" w:cs="Arial"/>
          <w:sz w:val="24"/>
          <w:szCs w:val="24"/>
        </w:rPr>
        <w:t xml:space="preserve">Growth of </w:t>
      </w:r>
      <w:r w:rsidR="001B5F42" w:rsidRPr="00BD07DD">
        <w:rPr>
          <w:rFonts w:ascii="Arial" w:hAnsi="Arial" w:cs="Arial"/>
          <w:sz w:val="24"/>
          <w:szCs w:val="24"/>
        </w:rPr>
        <w:t xml:space="preserve">unicellular cultures such as diatoms tends to follow an </w:t>
      </w:r>
      <w:r w:rsidR="00F10C58" w:rsidRPr="00BD07DD">
        <w:rPr>
          <w:rFonts w:ascii="Arial" w:hAnsi="Arial" w:cs="Arial"/>
          <w:sz w:val="24"/>
          <w:szCs w:val="24"/>
        </w:rPr>
        <w:t>S-shaped growth curve with initial exponential growth and then an asymptote as resources are used up</w:t>
      </w:r>
      <w:r w:rsidR="00F576EC" w:rsidRPr="00BD07DD">
        <w:rPr>
          <w:rFonts w:ascii="Arial" w:hAnsi="Arial" w:cs="Arial"/>
          <w:sz w:val="24"/>
          <w:szCs w:val="24"/>
        </w:rPr>
        <w:t xml:space="preserve"> </w:t>
      </w:r>
      <w:r w:rsidR="0059099F">
        <w:rPr>
          <w:rFonts w:ascii="Arial" w:hAnsi="Arial" w:cs="Arial"/>
          <w:sz w:val="24"/>
          <w:szCs w:val="24"/>
        </w:rPr>
        <w:fldChar w:fldCharType="begin"/>
      </w:r>
      <w:r w:rsidR="00F137F3">
        <w:rPr>
          <w:rFonts w:ascii="Arial" w:hAnsi="Arial" w:cs="Arial"/>
          <w:sz w:val="24"/>
          <w:szCs w:val="24"/>
        </w:rPr>
        <w:instrText xml:space="preserve"> ADDIN ZOTERO_ITEM CSL_CITATION {"citationID":"9au3MwmP","properties":{"formattedCitation":"(Gonz\\uc0\\u225{}lez et al., 2021)","plainCitation":"(González et al., 2021)","noteIndex":0},"citationItems":[{"id":44,"uris":["http://zotero.org/groups/4867984/items/797LJUR7"],"itemData":{"id":44,"type":"article-journal","abstract":"In this work, the biomass productivity for bioreﬁnery products and growth curves of three autochthonous microalgae collected in different reservoirs (“Scenedesmus sp.” (SSP), mixture of Scenedesmus sp., Chlorella minutissima, Chlorellas sp. and Nannochloropsis sp. named “La Orden” (LO) consortium and Chlorella minutissima named “Charca Brovales” (CB) consortium) were studied in a 5.5 L column laboratory photobioreactor. Two different culture media, Arnon culture (AM) and an agriculture fertilizer-based liquid medium (FM), have been used to evaluate the growth effect of the microalgae; it was found that the medium has a clear effect on the biomass productivity and growth rate, which ranged between 0.26–0.498 g L−1 d−1 and 0.288–0.864 d−1, respectively. In general, the elemental analysis and higher heating value of microalgae biomass for the three species were independent of the culture medium used for its growth, while their lipids and sugars content depended upon the species type and culture medium used in the cultivation. “La Orden” microalga was selected (given its best adaption to the climatic conditions) to study the biomass productivity and growth rate in two exterior photobioreactors (100 L column and 400 L ﬂat panel), using FM as a medium, obtaining values of 0.116–0.266 g L−1 d−1 and 0.360–0.312 d−1, respectively. An automation and control system was designed to operate the exterior photobioreactors pilot plant. The lipid content of this microalga in these photobioreactors was lower than in the laboratory one, with a fatty acids proﬁle with predominantly palmitic, oleic, linoleic and linolenic acids. Also, the fresh biomass collected from these photobioreactors was studied in a batch type digestion process for biogas production, obtaining a CH4 yield of 296 ± 23 L CH4 kgVSS−1 added with a reduction in percentage of COD and vs. of 50 ± 1% and 50 ± 1.7%, respectively.","container-title":"Energies","DOI":"10.3390/en14154567","ISSN":"1996-1073","issue":"15","journalAbbreviation":"Energies","language":"en","page":"4567","source":"DOI.org (Crossref)","title":"Cultivation of Autochthonous Microalgae for Biomass Feedstock: Growth Curves and Biomass Characterization for Their Use in Biorefinery Products","title-short":"Cultivation of Autochthonous Microalgae for Biomass Feedstock","volume":"14","author":[{"family":"González","given":"Juan Félix"},{"family":"Cuello","given":"Teresa Belén"},{"family":"Calderón","given":"Antonio José"},{"family":"Calderón","given":"Manuel"},{"family":"González","given":"Jerónimo"},{"family":"Carmona","given":"Diego"}],"issued":{"date-parts":[["2021",7,28]]}}}],"schema":"https://github.com/citation-style-language/schema/raw/master/csl-citation.json"} </w:instrText>
      </w:r>
      <w:r w:rsidR="0059099F">
        <w:rPr>
          <w:rFonts w:ascii="Arial" w:hAnsi="Arial" w:cs="Arial"/>
          <w:sz w:val="24"/>
          <w:szCs w:val="24"/>
        </w:rPr>
        <w:fldChar w:fldCharType="separate"/>
      </w:r>
      <w:r w:rsidR="0059099F" w:rsidRPr="0059099F">
        <w:rPr>
          <w:rFonts w:ascii="Arial" w:hAnsi="Arial" w:cs="Arial"/>
          <w:sz w:val="24"/>
          <w:szCs w:val="24"/>
        </w:rPr>
        <w:t>(González et al., 2021)</w:t>
      </w:r>
      <w:r w:rsidR="0059099F">
        <w:rPr>
          <w:rFonts w:ascii="Arial" w:hAnsi="Arial" w:cs="Arial"/>
          <w:sz w:val="24"/>
          <w:szCs w:val="24"/>
        </w:rPr>
        <w:fldChar w:fldCharType="end"/>
      </w:r>
      <w:r w:rsidR="00F10C58" w:rsidRPr="00BD07DD">
        <w:rPr>
          <w:rFonts w:ascii="Arial" w:hAnsi="Arial" w:cs="Arial"/>
          <w:sz w:val="24"/>
          <w:szCs w:val="24"/>
        </w:rPr>
        <w:t xml:space="preserve">. </w:t>
      </w:r>
      <w:r w:rsidR="000C7510" w:rsidRPr="00BD07DD">
        <w:rPr>
          <w:rFonts w:ascii="Arial" w:hAnsi="Arial" w:cs="Arial"/>
          <w:sz w:val="24"/>
          <w:szCs w:val="24"/>
        </w:rPr>
        <w:t xml:space="preserve">It is possible that higher nutrient concentration flasks had higher initial growth rates and reached their maximum cell density </w:t>
      </w:r>
      <w:r w:rsidR="00C60601" w:rsidRPr="00BD07DD">
        <w:rPr>
          <w:rFonts w:ascii="Arial" w:hAnsi="Arial" w:cs="Arial"/>
          <w:sz w:val="24"/>
          <w:szCs w:val="24"/>
        </w:rPr>
        <w:t xml:space="preserve">before our measurement period. </w:t>
      </w:r>
      <w:r w:rsidR="001E74C4" w:rsidRPr="00BD07DD">
        <w:rPr>
          <w:rFonts w:ascii="Arial" w:hAnsi="Arial" w:cs="Arial"/>
          <w:sz w:val="24"/>
          <w:szCs w:val="24"/>
        </w:rPr>
        <w:t>Fu</w:t>
      </w:r>
      <w:r w:rsidR="00224CDC" w:rsidRPr="00BD07DD">
        <w:rPr>
          <w:rFonts w:ascii="Arial" w:hAnsi="Arial" w:cs="Arial"/>
          <w:sz w:val="24"/>
          <w:szCs w:val="24"/>
        </w:rPr>
        <w:t>ture</w:t>
      </w:r>
      <w:r w:rsidR="001E74C4" w:rsidRPr="00BD07DD">
        <w:rPr>
          <w:rFonts w:ascii="Arial" w:hAnsi="Arial" w:cs="Arial"/>
          <w:sz w:val="24"/>
          <w:szCs w:val="24"/>
        </w:rPr>
        <w:t xml:space="preserve"> studies with regular density measurements across </w:t>
      </w:r>
      <w:r w:rsidR="00ED7BBD" w:rsidRPr="00BD07DD">
        <w:rPr>
          <w:rFonts w:ascii="Arial" w:hAnsi="Arial" w:cs="Arial"/>
          <w:sz w:val="24"/>
          <w:szCs w:val="24"/>
        </w:rPr>
        <w:t xml:space="preserve">the incubation period could give further </w:t>
      </w:r>
      <w:r w:rsidR="00670979" w:rsidRPr="00BD07DD">
        <w:rPr>
          <w:rFonts w:ascii="Arial" w:hAnsi="Arial" w:cs="Arial"/>
          <w:sz w:val="24"/>
          <w:szCs w:val="24"/>
        </w:rPr>
        <w:t>insight</w:t>
      </w:r>
      <w:r w:rsidR="00ED7BBD" w:rsidRPr="00BD07DD">
        <w:rPr>
          <w:rFonts w:ascii="Arial" w:hAnsi="Arial" w:cs="Arial"/>
          <w:sz w:val="24"/>
          <w:szCs w:val="24"/>
        </w:rPr>
        <w:t xml:space="preserve"> to </w:t>
      </w:r>
      <w:r w:rsidR="00F9105A" w:rsidRPr="00BD07DD">
        <w:rPr>
          <w:rFonts w:ascii="Arial" w:hAnsi="Arial" w:cs="Arial"/>
          <w:sz w:val="24"/>
          <w:szCs w:val="24"/>
        </w:rPr>
        <w:t xml:space="preserve">cell growth rates and could make </w:t>
      </w:r>
      <w:r w:rsidR="00B11054" w:rsidRPr="00BD07DD">
        <w:rPr>
          <w:rFonts w:ascii="Arial" w:hAnsi="Arial" w:cs="Arial"/>
          <w:sz w:val="24"/>
          <w:szCs w:val="24"/>
        </w:rPr>
        <w:t xml:space="preserve">valuable inferences for flow through systems such as Bioreactors. </w:t>
      </w:r>
      <w:r w:rsidR="00C52E6A">
        <w:rPr>
          <w:rFonts w:ascii="Arial" w:hAnsi="Arial" w:cs="Arial"/>
          <w:sz w:val="24"/>
          <w:szCs w:val="24"/>
        </w:rPr>
        <w:t xml:space="preserve">However, </w:t>
      </w:r>
      <w:r w:rsidR="007F69CC">
        <w:rPr>
          <w:rFonts w:ascii="Arial" w:hAnsi="Arial" w:cs="Arial"/>
          <w:sz w:val="24"/>
          <w:szCs w:val="24"/>
        </w:rPr>
        <w:t xml:space="preserve">maintaining sterility while doing this </w:t>
      </w:r>
      <w:r w:rsidR="001160DB">
        <w:rPr>
          <w:rFonts w:ascii="Arial" w:hAnsi="Arial" w:cs="Arial"/>
          <w:sz w:val="24"/>
          <w:szCs w:val="24"/>
        </w:rPr>
        <w:t>could be troublesome as</w:t>
      </w:r>
      <w:r w:rsidR="00BA48F1">
        <w:rPr>
          <w:rFonts w:ascii="Arial" w:hAnsi="Arial" w:cs="Arial"/>
          <w:sz w:val="24"/>
          <w:szCs w:val="24"/>
        </w:rPr>
        <w:t xml:space="preserve"> </w:t>
      </w:r>
      <w:proofErr w:type="gramStart"/>
      <w:r w:rsidR="00BA48F1">
        <w:rPr>
          <w:rFonts w:ascii="Arial" w:hAnsi="Arial" w:cs="Arial"/>
          <w:sz w:val="24"/>
          <w:szCs w:val="24"/>
        </w:rPr>
        <w:t>9</w:t>
      </w:r>
      <w:proofErr w:type="gramEnd"/>
      <w:r w:rsidR="00BA48F1">
        <w:rPr>
          <w:rFonts w:ascii="Arial" w:hAnsi="Arial" w:cs="Arial"/>
          <w:sz w:val="24"/>
          <w:szCs w:val="24"/>
        </w:rPr>
        <w:t xml:space="preserve"> out of 84 cultures crashed due to contamination</w:t>
      </w:r>
      <w:r w:rsidR="003D53B9">
        <w:rPr>
          <w:rFonts w:ascii="Arial" w:hAnsi="Arial" w:cs="Arial"/>
          <w:sz w:val="24"/>
          <w:szCs w:val="24"/>
        </w:rPr>
        <w:t>.</w:t>
      </w:r>
      <w:r w:rsidR="006F7FF9">
        <w:rPr>
          <w:rFonts w:ascii="Arial" w:hAnsi="Arial" w:cs="Arial"/>
          <w:sz w:val="24"/>
          <w:szCs w:val="24"/>
        </w:rPr>
        <w:t xml:space="preserve"> </w:t>
      </w:r>
      <w:r w:rsidR="001A7BC0" w:rsidRPr="00BD07DD">
        <w:rPr>
          <w:rFonts w:ascii="Arial" w:hAnsi="Arial" w:cs="Arial"/>
          <w:sz w:val="24"/>
          <w:szCs w:val="24"/>
        </w:rPr>
        <w:t>For even better inferences for bioreactors</w:t>
      </w:r>
      <w:r w:rsidR="00243787" w:rsidRPr="00BD07DD">
        <w:rPr>
          <w:rFonts w:ascii="Arial" w:hAnsi="Arial" w:cs="Arial"/>
          <w:sz w:val="24"/>
          <w:szCs w:val="24"/>
        </w:rPr>
        <w:t xml:space="preserve"> similar</w:t>
      </w:r>
      <w:r w:rsidR="001A7BC0" w:rsidRPr="00BD07DD">
        <w:rPr>
          <w:rFonts w:ascii="Arial" w:hAnsi="Arial" w:cs="Arial"/>
          <w:sz w:val="24"/>
          <w:szCs w:val="24"/>
        </w:rPr>
        <w:t xml:space="preserve"> studies could </w:t>
      </w:r>
      <w:proofErr w:type="gramStart"/>
      <w:r w:rsidR="001A7BC0" w:rsidRPr="00BD07DD">
        <w:rPr>
          <w:rFonts w:ascii="Arial" w:hAnsi="Arial" w:cs="Arial"/>
          <w:sz w:val="24"/>
          <w:szCs w:val="24"/>
        </w:rPr>
        <w:t>be done</w:t>
      </w:r>
      <w:proofErr w:type="gramEnd"/>
      <w:r w:rsidR="001A7BC0" w:rsidRPr="00BD07DD">
        <w:rPr>
          <w:rFonts w:ascii="Arial" w:hAnsi="Arial" w:cs="Arial"/>
          <w:sz w:val="24"/>
          <w:szCs w:val="24"/>
        </w:rPr>
        <w:t xml:space="preserve"> in actual flow through systems</w:t>
      </w:r>
      <w:r w:rsidR="00243787" w:rsidRPr="00BD07DD">
        <w:rPr>
          <w:rFonts w:ascii="Arial" w:hAnsi="Arial" w:cs="Arial"/>
          <w:sz w:val="24"/>
          <w:szCs w:val="24"/>
        </w:rPr>
        <w:t xml:space="preserve">, though this requires more resources </w:t>
      </w:r>
      <w:r w:rsidR="00305770" w:rsidRPr="00BD07DD">
        <w:rPr>
          <w:rFonts w:ascii="Arial" w:hAnsi="Arial" w:cs="Arial"/>
          <w:sz w:val="24"/>
          <w:szCs w:val="24"/>
        </w:rPr>
        <w:t xml:space="preserve">than simple static systems. </w:t>
      </w:r>
    </w:p>
    <w:p w14:paraId="13FF9F71" w14:textId="489D38AD" w:rsidR="0083297A" w:rsidRPr="0083297A" w:rsidRDefault="0083297A" w:rsidP="00D66114">
      <w:pPr>
        <w:spacing w:line="360" w:lineRule="auto"/>
        <w:rPr>
          <w:rFonts w:ascii="Arial" w:hAnsi="Arial" w:cs="Arial"/>
          <w:sz w:val="24"/>
          <w:szCs w:val="24"/>
          <w:u w:val="single"/>
          <w:lang w:val="en"/>
        </w:rPr>
      </w:pPr>
      <w:r>
        <w:rPr>
          <w:rFonts w:ascii="Arial" w:hAnsi="Arial" w:cs="Arial"/>
          <w:sz w:val="24"/>
          <w:szCs w:val="24"/>
          <w:u w:val="single"/>
          <w:lang w:val="en"/>
        </w:rPr>
        <w:lastRenderedPageBreak/>
        <w:t>Sources of erro</w:t>
      </w:r>
      <w:r w:rsidR="00141D5B">
        <w:rPr>
          <w:rFonts w:ascii="Arial" w:hAnsi="Arial" w:cs="Arial"/>
          <w:sz w:val="24"/>
          <w:szCs w:val="24"/>
          <w:u w:val="single"/>
          <w:lang w:val="en"/>
        </w:rPr>
        <w:t>r</w:t>
      </w:r>
    </w:p>
    <w:p w14:paraId="0326135D" w14:textId="1A2CB386" w:rsidR="003B092B" w:rsidRDefault="000E3294" w:rsidP="00D66114">
      <w:pPr>
        <w:spacing w:line="360" w:lineRule="auto"/>
        <w:rPr>
          <w:rFonts w:ascii="Arial" w:hAnsi="Arial" w:cs="Arial"/>
          <w:sz w:val="24"/>
          <w:szCs w:val="24"/>
          <w:lang w:val="en"/>
        </w:rPr>
      </w:pPr>
      <w:r w:rsidRPr="00BD07DD">
        <w:rPr>
          <w:rFonts w:ascii="Arial" w:hAnsi="Arial" w:cs="Arial"/>
          <w:sz w:val="24"/>
          <w:szCs w:val="24"/>
          <w:lang w:val="en"/>
        </w:rPr>
        <w:t>Our lab</w:t>
      </w:r>
      <w:r w:rsidR="00F257FC">
        <w:rPr>
          <w:rFonts w:ascii="Arial" w:hAnsi="Arial" w:cs="Arial"/>
          <w:sz w:val="24"/>
          <w:szCs w:val="24"/>
          <w:lang w:val="en"/>
        </w:rPr>
        <w:t>oratory environment</w:t>
      </w:r>
      <w:r w:rsidRPr="00BD07DD">
        <w:rPr>
          <w:rFonts w:ascii="Arial" w:hAnsi="Arial" w:cs="Arial"/>
          <w:sz w:val="24"/>
          <w:szCs w:val="24"/>
          <w:lang w:val="en"/>
        </w:rPr>
        <w:t xml:space="preserve"> </w:t>
      </w:r>
      <w:proofErr w:type="gramStart"/>
      <w:r w:rsidRPr="00BD07DD">
        <w:rPr>
          <w:rFonts w:ascii="Arial" w:hAnsi="Arial" w:cs="Arial"/>
          <w:sz w:val="24"/>
          <w:szCs w:val="24"/>
          <w:lang w:val="en"/>
        </w:rPr>
        <w:t>was not held</w:t>
      </w:r>
      <w:proofErr w:type="gramEnd"/>
      <w:r w:rsidRPr="00BD07DD">
        <w:rPr>
          <w:rFonts w:ascii="Arial" w:hAnsi="Arial" w:cs="Arial"/>
          <w:sz w:val="24"/>
          <w:szCs w:val="24"/>
          <w:lang w:val="en"/>
        </w:rPr>
        <w:t xml:space="preserve"> precisely at the optimal growth temperature and light. </w:t>
      </w:r>
      <w:r w:rsidR="00363B72">
        <w:rPr>
          <w:rFonts w:ascii="Arial" w:hAnsi="Arial" w:cs="Arial"/>
          <w:sz w:val="24"/>
          <w:szCs w:val="24"/>
          <w:lang w:val="en"/>
        </w:rPr>
        <w:t xml:space="preserve">The lighting setup could have </w:t>
      </w:r>
      <w:proofErr w:type="gramStart"/>
      <w:r w:rsidR="00363B72">
        <w:rPr>
          <w:rFonts w:ascii="Arial" w:hAnsi="Arial" w:cs="Arial"/>
          <w:sz w:val="24"/>
          <w:szCs w:val="24"/>
          <w:lang w:val="en"/>
        </w:rPr>
        <w:t>been rearranged</w:t>
      </w:r>
      <w:proofErr w:type="gramEnd"/>
      <w:r w:rsidR="00363B72">
        <w:rPr>
          <w:rFonts w:ascii="Arial" w:hAnsi="Arial" w:cs="Arial"/>
          <w:sz w:val="24"/>
          <w:szCs w:val="24"/>
          <w:lang w:val="en"/>
        </w:rPr>
        <w:t xml:space="preserve"> with more </w:t>
      </w:r>
      <w:r w:rsidR="005123F5">
        <w:rPr>
          <w:rFonts w:ascii="Arial" w:hAnsi="Arial" w:cs="Arial"/>
          <w:sz w:val="24"/>
          <w:szCs w:val="24"/>
          <w:lang w:val="en"/>
        </w:rPr>
        <w:t>lights</w:t>
      </w:r>
      <w:r w:rsidR="003F4ABC">
        <w:rPr>
          <w:rFonts w:ascii="Arial" w:hAnsi="Arial" w:cs="Arial"/>
          <w:sz w:val="24"/>
          <w:szCs w:val="24"/>
          <w:lang w:val="en"/>
        </w:rPr>
        <w:t>, where we could have</w:t>
      </w:r>
      <w:r w:rsidR="00363B72">
        <w:rPr>
          <w:rFonts w:ascii="Arial" w:hAnsi="Arial" w:cs="Arial"/>
          <w:sz w:val="24"/>
          <w:szCs w:val="24"/>
          <w:lang w:val="en"/>
        </w:rPr>
        <w:t xml:space="preserve"> place</w:t>
      </w:r>
      <w:r w:rsidR="003F4ABC">
        <w:rPr>
          <w:rFonts w:ascii="Arial" w:hAnsi="Arial" w:cs="Arial"/>
          <w:sz w:val="24"/>
          <w:szCs w:val="24"/>
          <w:lang w:val="en"/>
        </w:rPr>
        <w:t>d</w:t>
      </w:r>
      <w:r w:rsidR="00363B72">
        <w:rPr>
          <w:rFonts w:ascii="Arial" w:hAnsi="Arial" w:cs="Arial"/>
          <w:sz w:val="24"/>
          <w:szCs w:val="24"/>
          <w:lang w:val="en"/>
        </w:rPr>
        <w:t xml:space="preserve"> each </w:t>
      </w:r>
      <w:r w:rsidR="00BC00B5">
        <w:rPr>
          <w:rFonts w:ascii="Arial" w:hAnsi="Arial" w:cs="Arial"/>
          <w:sz w:val="24"/>
          <w:szCs w:val="24"/>
          <w:lang w:val="en"/>
        </w:rPr>
        <w:t xml:space="preserve">flask an </w:t>
      </w:r>
      <w:r w:rsidR="003516E7">
        <w:rPr>
          <w:rFonts w:ascii="Arial" w:hAnsi="Arial" w:cs="Arial"/>
          <w:sz w:val="24"/>
          <w:szCs w:val="24"/>
          <w:lang w:val="en"/>
        </w:rPr>
        <w:t>equal</w:t>
      </w:r>
      <w:r w:rsidR="00BC00B5">
        <w:rPr>
          <w:rFonts w:ascii="Arial" w:hAnsi="Arial" w:cs="Arial"/>
          <w:sz w:val="24"/>
          <w:szCs w:val="24"/>
          <w:lang w:val="en"/>
        </w:rPr>
        <w:t xml:space="preserve"> distance away from the growth light</w:t>
      </w:r>
      <w:r w:rsidR="005A6FF4">
        <w:rPr>
          <w:rFonts w:ascii="Arial" w:hAnsi="Arial" w:cs="Arial"/>
          <w:sz w:val="24"/>
          <w:szCs w:val="24"/>
          <w:lang w:val="en"/>
        </w:rPr>
        <w:t>.</w:t>
      </w:r>
      <w:r w:rsidR="005A6FF4" w:rsidRPr="005A6FF4">
        <w:rPr>
          <w:rFonts w:ascii="Arial" w:hAnsi="Arial" w:cs="Arial"/>
          <w:sz w:val="24"/>
          <w:szCs w:val="24"/>
          <w:lang w:val="en"/>
        </w:rPr>
        <w:t xml:space="preserve"> </w:t>
      </w:r>
      <w:r w:rsidR="005A6FF4" w:rsidRPr="00BD07DD">
        <w:rPr>
          <w:rFonts w:ascii="Arial" w:hAnsi="Arial" w:cs="Arial"/>
          <w:sz w:val="24"/>
          <w:szCs w:val="24"/>
          <w:lang w:val="en"/>
        </w:rPr>
        <w:t xml:space="preserve">While flask order was randomized to remove </w:t>
      </w:r>
      <w:proofErr w:type="gramStart"/>
      <w:r w:rsidR="005A6FF4" w:rsidRPr="00BD07DD">
        <w:rPr>
          <w:rFonts w:ascii="Arial" w:hAnsi="Arial" w:cs="Arial"/>
          <w:sz w:val="24"/>
          <w:szCs w:val="24"/>
          <w:lang w:val="en"/>
        </w:rPr>
        <w:t>possible trends</w:t>
      </w:r>
      <w:proofErr w:type="gramEnd"/>
      <w:r w:rsidR="005A6FF4" w:rsidRPr="00BD07DD">
        <w:rPr>
          <w:rFonts w:ascii="Arial" w:hAnsi="Arial" w:cs="Arial"/>
          <w:sz w:val="24"/>
          <w:szCs w:val="24"/>
          <w:lang w:val="en"/>
        </w:rPr>
        <w:t xml:space="preserve"> with light as a predictor, having even lighting on all flasks at all times in their incubation period could reduce variation in flask growth.</w:t>
      </w:r>
      <w:r w:rsidR="005A6FF4">
        <w:rPr>
          <w:rFonts w:ascii="Arial" w:hAnsi="Arial" w:cs="Arial"/>
          <w:sz w:val="24"/>
          <w:szCs w:val="24"/>
          <w:lang w:val="en"/>
        </w:rPr>
        <w:t xml:space="preserve"> C</w:t>
      </w:r>
      <w:r w:rsidR="003516E7">
        <w:rPr>
          <w:rFonts w:ascii="Arial" w:hAnsi="Arial" w:cs="Arial"/>
          <w:sz w:val="24"/>
          <w:szCs w:val="24"/>
          <w:lang w:val="en"/>
        </w:rPr>
        <w:t xml:space="preserve">ultures grow in a S-shaped growth </w:t>
      </w:r>
      <w:r w:rsidR="003F4ABC">
        <w:rPr>
          <w:rFonts w:ascii="Arial" w:hAnsi="Arial" w:cs="Arial"/>
          <w:sz w:val="24"/>
          <w:szCs w:val="24"/>
          <w:lang w:val="en"/>
        </w:rPr>
        <w:t>curve and</w:t>
      </w:r>
      <w:r w:rsidR="003516E7">
        <w:rPr>
          <w:rFonts w:ascii="Arial" w:hAnsi="Arial" w:cs="Arial"/>
          <w:sz w:val="24"/>
          <w:szCs w:val="24"/>
          <w:lang w:val="en"/>
        </w:rPr>
        <w:t xml:space="preserve"> depending how close they are to the light while their growth rate slope is the largest</w:t>
      </w:r>
      <w:r w:rsidR="00906F83">
        <w:rPr>
          <w:rFonts w:ascii="Arial" w:hAnsi="Arial" w:cs="Arial"/>
          <w:sz w:val="24"/>
          <w:szCs w:val="24"/>
          <w:lang w:val="en"/>
        </w:rPr>
        <w:t xml:space="preserve"> </w:t>
      </w:r>
      <w:r w:rsidR="00906F83">
        <w:rPr>
          <w:rFonts w:ascii="Arial" w:hAnsi="Arial" w:cs="Arial"/>
          <w:sz w:val="24"/>
          <w:szCs w:val="24"/>
          <w:lang w:val="en"/>
        </w:rPr>
        <w:fldChar w:fldCharType="begin"/>
      </w:r>
      <w:r w:rsidR="00F137F3">
        <w:rPr>
          <w:rFonts w:ascii="Arial" w:hAnsi="Arial" w:cs="Arial"/>
          <w:sz w:val="24"/>
          <w:szCs w:val="24"/>
          <w:lang w:val="en"/>
        </w:rPr>
        <w:instrText xml:space="preserve"> ADDIN ZOTERO_ITEM CSL_CITATION {"citationID":"M0L8sRA9","properties":{"formattedCitation":"(Gonz\\uc0\\u225{}lez et al., 2021)","plainCitation":"(González et al., 2021)","noteIndex":0},"citationItems":[{"id":44,"uris":["http://zotero.org/groups/4867984/items/797LJUR7"],"itemData":{"id":44,"type":"article-journal","abstract":"In this work, the biomass productivity for bioreﬁnery products and growth curves of three autochthonous microalgae collected in different reservoirs (“Scenedesmus sp.” (SSP), mixture of Scenedesmus sp., Chlorella minutissima, Chlorellas sp. and Nannochloropsis sp. named “La Orden” (LO) consortium and Chlorella minutissima named “Charca Brovales” (CB) consortium) were studied in a 5.5 L column laboratory photobioreactor. Two different culture media, Arnon culture (AM) and an agriculture fertilizer-based liquid medium (FM), have been used to evaluate the growth effect of the microalgae; it was found that the medium has a clear effect on the biomass productivity and growth rate, which ranged between 0.26–0.498 g L−1 d−1 and 0.288–0.864 d−1, respectively. In general, the elemental analysis and higher heating value of microalgae biomass for the three species were independent of the culture medium used for its growth, while their lipids and sugars content depended upon the species type and culture medium used in the cultivation. “La Orden” microalga was selected (given its best adaption to the climatic conditions) to study the biomass productivity and growth rate in two exterior photobioreactors (100 L column and 400 L ﬂat panel), using FM as a medium, obtaining values of 0.116–0.266 g L−1 d−1 and 0.360–0.312 d−1, respectively. An automation and control system was designed to operate the exterior photobioreactors pilot plant. The lipid content of this microalga in these photobioreactors was lower than in the laboratory one, with a fatty acids proﬁle with predominantly palmitic, oleic, linoleic and linolenic acids. Also, the fresh biomass collected from these photobioreactors was studied in a batch type digestion process for biogas production, obtaining a CH4 yield of 296 ± 23 L CH4 kgVSS−1 added with a reduction in percentage of COD and vs. of 50 ± 1% and 50 ± 1.7%, respectively.","container-title":"Energies","DOI":"10.3390/en14154567","ISSN":"1996-1073","issue":"15","journalAbbreviation":"Energies","language":"en","page":"4567","source":"DOI.org (Crossref)","title":"Cultivation of Autochthonous Microalgae for Biomass Feedstock: Growth Curves and Biomass Characterization for Their Use in Biorefinery Products","title-short":"Cultivation of Autochthonous Microalgae for Biomass Feedstock","volume":"14","author":[{"family":"González","given":"Juan Félix"},{"family":"Cuello","given":"Teresa Belén"},{"family":"Calderón","given":"Antonio José"},{"family":"Calderón","given":"Manuel"},{"family":"González","given":"Jerónimo"},{"family":"Carmona","given":"Diego"}],"issued":{"date-parts":[["2021",7,28]]}}}],"schema":"https://github.com/citation-style-language/schema/raw/master/csl-citation.json"} </w:instrText>
      </w:r>
      <w:r w:rsidR="00906F83">
        <w:rPr>
          <w:rFonts w:ascii="Arial" w:hAnsi="Arial" w:cs="Arial"/>
          <w:sz w:val="24"/>
          <w:szCs w:val="24"/>
          <w:lang w:val="en"/>
        </w:rPr>
        <w:fldChar w:fldCharType="separate"/>
      </w:r>
      <w:r w:rsidR="00906F83" w:rsidRPr="00906F83">
        <w:rPr>
          <w:rFonts w:ascii="Arial" w:hAnsi="Arial" w:cs="Arial"/>
          <w:sz w:val="24"/>
          <w:szCs w:val="24"/>
        </w:rPr>
        <w:t>(González et al., 2021)</w:t>
      </w:r>
      <w:r w:rsidR="00906F83">
        <w:rPr>
          <w:rFonts w:ascii="Arial" w:hAnsi="Arial" w:cs="Arial"/>
          <w:sz w:val="24"/>
          <w:szCs w:val="24"/>
          <w:lang w:val="en"/>
        </w:rPr>
        <w:fldChar w:fldCharType="end"/>
      </w:r>
      <w:r w:rsidR="00DF3865">
        <w:rPr>
          <w:rFonts w:ascii="Arial" w:hAnsi="Arial" w:cs="Arial"/>
          <w:sz w:val="24"/>
          <w:szCs w:val="24"/>
          <w:lang w:val="en"/>
        </w:rPr>
        <w:t>, some flasks may have produced smaller densities than they would have if they were a constant distance</w:t>
      </w:r>
      <w:r w:rsidR="003516E7">
        <w:rPr>
          <w:rFonts w:ascii="Arial" w:hAnsi="Arial" w:cs="Arial"/>
          <w:sz w:val="24"/>
          <w:szCs w:val="24"/>
          <w:lang w:val="en"/>
        </w:rPr>
        <w:t xml:space="preserve">. </w:t>
      </w:r>
      <w:r w:rsidR="002F2F59">
        <w:rPr>
          <w:rFonts w:ascii="Arial" w:hAnsi="Arial" w:cs="Arial"/>
          <w:sz w:val="24"/>
          <w:szCs w:val="24"/>
          <w:lang w:val="en"/>
        </w:rPr>
        <w:t xml:space="preserve">The optimal temperature for growth </w:t>
      </w:r>
      <w:r w:rsidR="00847A1A">
        <w:rPr>
          <w:rFonts w:ascii="Arial" w:hAnsi="Arial" w:cs="Arial"/>
          <w:sz w:val="24"/>
          <w:szCs w:val="24"/>
          <w:lang w:val="en"/>
        </w:rPr>
        <w:t xml:space="preserve">for CC </w:t>
      </w:r>
      <w:r w:rsidR="002F2F59">
        <w:rPr>
          <w:rFonts w:ascii="Arial" w:hAnsi="Arial" w:cs="Arial"/>
          <w:sz w:val="24"/>
          <w:szCs w:val="24"/>
          <w:lang w:val="en"/>
        </w:rPr>
        <w:t xml:space="preserve">is around </w:t>
      </w:r>
      <w:r w:rsidR="00847A1A">
        <w:rPr>
          <w:rFonts w:ascii="Arial" w:hAnsi="Arial" w:cs="Arial"/>
          <w:sz w:val="24"/>
          <w:szCs w:val="24"/>
          <w:lang w:val="en"/>
        </w:rPr>
        <w:t>30</w:t>
      </w:r>
      <w:r w:rsidR="00847A1A">
        <w:rPr>
          <w:rFonts w:ascii="Arial" w:hAnsi="Arial" w:cs="Arial"/>
          <w:sz w:val="24"/>
          <w:szCs w:val="24"/>
          <w:vertAlign w:val="superscript"/>
          <w:lang w:val="en"/>
        </w:rPr>
        <w:t>o</w:t>
      </w:r>
      <w:r w:rsidR="00847A1A">
        <w:rPr>
          <w:rFonts w:ascii="Arial" w:hAnsi="Arial" w:cs="Arial"/>
          <w:sz w:val="24"/>
          <w:szCs w:val="24"/>
          <w:lang w:val="en"/>
        </w:rPr>
        <w:t xml:space="preserve">C </w:t>
      </w:r>
      <w:r w:rsidR="00847A1A">
        <w:rPr>
          <w:rFonts w:ascii="Arial" w:hAnsi="Arial" w:cs="Arial"/>
          <w:sz w:val="24"/>
          <w:szCs w:val="24"/>
          <w:lang w:val="en"/>
        </w:rPr>
        <w:fldChar w:fldCharType="begin"/>
      </w:r>
      <w:r w:rsidR="00F137F3">
        <w:rPr>
          <w:rFonts w:ascii="Arial" w:hAnsi="Arial" w:cs="Arial"/>
          <w:sz w:val="24"/>
          <w:szCs w:val="24"/>
          <w:lang w:val="en"/>
        </w:rPr>
        <w:instrText xml:space="preserve"> ADDIN ZOTERO_ITEM CSL_CITATION {"citationID":"v09ZPPS0","properties":{"formattedCitation":"(Krichnavaruk et al., 2005)","plainCitation":"(Krichnavaruk et al., 2005)","noteIndex":0},"citationItems":[{"id":4,"uris":["http://zotero.org/groups/4867984/items/2P2665WK"],"itemData":{"id":4,"type":"article-journal","abstract":"The optimal conditions for the growth of a diatom Chaetoceros calcitrans were investigated in a 2.5L glass bubble column. The light intensity for the highest growth rate was shown to be at around 400μmolphotonsm−2s−1. A modified standard F/2 medium with a two-fold of silica and phosphorus concentrations was illustrated to result in a better growth of this diatom. Vitamin B12 in the range from 1 to 3μgL−1 did not significantly affect the growth. A maximum cell density obtained from this small glass bubble column was approximately 5.8×106cellsmL−1 with a maximum specific growth rate of 3.80×10−2h−1. The cultivation of C.calcitrans in the 17L airlift photobioreactor (ALPBR) was illustrated to be superior to that in the bubble column with the same size. The operation with superficial gas velocity of 3cms−1 was found to give a maximum specific growth rate of 7.41×10−2h−1 with a maximum cell concentration of 8.88×106cellsmL−1 in a batch culture. A semi-continuous culture could be achieved where the harvest was performed at every 12h. In this case, the maximum specific growth rate (μ) achievable was 9.65×10−2h−1 and the cell concentration during the harvest period was 4.08×106cellsmL−1.","container-title":"Chemical Engineering Journal","DOI":"10.1016/j.cej.2004.10.002","ISSN":"1385-8947","issue":"3","journalAbbreviation":"Chemical Engineering Journal","language":"en","page":"91-98","source":"ScienceDirect","title":"Optimal growth conditions and the cultivation of Chaetoceros calcitrans in airlift photobioreactor","volume":"105","author":[{"family":"Krichnavaruk","given":"Sontaya"},{"family":"Loataweesup","given":"Worapannee"},{"family":"Powtongsook","given":"Sorawit"},{"family":"Pavasant","given":"Prasert"}],"issued":{"date-parts":[["2005",1,15]]}}}],"schema":"https://github.com/citation-style-language/schema/raw/master/csl-citation.json"} </w:instrText>
      </w:r>
      <w:r w:rsidR="00847A1A">
        <w:rPr>
          <w:rFonts w:ascii="Arial" w:hAnsi="Arial" w:cs="Arial"/>
          <w:sz w:val="24"/>
          <w:szCs w:val="24"/>
          <w:lang w:val="en"/>
        </w:rPr>
        <w:fldChar w:fldCharType="separate"/>
      </w:r>
      <w:r w:rsidR="00847A1A" w:rsidRPr="00847A1A">
        <w:rPr>
          <w:rFonts w:ascii="Arial" w:hAnsi="Arial" w:cs="Arial"/>
          <w:sz w:val="24"/>
        </w:rPr>
        <w:t>(Krichnavaruk et al., 2005)</w:t>
      </w:r>
      <w:r w:rsidR="00847A1A">
        <w:rPr>
          <w:rFonts w:ascii="Arial" w:hAnsi="Arial" w:cs="Arial"/>
          <w:sz w:val="24"/>
          <w:szCs w:val="24"/>
          <w:lang w:val="en"/>
        </w:rPr>
        <w:fldChar w:fldCharType="end"/>
      </w:r>
      <w:r w:rsidR="0067523D">
        <w:rPr>
          <w:rFonts w:ascii="Arial" w:hAnsi="Arial" w:cs="Arial"/>
          <w:sz w:val="24"/>
          <w:szCs w:val="24"/>
          <w:lang w:val="en"/>
        </w:rPr>
        <w:t xml:space="preserve">. </w:t>
      </w:r>
      <w:r w:rsidRPr="00BD07DD">
        <w:rPr>
          <w:rFonts w:ascii="Arial" w:hAnsi="Arial" w:cs="Arial"/>
          <w:sz w:val="24"/>
          <w:szCs w:val="24"/>
          <w:lang w:val="en"/>
        </w:rPr>
        <w:t xml:space="preserve">Better growth conditions would </w:t>
      </w:r>
      <w:r w:rsidR="00280F44" w:rsidRPr="00BD07DD">
        <w:rPr>
          <w:rFonts w:ascii="Arial" w:hAnsi="Arial" w:cs="Arial"/>
          <w:sz w:val="24"/>
          <w:szCs w:val="24"/>
          <w:lang w:val="en"/>
        </w:rPr>
        <w:t xml:space="preserve">leave nutrient concentrations as the </w:t>
      </w:r>
      <w:r w:rsidR="00A00443" w:rsidRPr="00BD07DD">
        <w:rPr>
          <w:rFonts w:ascii="Arial" w:hAnsi="Arial" w:cs="Arial"/>
          <w:sz w:val="24"/>
          <w:szCs w:val="24"/>
          <w:lang w:val="en"/>
        </w:rPr>
        <w:t xml:space="preserve">limiting factor and could yield </w:t>
      </w:r>
      <w:r w:rsidR="00BC1FF5" w:rsidRPr="00BD07DD">
        <w:rPr>
          <w:rFonts w:ascii="Arial" w:hAnsi="Arial" w:cs="Arial"/>
          <w:sz w:val="24"/>
          <w:szCs w:val="24"/>
          <w:lang w:val="en"/>
        </w:rPr>
        <w:t xml:space="preserve">more precise inferences on the effects of nutrient concentration. Additional sources of error </w:t>
      </w:r>
      <w:r w:rsidR="004D0DE0" w:rsidRPr="00BD07DD">
        <w:rPr>
          <w:rFonts w:ascii="Arial" w:hAnsi="Arial" w:cs="Arial"/>
          <w:sz w:val="24"/>
          <w:szCs w:val="24"/>
          <w:lang w:val="en"/>
        </w:rPr>
        <w:t>could include the lack of recent calibration on our pipettes for nutrient and CC measurements for the cultures</w:t>
      </w:r>
      <w:r w:rsidR="004B2AA8" w:rsidRPr="00BD07DD">
        <w:rPr>
          <w:rFonts w:ascii="Arial" w:hAnsi="Arial" w:cs="Arial"/>
          <w:sz w:val="24"/>
          <w:szCs w:val="24"/>
          <w:lang w:val="en"/>
        </w:rPr>
        <w:t xml:space="preserve">. </w:t>
      </w:r>
    </w:p>
    <w:p w14:paraId="173D5B92" w14:textId="21C4F4F6" w:rsidR="004E6FBC" w:rsidRPr="002251C3" w:rsidRDefault="004E6FBC" w:rsidP="00D66114">
      <w:pPr>
        <w:spacing w:line="360" w:lineRule="auto"/>
        <w:rPr>
          <w:rFonts w:ascii="Arial" w:hAnsi="Arial" w:cs="Arial"/>
          <w:sz w:val="24"/>
          <w:szCs w:val="24"/>
          <w:u w:val="single"/>
          <w:lang w:val="en"/>
        </w:rPr>
      </w:pPr>
      <w:r w:rsidRPr="002251C3">
        <w:rPr>
          <w:rFonts w:ascii="Arial" w:hAnsi="Arial" w:cs="Arial"/>
          <w:sz w:val="24"/>
          <w:szCs w:val="24"/>
          <w:u w:val="single"/>
          <w:lang w:val="en"/>
        </w:rPr>
        <w:t>Implications</w:t>
      </w:r>
    </w:p>
    <w:p w14:paraId="549197E0" w14:textId="592EF5BD" w:rsidR="004E6FBC" w:rsidRDefault="00F7792C" w:rsidP="00D66114">
      <w:pPr>
        <w:spacing w:line="360" w:lineRule="auto"/>
        <w:rPr>
          <w:rFonts w:ascii="Arial" w:hAnsi="Arial" w:cs="Arial"/>
          <w:sz w:val="24"/>
          <w:szCs w:val="24"/>
          <w:lang w:val="en"/>
        </w:rPr>
      </w:pPr>
      <w:r>
        <w:rPr>
          <w:rFonts w:ascii="Arial" w:hAnsi="Arial" w:cs="Arial"/>
          <w:sz w:val="24"/>
          <w:szCs w:val="24"/>
          <w:lang w:val="en"/>
        </w:rPr>
        <w:t xml:space="preserve">Our findings suggest that </w:t>
      </w:r>
      <w:r w:rsidR="004142B0">
        <w:rPr>
          <w:rFonts w:ascii="Arial" w:hAnsi="Arial" w:cs="Arial"/>
          <w:sz w:val="24"/>
          <w:szCs w:val="24"/>
          <w:lang w:val="en"/>
        </w:rPr>
        <w:t xml:space="preserve">the current standard concentration of water glass should </w:t>
      </w:r>
      <w:proofErr w:type="gramStart"/>
      <w:r w:rsidR="004142B0">
        <w:rPr>
          <w:rFonts w:ascii="Arial" w:hAnsi="Arial" w:cs="Arial"/>
          <w:sz w:val="24"/>
          <w:szCs w:val="24"/>
          <w:lang w:val="en"/>
        </w:rPr>
        <w:t>be increased</w:t>
      </w:r>
      <w:proofErr w:type="gramEnd"/>
      <w:r w:rsidR="004142B0">
        <w:rPr>
          <w:rFonts w:ascii="Arial" w:hAnsi="Arial" w:cs="Arial"/>
          <w:sz w:val="24"/>
          <w:szCs w:val="24"/>
          <w:lang w:val="en"/>
        </w:rPr>
        <w:t xml:space="preserve"> to </w:t>
      </w:r>
      <w:r w:rsidR="002251C3">
        <w:rPr>
          <w:rFonts w:ascii="Arial" w:hAnsi="Arial" w:cs="Arial"/>
          <w:sz w:val="24"/>
          <w:szCs w:val="24"/>
          <w:lang w:val="en"/>
        </w:rPr>
        <w:t xml:space="preserve">maximize </w:t>
      </w:r>
      <w:r w:rsidR="00201D50">
        <w:rPr>
          <w:rFonts w:ascii="Arial" w:hAnsi="Arial" w:cs="Arial"/>
          <w:sz w:val="24"/>
          <w:szCs w:val="24"/>
          <w:lang w:val="en"/>
        </w:rPr>
        <w:t>CC</w:t>
      </w:r>
      <w:r w:rsidR="002251C3">
        <w:rPr>
          <w:rFonts w:ascii="Arial" w:hAnsi="Arial" w:cs="Arial"/>
          <w:sz w:val="24"/>
          <w:szCs w:val="24"/>
          <w:lang w:val="en"/>
        </w:rPr>
        <w:t xml:space="preserve"> growth.</w:t>
      </w:r>
      <w:r w:rsidR="002251C3">
        <w:rPr>
          <w:rFonts w:ascii="Arial" w:hAnsi="Arial" w:cs="Arial"/>
          <w:sz w:val="24"/>
          <w:szCs w:val="24"/>
          <w:lang w:val="en"/>
        </w:rPr>
        <w:t xml:space="preserve"> </w:t>
      </w:r>
      <w:r w:rsidR="00E002F4">
        <w:rPr>
          <w:rFonts w:ascii="Arial" w:hAnsi="Arial" w:cs="Arial"/>
          <w:sz w:val="24"/>
          <w:szCs w:val="24"/>
          <w:lang w:val="en"/>
        </w:rPr>
        <w:t>190</w:t>
      </w:r>
      <w:r w:rsidR="007A08F4">
        <w:rPr>
          <w:rFonts w:ascii="Arial" w:hAnsi="Arial" w:cs="Arial"/>
          <w:sz w:val="24"/>
          <w:szCs w:val="24"/>
          <w:lang w:val="en"/>
        </w:rPr>
        <w:t>% of the standard concentration (</w:t>
      </w:r>
      <w:r w:rsidR="00EA6FBA">
        <w:rPr>
          <w:rFonts w:ascii="Arial" w:hAnsi="Arial" w:cs="Arial"/>
          <w:sz w:val="24"/>
          <w:szCs w:val="24"/>
          <w:lang w:val="en"/>
        </w:rPr>
        <w:t xml:space="preserve">1.9 : 2000 </w:t>
      </w:r>
      <w:r w:rsidR="0076243C">
        <w:rPr>
          <w:rFonts w:ascii="Arial" w:hAnsi="Arial" w:cs="Arial"/>
          <w:sz w:val="24"/>
          <w:szCs w:val="24"/>
          <w:lang w:val="en"/>
        </w:rPr>
        <w:t xml:space="preserve">water </w:t>
      </w:r>
      <w:r w:rsidR="00AC16E4">
        <w:rPr>
          <w:rFonts w:ascii="Arial" w:hAnsi="Arial" w:cs="Arial"/>
          <w:sz w:val="24"/>
          <w:szCs w:val="24"/>
          <w:lang w:val="en"/>
        </w:rPr>
        <w:t>glass:</w:t>
      </w:r>
      <w:r w:rsidR="0076243C">
        <w:rPr>
          <w:rFonts w:ascii="Arial" w:hAnsi="Arial" w:cs="Arial"/>
          <w:sz w:val="24"/>
          <w:szCs w:val="24"/>
          <w:lang w:val="en"/>
        </w:rPr>
        <w:t xml:space="preserve"> water </w:t>
      </w:r>
      <w:r w:rsidR="00EA6FBA">
        <w:rPr>
          <w:rFonts w:ascii="Arial" w:hAnsi="Arial" w:cs="Arial"/>
          <w:sz w:val="24"/>
          <w:szCs w:val="24"/>
          <w:lang w:val="en"/>
        </w:rPr>
        <w:t>of 120g/L</w:t>
      </w:r>
      <w:r w:rsidR="0076243C">
        <w:rPr>
          <w:rFonts w:ascii="Arial" w:hAnsi="Arial" w:cs="Arial"/>
          <w:sz w:val="24"/>
          <w:szCs w:val="24"/>
          <w:lang w:val="en"/>
        </w:rPr>
        <w:t xml:space="preserve"> waterglass solution)</w:t>
      </w:r>
      <w:r w:rsidR="00822791">
        <w:rPr>
          <w:rFonts w:ascii="Arial" w:hAnsi="Arial" w:cs="Arial"/>
          <w:sz w:val="24"/>
          <w:szCs w:val="24"/>
          <w:lang w:val="en"/>
        </w:rPr>
        <w:t xml:space="preserve"> would g</w:t>
      </w:r>
      <w:r w:rsidR="00794D0C">
        <w:rPr>
          <w:rFonts w:ascii="Arial" w:hAnsi="Arial" w:cs="Arial"/>
          <w:sz w:val="24"/>
          <w:szCs w:val="24"/>
          <w:lang w:val="en"/>
        </w:rPr>
        <w:t>ive the highest increase in cell density we estimate</w:t>
      </w:r>
      <w:r w:rsidR="0076243C">
        <w:rPr>
          <w:rFonts w:ascii="Arial" w:hAnsi="Arial" w:cs="Arial"/>
          <w:sz w:val="24"/>
          <w:szCs w:val="24"/>
          <w:lang w:val="en"/>
        </w:rPr>
        <w:t>.</w:t>
      </w:r>
      <w:r w:rsidR="00EA6FBA">
        <w:rPr>
          <w:rFonts w:ascii="Arial" w:hAnsi="Arial" w:cs="Arial"/>
          <w:sz w:val="24"/>
          <w:szCs w:val="24"/>
          <w:lang w:val="en"/>
        </w:rPr>
        <w:t xml:space="preserve"> </w:t>
      </w:r>
      <w:r w:rsidR="00E321B2">
        <w:rPr>
          <w:rFonts w:ascii="Arial" w:hAnsi="Arial" w:cs="Arial"/>
          <w:sz w:val="24"/>
          <w:szCs w:val="24"/>
          <w:lang w:val="en"/>
        </w:rPr>
        <w:t xml:space="preserve">Due to the lack of significant effects </w:t>
      </w:r>
      <w:r w:rsidR="006D47EA">
        <w:rPr>
          <w:rFonts w:ascii="Arial" w:hAnsi="Arial" w:cs="Arial"/>
          <w:sz w:val="24"/>
          <w:szCs w:val="24"/>
          <w:lang w:val="en"/>
        </w:rPr>
        <w:t xml:space="preserve">of </w:t>
      </w:r>
      <w:r w:rsidR="00750B90">
        <w:rPr>
          <w:rFonts w:ascii="Arial" w:hAnsi="Arial" w:cs="Arial"/>
          <w:sz w:val="24"/>
          <w:szCs w:val="24"/>
          <w:lang w:val="en"/>
        </w:rPr>
        <w:t>F/2</w:t>
      </w:r>
      <w:r w:rsidR="006D47EA">
        <w:rPr>
          <w:rFonts w:ascii="Arial" w:hAnsi="Arial" w:cs="Arial"/>
          <w:sz w:val="24"/>
          <w:szCs w:val="24"/>
          <w:lang w:val="en"/>
        </w:rPr>
        <w:t xml:space="preserve"> concentration </w:t>
      </w:r>
      <w:r w:rsidR="00AC16E4">
        <w:rPr>
          <w:rFonts w:ascii="Arial" w:hAnsi="Arial" w:cs="Arial"/>
          <w:sz w:val="24"/>
          <w:szCs w:val="24"/>
          <w:lang w:val="en"/>
        </w:rPr>
        <w:t>change,</w:t>
      </w:r>
      <w:r w:rsidR="006D47EA">
        <w:rPr>
          <w:rFonts w:ascii="Arial" w:hAnsi="Arial" w:cs="Arial"/>
          <w:sz w:val="24"/>
          <w:szCs w:val="24"/>
          <w:lang w:val="en"/>
        </w:rPr>
        <w:t xml:space="preserve"> however </w:t>
      </w:r>
      <w:r w:rsidR="00750B90">
        <w:rPr>
          <w:rFonts w:ascii="Arial" w:hAnsi="Arial" w:cs="Arial"/>
          <w:sz w:val="24"/>
          <w:szCs w:val="24"/>
          <w:lang w:val="en"/>
        </w:rPr>
        <w:t xml:space="preserve">it would be </w:t>
      </w:r>
      <w:r w:rsidR="00637F63">
        <w:rPr>
          <w:rFonts w:ascii="Arial" w:hAnsi="Arial" w:cs="Arial"/>
          <w:sz w:val="24"/>
          <w:szCs w:val="24"/>
          <w:lang w:val="en"/>
        </w:rPr>
        <w:t>inefficient</w:t>
      </w:r>
      <w:r w:rsidR="00750B90">
        <w:rPr>
          <w:rFonts w:ascii="Arial" w:hAnsi="Arial" w:cs="Arial"/>
          <w:sz w:val="24"/>
          <w:szCs w:val="24"/>
          <w:lang w:val="en"/>
        </w:rPr>
        <w:t xml:space="preserve"> to increase the concentration </w:t>
      </w:r>
      <w:r w:rsidR="00E63AED">
        <w:rPr>
          <w:rFonts w:ascii="Arial" w:hAnsi="Arial" w:cs="Arial"/>
          <w:sz w:val="24"/>
          <w:szCs w:val="24"/>
          <w:lang w:val="en"/>
        </w:rPr>
        <w:t xml:space="preserve">of F/2 </w:t>
      </w:r>
      <w:r w:rsidR="00750B90">
        <w:rPr>
          <w:rFonts w:ascii="Arial" w:hAnsi="Arial" w:cs="Arial"/>
          <w:sz w:val="24"/>
          <w:szCs w:val="24"/>
          <w:lang w:val="en"/>
        </w:rPr>
        <w:t xml:space="preserve">in </w:t>
      </w:r>
      <w:r w:rsidR="00201D50">
        <w:rPr>
          <w:rFonts w:ascii="Arial" w:hAnsi="Arial" w:cs="Arial"/>
          <w:sz w:val="24"/>
          <w:szCs w:val="24"/>
          <w:lang w:val="en"/>
        </w:rPr>
        <w:t>a static growth system of CC</w:t>
      </w:r>
      <w:r w:rsidR="003408ED">
        <w:rPr>
          <w:rFonts w:ascii="Arial" w:hAnsi="Arial" w:cs="Arial"/>
          <w:sz w:val="24"/>
          <w:szCs w:val="24"/>
          <w:lang w:val="en"/>
        </w:rPr>
        <w:t>, w</w:t>
      </w:r>
      <w:r w:rsidR="005678B3">
        <w:rPr>
          <w:rFonts w:ascii="Arial" w:hAnsi="Arial" w:cs="Arial"/>
          <w:sz w:val="24"/>
          <w:szCs w:val="24"/>
          <w:lang w:val="en"/>
        </w:rPr>
        <w:t xml:space="preserve">e assume these inferences could </w:t>
      </w:r>
      <w:proofErr w:type="gramStart"/>
      <w:r w:rsidR="005678B3">
        <w:rPr>
          <w:rFonts w:ascii="Arial" w:hAnsi="Arial" w:cs="Arial"/>
          <w:sz w:val="24"/>
          <w:szCs w:val="24"/>
          <w:lang w:val="en"/>
        </w:rPr>
        <w:t>be extended</w:t>
      </w:r>
      <w:proofErr w:type="gramEnd"/>
      <w:r w:rsidR="005678B3">
        <w:rPr>
          <w:rFonts w:ascii="Arial" w:hAnsi="Arial" w:cs="Arial"/>
          <w:sz w:val="24"/>
          <w:szCs w:val="24"/>
          <w:lang w:val="en"/>
        </w:rPr>
        <w:t xml:space="preserve"> to bioreactors as well</w:t>
      </w:r>
      <w:r w:rsidR="00F6437C">
        <w:rPr>
          <w:rFonts w:ascii="Arial" w:hAnsi="Arial" w:cs="Arial"/>
          <w:sz w:val="24"/>
          <w:szCs w:val="24"/>
          <w:lang w:val="en"/>
        </w:rPr>
        <w:t xml:space="preserve">. </w:t>
      </w:r>
    </w:p>
    <w:p w14:paraId="66054972" w14:textId="638E48EF" w:rsidR="00141D5B" w:rsidRPr="00141D5B" w:rsidRDefault="00141D5B" w:rsidP="00D66114">
      <w:pPr>
        <w:spacing w:line="360" w:lineRule="auto"/>
        <w:rPr>
          <w:rFonts w:ascii="Arial" w:hAnsi="Arial" w:cs="Arial"/>
          <w:sz w:val="24"/>
          <w:szCs w:val="24"/>
          <w:u w:val="single"/>
          <w:lang w:val="en"/>
        </w:rPr>
      </w:pPr>
      <w:r>
        <w:rPr>
          <w:rFonts w:ascii="Arial" w:hAnsi="Arial" w:cs="Arial"/>
          <w:sz w:val="24"/>
          <w:szCs w:val="24"/>
          <w:u w:val="single"/>
          <w:lang w:val="en"/>
        </w:rPr>
        <w:t xml:space="preserve">Future research </w:t>
      </w:r>
    </w:p>
    <w:p w14:paraId="415838DB" w14:textId="03A6BA5F" w:rsidR="00141D5B" w:rsidRDefault="00141D5B" w:rsidP="00141D5B">
      <w:pPr>
        <w:spacing w:line="360" w:lineRule="auto"/>
        <w:rPr>
          <w:rFonts w:ascii="Arial" w:hAnsi="Arial" w:cs="Arial"/>
          <w:sz w:val="24"/>
          <w:szCs w:val="24"/>
          <w:lang w:val="en"/>
        </w:rPr>
      </w:pPr>
      <w:r w:rsidRPr="00BD07DD">
        <w:rPr>
          <w:rFonts w:ascii="Arial" w:hAnsi="Arial" w:cs="Arial"/>
          <w:sz w:val="24"/>
          <w:szCs w:val="24"/>
        </w:rPr>
        <w:t xml:space="preserve">We only ran this study with </w:t>
      </w:r>
      <w:r w:rsidRPr="00BD07DD">
        <w:rPr>
          <w:rFonts w:ascii="Arial" w:hAnsi="Arial" w:cs="Arial"/>
          <w:i/>
          <w:iCs/>
          <w:sz w:val="24"/>
          <w:szCs w:val="24"/>
          <w:lang w:val="en"/>
        </w:rPr>
        <w:t>Chaetoceros calcitrans</w:t>
      </w:r>
      <w:r w:rsidRPr="00BD07DD">
        <w:rPr>
          <w:rFonts w:ascii="Arial" w:hAnsi="Arial" w:cs="Arial"/>
          <w:sz w:val="24"/>
          <w:szCs w:val="24"/>
          <w:lang w:val="en"/>
        </w:rPr>
        <w:t xml:space="preserve"> (CC), which are vital to the growth of young bivalves </w:t>
      </w:r>
      <w:r w:rsidRPr="00BD07DD">
        <w:rPr>
          <w:rFonts w:ascii="Arial" w:hAnsi="Arial" w:cs="Arial"/>
          <w:sz w:val="24"/>
          <w:szCs w:val="24"/>
          <w:lang w:val="en"/>
        </w:rPr>
        <w:fldChar w:fldCharType="begin"/>
      </w:r>
      <w:r w:rsidR="00F137F3">
        <w:rPr>
          <w:rFonts w:ascii="Arial" w:hAnsi="Arial" w:cs="Arial"/>
          <w:sz w:val="24"/>
          <w:szCs w:val="24"/>
          <w:lang w:val="en"/>
        </w:rPr>
        <w:instrText xml:space="preserve"> ADDIN ZOTERO_ITEM CSL_CITATION {"citationID":"OwjJb6wG","properties":{"formattedCitation":"(Kaspar et al., 2014; Ragg et al., 2010)","plainCitation":"(Kaspar et al., 2014; Ragg et al., 2010)","noteIndex":0},"citationItems":[{"id":5,"uris":["http://zotero.org/groups/4867984/items/NND2SDZH"],"itemData":{"id":5,"type":"article-journal","abstract":"Chaetoceros calcitrans is a small, fast-growing diatom with a high nutritional value for filter feeders. It is often used in hatcheries, particularly in the production of bivalve spat. It is widely produced in batch culture systems ranging from carboys to plastic bags to high volume tanks. Continuous culture of C. calcitrans has generally not been successful due to frequent crashes of the culture. We report the continuous culture of C. calcitrans in a hanging plastic bag system that is suitable for use in commercial hatcheries. Runs of continuous production lasted up to 125d, with an average bag life of 24.4d. Crashes occurred at irregular intervals in individual bags and caused the cell concentration to drop by up to three orders of magnitude. Cultures recovered over a few days following a crash. The temporary reduction of production due to crashes in individual bags was compensated by a 30% higher production than required. At dilution rates of 1.0–1.3volume exchangesd−1 the system produced 7–13×106cellsmL−1d−1. The cell diameter mode as determined by a Coulter Counter was 2.8–3.0μm. The cells had the typical flat rectangular box shape with well-developed setae. The culturable bacterial population of the algae culture was 105–107colony forming unitsmL−1. Genetic integrity of C. calcitrans and monospecific status of the continuous culture were maintained over 7 sequential bag-to-bag transfers during a 125-day run. The fatty acid profiles of continuous and batch cultures of C. calcitrans were similar. Growth and survival of Greenshell™ mussel (Perna canaliculus) larvae were identical when fed with C. calcitrans batch culture or continuous culture delivered directly from the harvest line. When continuous culture was first collected over 24h, diluted and then delivered to the rearing tanks over 24h, larval growth was markedly slower (24d to reach settlement competency compared to 21d for the other two treatments); however the subsequent settlement success of competent larvae was not statistically different between the three diets (‘Carboy’, ‘Continuous/Harvest line’, ‘Continuous/Feed-out bin’; 33.9–35.5% settled). Concomitant to the differences in larval performance we observed a difference in larval fatty acid profile: lower-performing larvae had a markedly lower proportion of mono-unsaturated fatty acids and a markedly higher proportion of poly-unsaturated fatty acids. Lower performance and different fatty acid profiles of larvae fed the ‘Continuous/Feed-out bin’ diet appeared to be caused by unidentified changes that occurred during storage of the C. calcitrans culture.","container-title":"Aquaculture","DOI":"10.1016/j.aquaculture.2013.10.021","ISSN":"0044-8486","journalAbbreviation":"Aquaculture","language":"en","page":"1-9","source":"ScienceDirect","title":"Continuous production of Chaetoceros calcitrans in a system suitable for commercial hatcheries","volume":"420-421","author":[{"family":"Kaspar","given":"Heinrich F."},{"family":"Keys","given":"Elizabeth F."},{"family":"King","given":"Nick"},{"family":"Smith","given":"Kirsty F."},{"family":"Kesarcodi-Watson","given":"Aditya"},{"family":"Miller","given":"Matthew R."}],"issued":{"date-parts":[["2014",1,15]]}}},{"id":17,"uris":["http://zotero.org/groups/4867984/items/XLRP9M3V"],"itemData":{"id":17,"type":"article-journal","abstract":"The diatom Chaetoceros calcitrans forma pumilum is an important dietary component for cultured Greenshell™ mussel larvae, Perna canaliculus. However concerns surrounding potentially deleterious side effects have motivated a series of experimental trials to optimise the safe usage of this alga. Bioassays involved raising veliger larvae in the purpose-built Cawthron Ultra-Density Larval rearing (CUDL) system; an array of 2.5-L tanks were stocked with 2-day-old veligers (200 larvae mL−1) supplied with inﬂowing water dosed with sufﬁcient microalgae to maintain a ﬁxed concentration of cells, after compensating for ingestion. The nutritional role of C. ‘calcitrans’ was examined by adjusting its cellular fraction in the feed environment. Diets of 0, 5, 66, 95 and 100% C. ‘calcitrans’ were each offered to six replicate rearing tanks, using Isochrysis aff. galbana (T-Iso clone) to maintain a total of 40 cells μL−1 in the larval cultures. The 66% C. ‘calcitrans’ diet was also offered at 3, 20, 60 and 120 cells µL−1 (n = 6). Higher C. ‘calcitrans’ fractions sustained faster growth, with 95% and 100% treatments producing 23-day-old pediveligers of 240 ± 15 μm and 228 ± 5 μm mean shell length, respectively; compared to 212 ± 7 μm in the 66% treatment (40 cells μL−1). However, high C. ‘calcitrans’ treatments were more volatile, had higher mortality and greater predisposition towards population crashes. Similarly, reduced survival was observed in the high feed treatment of 120 cells µL−1, reﬂected in a ﬁnal pediveliger yield of 29 ± 6%, compared to 47 ± 3% at 60 cells µL−1 and 36 ± 7% at 40 cells µL−1. The 5% C. ‘calcitrans’ and 20 cells µL−1 treatments showed signs of nutrient limitation, while larvae fed 0% C. ‘calcitrans’ or a total of 3 cells µL−1 starved, failing to reach metamorphosis. A standard diet consisting of 66% C. ‘calcitrans’ and 34% I. aff. galbana maintained at 40 cells μL−1 was used to test the hypothesis that culture age increased deleterious side effects associated with feeding C. ‘calcitrans’. The ﬁnal stage of batch culture, using 20-L nylon carboys inoculated with 1010 C. ‘calcitrans’ cells was allowed to age for 2, 3, 4, 5 or 6 days before being fed to larvae. After 21 days eating 2-day-old C. ‘calcitrans’ larvae reached a mean shell length of 236 μm, were eating 35,000 cells larva−1 day−1, and had a survival rate of 59 ± 3%; in contrast, larvae eating 6-day-old cells only reached 214 µm, eating 17,000 cells larva−1 day−1, with an overall survival of 46 ± 7%. While C. ‘calcitrans’ is valuable in the larval culture of P. canaliculus and many other bivalves, appropriate feeding protocols are needed when using this diatom.","container-title":"Aquaculture","DOI":"10.1016/j.aquaculture.2010.05.010","ISSN":"00448486","issue":"1-4","journalAbbreviation":"Aquaculture","language":"en","page":"270-280","source":"DOI.org (Crossref)","title":"Optimising the delivery of the key dietary diatom Chaetoceros calcitrans to intensively cultured Greenshell™ mussel larvae, Perna canaliculus","volume":"306","author":[{"family":"Ragg","given":"Norman L.C."},{"family":"King","given":"Nick"},{"family":"Watts","given":"Ellie"},{"family":"Morrish","given":"Jonathan"}],"issued":{"date-parts":[["2010",8]]}}}],"schema":"https://github.com/citation-style-language/schema/raw/master/csl-citation.json"} </w:instrText>
      </w:r>
      <w:r w:rsidRPr="00BD07DD">
        <w:rPr>
          <w:rFonts w:ascii="Arial" w:hAnsi="Arial" w:cs="Arial"/>
          <w:sz w:val="24"/>
          <w:szCs w:val="24"/>
          <w:lang w:val="en"/>
        </w:rPr>
        <w:fldChar w:fldCharType="separate"/>
      </w:r>
      <w:r w:rsidRPr="00BD07DD">
        <w:rPr>
          <w:rFonts w:ascii="Arial" w:hAnsi="Arial" w:cs="Arial"/>
          <w:sz w:val="24"/>
        </w:rPr>
        <w:t>(Kaspar et al., 2014; Ragg et al., 2010)</w:t>
      </w:r>
      <w:r w:rsidRPr="00BD07DD">
        <w:rPr>
          <w:rFonts w:ascii="Arial" w:hAnsi="Arial" w:cs="Arial"/>
          <w:sz w:val="24"/>
          <w:szCs w:val="24"/>
          <w:lang w:val="en"/>
        </w:rPr>
        <w:fldChar w:fldCharType="end"/>
      </w:r>
      <w:r w:rsidRPr="00BD07DD">
        <w:rPr>
          <w:rFonts w:ascii="Arial" w:hAnsi="Arial" w:cs="Arial"/>
          <w:sz w:val="24"/>
          <w:szCs w:val="24"/>
          <w:lang w:val="en"/>
        </w:rPr>
        <w:t xml:space="preserve"> </w:t>
      </w:r>
      <w:r w:rsidRPr="00BD07DD">
        <w:rPr>
          <w:rFonts w:ascii="Arial" w:hAnsi="Arial" w:cs="Arial"/>
          <w:sz w:val="24"/>
          <w:szCs w:val="24"/>
        </w:rPr>
        <w:t xml:space="preserve">it is important to note that this is just one species in a slurry that these oysters require to grow. </w:t>
      </w:r>
      <w:r w:rsidR="00156F1A">
        <w:rPr>
          <w:rFonts w:ascii="Arial" w:hAnsi="Arial" w:cs="Arial"/>
          <w:sz w:val="24"/>
          <w:szCs w:val="24"/>
        </w:rPr>
        <w:t xml:space="preserve">Rato </w:t>
      </w:r>
      <w:r w:rsidR="00156F1A" w:rsidRPr="005A5CC3">
        <w:rPr>
          <w:rFonts w:ascii="Arial" w:hAnsi="Arial" w:cs="Arial"/>
          <w:i/>
          <w:iCs/>
          <w:sz w:val="24"/>
          <w:szCs w:val="24"/>
        </w:rPr>
        <w:t>et al</w:t>
      </w:r>
      <w:r w:rsidR="00156F1A">
        <w:rPr>
          <w:rFonts w:ascii="Arial" w:hAnsi="Arial" w:cs="Arial"/>
          <w:sz w:val="24"/>
          <w:szCs w:val="24"/>
        </w:rPr>
        <w:t xml:space="preserve">. </w:t>
      </w:r>
      <w:r w:rsidR="00A731A5">
        <w:rPr>
          <w:rFonts w:ascii="Arial" w:hAnsi="Arial" w:cs="Arial"/>
          <w:sz w:val="24"/>
          <w:szCs w:val="24"/>
        </w:rPr>
        <w:fldChar w:fldCharType="begin"/>
      </w:r>
      <w:r w:rsidR="00F137F3">
        <w:rPr>
          <w:rFonts w:ascii="Arial" w:hAnsi="Arial" w:cs="Arial"/>
          <w:sz w:val="24"/>
          <w:szCs w:val="24"/>
        </w:rPr>
        <w:instrText xml:space="preserve"> ADDIN ZOTERO_ITEM CSL_CITATION {"citationID":"jba65AJa","properties":{"formattedCitation":"(2019)","plainCitation":"(2019)","noteIndex":0},"citationItems":[{"id":48,"uris":["http://zotero.org/groups/4867984/items/RPA4PQWD"],"itemData":{"id":48,"type":"article-journal","abstract":"The fatty acid (FA) profile of oysters generally reflects the dietary FA composition. Moreover, incorporation of FA into tissues is modulated by various metabolic factors, and final composition will depend upon the dietary sources, cumulative intake, and oysters' development stage. Thus, the aim of this study was to assess the impact of dietary incorporation of seaweed (SW) Ulva rigida, in replacement of traditional microalgae diet, on the FA composition of Pacific oysters Crassostrea gigas, during broodstock conditioning. The dietary conditioning consisted of direct replacement of microalgae (33% Tisochrysis lutea, 50.25% Skeletonema costatum, and 16.75% Chaetoceros calcitrans) by SW at four different substitution levels (0%, 25%, 50%, and 100% diet). The dietary docosahexaenoic acid (DHA) (22:6n-3) and eicosapentaenoic acid (EPA) (20:5n-3) contents showed a positive correlation with the dietary microalgae level. During the trial, oysters fed with higher percentages of microalgae revealed a depletion of DHA and accumulation of EPA. The 100% SW caused a significant reduction in oxygen consumption and, consequently, in the standard metabolic rate. Based on these results, a partial substitution of up to 25% of dietary microalgae seems to be a suitable alternative, because it elicited similar results to the commercial 100% microalgae diet.","container-title":"Lipids","DOI":"10.1002/lipd.12177","ISSN":"1558-9307","issue":"9","language":"en","note":"_eprint: https://onlinelibrary.wiley.com/doi/pdf/10.1002/lipd.12177","page":"531-542","source":"Wiley Online Library","title":"Fatty Acid Profile of Pacific Oyster, Crassostrea gigas, Fed Different Ratios of Dietary Seaweed and Microalgae during Broodstock Conditioning","volume":"54","author":[{"family":"Rato","given":"Ana"},{"family":"Pereira","given":"Luís F."},{"family":"Joaquim","given":"Sandra"},{"family":"Gomes","given":"Romina"},{"family":"Afonso","given":"Cláudia"},{"family":"Cardoso","given":"Carlos"},{"family":"Machado","given":"Jorge"},{"family":"Gonçalves","given":"José F. M."},{"family":"Vaz-Pires","given":"Paulo"},{"family":"Magnoni","given":"Leonardo J."},{"family":"Matias","given":"Ana M."},{"family":"Matias","given":"Domitília"},{"family":"Bandarra","given":"Narcisa M."},{"family":"Ozório","given":"Rodrigo O. A."}],"issued":{"date-parts":[["2019"]]}},"label":"page","suppress-author":true}],"schema":"https://github.com/citation-style-language/schema/raw/master/csl-citation.json"} </w:instrText>
      </w:r>
      <w:r w:rsidR="00A731A5">
        <w:rPr>
          <w:rFonts w:ascii="Arial" w:hAnsi="Arial" w:cs="Arial"/>
          <w:sz w:val="24"/>
          <w:szCs w:val="24"/>
        </w:rPr>
        <w:fldChar w:fldCharType="separate"/>
      </w:r>
      <w:r w:rsidR="00A731A5" w:rsidRPr="00A731A5">
        <w:rPr>
          <w:rFonts w:ascii="Arial" w:hAnsi="Arial" w:cs="Arial"/>
          <w:sz w:val="24"/>
        </w:rPr>
        <w:t>(2019)</w:t>
      </w:r>
      <w:r w:rsidR="00A731A5">
        <w:rPr>
          <w:rFonts w:ascii="Arial" w:hAnsi="Arial" w:cs="Arial"/>
          <w:sz w:val="24"/>
          <w:szCs w:val="24"/>
        </w:rPr>
        <w:fldChar w:fldCharType="end"/>
      </w:r>
      <w:r w:rsidR="00156F1A">
        <w:rPr>
          <w:rFonts w:ascii="Arial" w:hAnsi="Arial" w:cs="Arial"/>
          <w:sz w:val="24"/>
          <w:szCs w:val="24"/>
        </w:rPr>
        <w:t xml:space="preserve"> </w:t>
      </w:r>
      <w:r w:rsidRPr="00BD07DD">
        <w:rPr>
          <w:rFonts w:ascii="Arial" w:hAnsi="Arial" w:cs="Arial"/>
          <w:sz w:val="24"/>
          <w:szCs w:val="24"/>
        </w:rPr>
        <w:t xml:space="preserve">concluded that the best diets for </w:t>
      </w:r>
      <w:r w:rsidRPr="00BD07DD">
        <w:rPr>
          <w:rFonts w:ascii="Arial" w:hAnsi="Arial" w:cs="Arial"/>
          <w:i/>
          <w:iCs/>
          <w:sz w:val="24"/>
          <w:szCs w:val="24"/>
        </w:rPr>
        <w:t>Crassotrea gigas</w:t>
      </w:r>
      <w:r w:rsidRPr="00BD07DD">
        <w:rPr>
          <w:rFonts w:ascii="Arial" w:hAnsi="Arial" w:cs="Arial"/>
          <w:sz w:val="24"/>
          <w:szCs w:val="24"/>
        </w:rPr>
        <w:t xml:space="preserve"> need to include one diatom and at least one flagellate</w:t>
      </w:r>
      <w:r w:rsidRPr="00BD07DD">
        <w:rPr>
          <w:rFonts w:ascii="Arial" w:hAnsi="Arial" w:cs="Arial"/>
          <w:sz w:val="24"/>
          <w:szCs w:val="24"/>
          <w:lang w:val="en"/>
        </w:rPr>
        <w:t xml:space="preserve">. Similar studies with other commercially valuable diatoms would further increase the efficiency of diatom cultivation for aquaculture. New techniques such as blending </w:t>
      </w:r>
      <w:r w:rsidR="00B63309">
        <w:rPr>
          <w:rFonts w:ascii="Arial" w:hAnsi="Arial" w:cs="Arial"/>
          <w:sz w:val="24"/>
          <w:szCs w:val="24"/>
          <w:lang w:val="en"/>
        </w:rPr>
        <w:t>macro algae</w:t>
      </w:r>
      <w:r w:rsidRPr="00BD07DD">
        <w:rPr>
          <w:rFonts w:ascii="Arial" w:hAnsi="Arial" w:cs="Arial"/>
          <w:sz w:val="24"/>
          <w:szCs w:val="24"/>
          <w:lang w:val="en"/>
        </w:rPr>
        <w:t xml:space="preserve"> to a specific </w:t>
      </w:r>
      <w:r w:rsidR="00B63309">
        <w:rPr>
          <w:rFonts w:ascii="Arial" w:hAnsi="Arial" w:cs="Arial"/>
          <w:sz w:val="24"/>
          <w:szCs w:val="24"/>
          <w:lang w:val="en"/>
        </w:rPr>
        <w:t>size</w:t>
      </w:r>
      <w:r w:rsidRPr="00BD07DD">
        <w:rPr>
          <w:rFonts w:ascii="Arial" w:hAnsi="Arial" w:cs="Arial"/>
          <w:sz w:val="24"/>
          <w:szCs w:val="24"/>
          <w:lang w:val="en"/>
        </w:rPr>
        <w:t xml:space="preserve"> may even make CC redundant as an </w:t>
      </w:r>
      <w:r w:rsidRPr="00BD07DD">
        <w:rPr>
          <w:rFonts w:ascii="Arial" w:hAnsi="Arial" w:cs="Arial"/>
          <w:sz w:val="24"/>
          <w:szCs w:val="24"/>
          <w:lang w:val="en"/>
        </w:rPr>
        <w:lastRenderedPageBreak/>
        <w:t xml:space="preserve">important feed </w:t>
      </w:r>
      <w:r w:rsidR="00A37850">
        <w:rPr>
          <w:rFonts w:ascii="Arial" w:hAnsi="Arial" w:cs="Arial"/>
          <w:sz w:val="24"/>
          <w:szCs w:val="24"/>
          <w:lang w:val="en"/>
        </w:rPr>
        <w:fldChar w:fldCharType="begin"/>
      </w:r>
      <w:r w:rsidR="00F137F3">
        <w:rPr>
          <w:rFonts w:ascii="Arial" w:hAnsi="Arial" w:cs="Arial"/>
          <w:sz w:val="24"/>
          <w:szCs w:val="24"/>
          <w:lang w:val="en"/>
        </w:rPr>
        <w:instrText xml:space="preserve"> ADDIN ZOTERO_ITEM CSL_CITATION {"citationID":"WHCcr8nm","properties":{"formattedCitation":"(Carboni et al., 2016; Omont et al., 2021)","plainCitation":"(Carboni et al., 2016; Omont et al., 2021)","noteIndex":0},"citationItems":[{"id":26,"uris":["http://zotero.org/groups/4867984/items/KA3HUYZ4"],"itemData":{"id":26,"type":"article-journal","abstract":"New research is currently underway to explore the potential of macroalgae for the production of biofuels. Marine biofuels in general and macroalgae in particular, offer a number of advantages over terrestrial biofuels including reduced competition for freshwater resources and for land use. Sugars can be extracted from macroalgae and processed into biofuels by anaerobic digestion and fermentation. This process generates signiﬁcant waste biomass, which, if used, could improve the economic sustainability of the bioreﬁnery sector. Bivalves' aquaculture relies heavily on the production of unicellular algae to feed juvenile individuals and this can represent a bottleneck for the bivalve industry especially in locations where sunlight is limited. Previous research explored the use of macroalgae derived digestate as alternative or integrative feed for juvenile bivalves, exploiting the notion that organic particulate matter (detritus) is an integral part of this animal class natural diet. The prospect of using waste products from the emerging bioreﬁnery industry to solve a bottleneck for aquaculture businesses and, by so doing, improving proﬁtability of both, is an exciting one. In this paper we describe the main nutritional proﬁles (Protein, Lipid, Carbohydrates and Fatty acids) of the tested diets and investigate the potential for the use of a bioreﬁnery a by-product as replacement option for bivalves' production, by benchmarking it against aquaculture industry standards (live microalgae and commercially available algae paste) and natural detritus constituted by farmed sea urchin digesta. Both the digestate and the natural detritus supported the survival and growth of bivalve spat, especially when used at 50% inclusion rate, over the course of 4-week preliminary trials. Data suggest that a synergistic effect of the nutritional proﬁles of the diets employed may underpin the observed results.","container-title":"Aquaculture","DOI":"10.1016/j.aquaculture.2016.07.021","ISSN":"00448486","journalAbbreviation":"Aquaculture","language":"en","page":"392-398","source":"DOI.org (Crossref)","title":"The use of biorefinery by-products and natural detritus as feed sources for oysters (Crassostrea gigas) juveniles","volume":"464","author":[{"family":"Carboni","given":"Stefano"},{"family":"Clegg","given":"Samuel H."},{"family":"Hughes","given":"Adam D."}],"issued":{"date-parts":[["2016",11]]}}},{"id":23,"uris":["http://zotero.org/groups/4867984/items/MVSFHJMJ"],"itemData":{"id":23,"type":"article-journal","abstract":"The Pacific oyster Crassostrea gigas (Thunberg, 1793) is the most cultivated bivalve in the world. Nonetheless, the massive production of microalgae as feed represents a substantial cost during laboratory production stages. The use of single cell detritus (SCD) from seaweed Ulva lactuca, cultivated in fish farm effluents, has been proposed as an alternative to microalgae Chaetoceros calcitrans in oyster culture, with the aim of reducing microalgae pro­ duction costs. Seaweed meal was subjected to an acid and enzymatic digestion process to obtain SCD particles smaller than 20 μm to feed the oysters. Five levels of SCD (w:w) replacing microalgae were evaluated: 0, 25, 50, 75, and 100% in a feeding assay of 5 weeks. At the end of the experiment, growth parameters, condition index, enzymatic activity in the digestive gland (amylase, protease, lipase, and aminopeptidase) were analysed. In addition, during the course of the experiment, the stable isotope ratio of nitrogen (δ15N) was analysed at natural abundance levels in both feed sources and in the mantle tissue of oysters reared on different feeding regimes. Contribution to growth was estimated using an isotope mixing model. Better growth (74 to 94% dry weight gain) and condition indexes (81–75) were observed in oysters fed on experimental regimes having from 0 to 50% substitution of microalgae with SCD, showing no significant differences among them. Oysters under the latter treatments also showed similar enzymatic activity for amylase, alkaline-protease, and lipase. At higher substi­ tution levels of microalgae (75–100%), oysters presented lower growth (13 to 34% dry weight gain) and poor condition indexes (&lt;60); 100% of SCD also elicited higher amylase, alkaline-protease, and lipase activities, whereas (Leu) aminopeptidase N activity was lower. The digestive capacity of lipase was improved in oysters fed with 50 and 75% levels of SCD. Isotopic equilibrium for nitrogen (δ15N) was reached by day 14 in the 50% substitution treatment. Metabolic turnover rates of nitrogen decreased (0.15 to 0.08 day− 1) whereas elemental half times in tissue increased (4.1 to 8.2 days) with higher microalgae substitution. Oysters under treatment with 50% microalgae substituted by SCD incorporated similar amounts of dietary nitrogen and dry matter from the microalgal biomass as from SCD to meet the nitrogen requirement for oyster growth. In conclusion, results suggest that SCD from U. lactuca can substitute up to 50% of microalgae C. calcitrans without modifying C. gigas productivity.","container-title":"Aquaculture","DOI":"10.1016/j.aquaculture.2021.736835","ISSN":"00448486","journalAbbreviation":"Aquaculture","language":"en","page":"736835","source":"DOI.org (Crossref)","title":"Nutritional contribution of seaweed Ulva lactuca single-cell detritus and microalgae Chaetoceros calcitrans to the growth of the Pacific oyster Crassostrea gigas","volume":"541","author":[{"family":"Omont","given":"Alexia"},{"family":"Py","given":"Clara"},{"family":"Gamboa-Delgado","given":"Julián"},{"family":"Nolasco-Soria","given":"Héctor"},{"family":"Spanopoulos-Zarco","given":"Milton"},{"family":"Peña-Rodríguez","given":"Alberto"}],"issued":{"date-parts":[["2021",8]]}}}],"schema":"https://github.com/citation-style-language/schema/raw/master/csl-citation.json"} </w:instrText>
      </w:r>
      <w:r w:rsidR="00A37850">
        <w:rPr>
          <w:rFonts w:ascii="Arial" w:hAnsi="Arial" w:cs="Arial"/>
          <w:sz w:val="24"/>
          <w:szCs w:val="24"/>
          <w:lang w:val="en"/>
        </w:rPr>
        <w:fldChar w:fldCharType="separate"/>
      </w:r>
      <w:r w:rsidR="00897432" w:rsidRPr="00897432">
        <w:rPr>
          <w:rFonts w:ascii="Arial" w:hAnsi="Arial" w:cs="Arial"/>
          <w:sz w:val="24"/>
        </w:rPr>
        <w:t>(Carboni et al., 2016; Omont et al., 2021)</w:t>
      </w:r>
      <w:r w:rsidR="00A37850">
        <w:rPr>
          <w:rFonts w:ascii="Arial" w:hAnsi="Arial" w:cs="Arial"/>
          <w:sz w:val="24"/>
          <w:szCs w:val="24"/>
          <w:lang w:val="en"/>
        </w:rPr>
        <w:fldChar w:fldCharType="end"/>
      </w:r>
      <w:r w:rsidRPr="00BD07DD">
        <w:rPr>
          <w:rFonts w:ascii="Arial" w:hAnsi="Arial" w:cs="Arial"/>
          <w:sz w:val="24"/>
          <w:szCs w:val="24"/>
          <w:lang w:val="en"/>
        </w:rPr>
        <w:t xml:space="preserve">. However further research is needed to </w:t>
      </w:r>
      <w:proofErr w:type="gramStart"/>
      <w:r w:rsidRPr="00BD07DD">
        <w:rPr>
          <w:rFonts w:ascii="Arial" w:hAnsi="Arial" w:cs="Arial"/>
          <w:sz w:val="24"/>
          <w:szCs w:val="24"/>
          <w:lang w:val="en"/>
        </w:rPr>
        <w:t>test</w:t>
      </w:r>
      <w:proofErr w:type="gramEnd"/>
      <w:r w:rsidRPr="00BD07DD">
        <w:rPr>
          <w:rFonts w:ascii="Arial" w:hAnsi="Arial" w:cs="Arial"/>
          <w:sz w:val="24"/>
          <w:szCs w:val="24"/>
          <w:lang w:val="en"/>
        </w:rPr>
        <w:t xml:space="preserve"> the effectiveness of this technique. </w:t>
      </w:r>
    </w:p>
    <w:p w14:paraId="0B716DA6" w14:textId="3B357DCA" w:rsidR="001F3DC0" w:rsidRPr="00BD07DD" w:rsidRDefault="001F3DC0" w:rsidP="00D66114">
      <w:pPr>
        <w:spacing w:line="360" w:lineRule="auto"/>
        <w:rPr>
          <w:rFonts w:ascii="Arial" w:hAnsi="Arial" w:cs="Arial"/>
          <w:sz w:val="24"/>
          <w:szCs w:val="24"/>
        </w:rPr>
      </w:pPr>
      <w:commentRangeStart w:id="1"/>
      <w:r w:rsidRPr="00BD07DD">
        <w:rPr>
          <w:rFonts w:ascii="Arial" w:hAnsi="Arial" w:cs="Arial"/>
          <w:sz w:val="24"/>
          <w:szCs w:val="24"/>
          <w:lang w:val="en"/>
        </w:rPr>
        <w:t xml:space="preserve">Additional further </w:t>
      </w:r>
      <w:r w:rsidR="00A32EF8" w:rsidRPr="00BD07DD">
        <w:rPr>
          <w:rFonts w:ascii="Arial" w:hAnsi="Arial" w:cs="Arial"/>
          <w:sz w:val="24"/>
          <w:szCs w:val="24"/>
          <w:lang w:val="en"/>
        </w:rPr>
        <w:t>research</w:t>
      </w:r>
      <w:r w:rsidRPr="00BD07DD">
        <w:rPr>
          <w:rFonts w:ascii="Arial" w:hAnsi="Arial" w:cs="Arial"/>
          <w:sz w:val="24"/>
          <w:szCs w:val="24"/>
          <w:lang w:val="en"/>
        </w:rPr>
        <w:t xml:space="preserve"> could include </w:t>
      </w:r>
      <w:r w:rsidR="00671B76" w:rsidRPr="00BD07DD">
        <w:rPr>
          <w:rFonts w:ascii="Arial" w:hAnsi="Arial" w:cs="Arial"/>
          <w:sz w:val="24"/>
          <w:szCs w:val="24"/>
          <w:lang w:val="en"/>
        </w:rPr>
        <w:t xml:space="preserve">the makeup of F/2 itself. F/2 is a </w:t>
      </w:r>
      <w:r w:rsidR="00055DE2">
        <w:rPr>
          <w:rFonts w:ascii="Arial" w:hAnsi="Arial" w:cs="Arial"/>
          <w:sz w:val="24"/>
          <w:szCs w:val="24"/>
          <w:lang w:val="en"/>
        </w:rPr>
        <w:t>semi-</w:t>
      </w:r>
      <w:r w:rsidR="00671B76" w:rsidRPr="00BD07DD">
        <w:rPr>
          <w:rFonts w:ascii="Arial" w:hAnsi="Arial" w:cs="Arial"/>
          <w:sz w:val="24"/>
          <w:szCs w:val="24"/>
          <w:lang w:val="en"/>
        </w:rPr>
        <w:t xml:space="preserve">standard mixture which may </w:t>
      </w:r>
      <w:r w:rsidR="009C348C" w:rsidRPr="00BD07DD">
        <w:rPr>
          <w:rFonts w:ascii="Arial" w:hAnsi="Arial" w:cs="Arial"/>
          <w:sz w:val="24"/>
          <w:szCs w:val="24"/>
          <w:lang w:val="en"/>
        </w:rPr>
        <w:t xml:space="preserve">yield better results if individual </w:t>
      </w:r>
      <w:r w:rsidR="00A32EF8" w:rsidRPr="00BD07DD">
        <w:rPr>
          <w:rFonts w:ascii="Arial" w:hAnsi="Arial" w:cs="Arial"/>
          <w:sz w:val="24"/>
          <w:szCs w:val="24"/>
          <w:lang w:val="en"/>
        </w:rPr>
        <w:t>ingredients</w:t>
      </w:r>
      <w:r w:rsidR="009C348C" w:rsidRPr="00BD07DD">
        <w:rPr>
          <w:rFonts w:ascii="Arial" w:hAnsi="Arial" w:cs="Arial"/>
          <w:sz w:val="24"/>
          <w:szCs w:val="24"/>
          <w:lang w:val="en"/>
        </w:rPr>
        <w:t xml:space="preserve"> </w:t>
      </w:r>
      <w:proofErr w:type="gramStart"/>
      <w:r w:rsidR="009C348C" w:rsidRPr="00BD07DD">
        <w:rPr>
          <w:rFonts w:ascii="Arial" w:hAnsi="Arial" w:cs="Arial"/>
          <w:sz w:val="24"/>
          <w:szCs w:val="24"/>
          <w:lang w:val="en"/>
        </w:rPr>
        <w:t>are optimized</w:t>
      </w:r>
      <w:proofErr w:type="gramEnd"/>
      <w:r w:rsidR="009C348C" w:rsidRPr="00BD07DD">
        <w:rPr>
          <w:rFonts w:ascii="Arial" w:hAnsi="Arial" w:cs="Arial"/>
          <w:sz w:val="24"/>
          <w:szCs w:val="24"/>
          <w:lang w:val="en"/>
        </w:rPr>
        <w:t xml:space="preserve"> for different </w:t>
      </w:r>
      <w:r w:rsidR="00A32EF8" w:rsidRPr="00BD07DD">
        <w:rPr>
          <w:rFonts w:ascii="Arial" w:hAnsi="Arial" w:cs="Arial"/>
          <w:sz w:val="24"/>
          <w:szCs w:val="24"/>
          <w:lang w:val="en"/>
        </w:rPr>
        <w:t xml:space="preserve">diatom species. </w:t>
      </w:r>
      <w:commentRangeEnd w:id="1"/>
      <w:r w:rsidR="00581DF4">
        <w:rPr>
          <w:rStyle w:val="CommentReference"/>
          <w:rFonts w:ascii="Arial" w:eastAsia="Arial" w:hAnsi="Arial" w:cs="Arial"/>
          <w:lang w:val="en" w:eastAsia="en-CA"/>
        </w:rPr>
        <w:commentReference w:id="1"/>
      </w:r>
    </w:p>
    <w:p w14:paraId="1B8E31F5" w14:textId="5C774247" w:rsidR="000E67F0" w:rsidRPr="00BD07DD" w:rsidRDefault="000E67F0" w:rsidP="0066045D">
      <w:pPr>
        <w:spacing w:line="360" w:lineRule="auto"/>
        <w:rPr>
          <w:rFonts w:ascii="Arial" w:hAnsi="Arial" w:cs="Arial"/>
          <w:b/>
          <w:bCs/>
          <w:sz w:val="24"/>
          <w:szCs w:val="24"/>
        </w:rPr>
      </w:pPr>
      <w:r w:rsidRPr="00BD07DD">
        <w:rPr>
          <w:rFonts w:ascii="Arial" w:hAnsi="Arial" w:cs="Arial"/>
          <w:b/>
          <w:bCs/>
          <w:sz w:val="24"/>
          <w:szCs w:val="24"/>
        </w:rPr>
        <w:t>Acknowledgments</w:t>
      </w:r>
    </w:p>
    <w:p w14:paraId="5E4E61F5" w14:textId="61B01C78" w:rsidR="00D8514B" w:rsidRDefault="00AC16E4" w:rsidP="00D8514B">
      <w:pPr>
        <w:spacing w:line="360" w:lineRule="auto"/>
        <w:rPr>
          <w:rFonts w:ascii="Arial" w:hAnsi="Arial" w:cs="Arial"/>
          <w:sz w:val="24"/>
          <w:szCs w:val="24"/>
        </w:rPr>
      </w:pPr>
      <w:r w:rsidRPr="00BD07DD">
        <w:rPr>
          <w:rFonts w:ascii="Arial" w:hAnsi="Arial" w:cs="Arial"/>
          <w:sz w:val="24"/>
          <w:szCs w:val="24"/>
        </w:rPr>
        <w:t>First,</w:t>
      </w:r>
      <w:r w:rsidR="000566C2" w:rsidRPr="00BD07DD">
        <w:rPr>
          <w:rFonts w:ascii="Arial" w:hAnsi="Arial" w:cs="Arial"/>
          <w:sz w:val="24"/>
          <w:szCs w:val="24"/>
        </w:rPr>
        <w:t xml:space="preserve"> we would like to thank</w:t>
      </w:r>
      <w:r w:rsidR="00BC4735">
        <w:rPr>
          <w:rFonts w:ascii="Arial" w:hAnsi="Arial" w:cs="Arial"/>
          <w:sz w:val="24"/>
          <w:szCs w:val="24"/>
        </w:rPr>
        <w:t xml:space="preserve"> Olivia and the whole</w:t>
      </w:r>
      <w:r w:rsidR="000566C2" w:rsidRPr="00BD07DD">
        <w:rPr>
          <w:rFonts w:ascii="Arial" w:hAnsi="Arial" w:cs="Arial"/>
          <w:sz w:val="24"/>
          <w:szCs w:val="24"/>
        </w:rPr>
        <w:t xml:space="preserve"> NOVA harvest </w:t>
      </w:r>
      <w:r w:rsidR="008D1713">
        <w:rPr>
          <w:rFonts w:ascii="Arial" w:hAnsi="Arial" w:cs="Arial"/>
          <w:sz w:val="24"/>
          <w:szCs w:val="24"/>
        </w:rPr>
        <w:t>crew</w:t>
      </w:r>
      <w:r w:rsidR="000566C2" w:rsidRPr="00BD07DD">
        <w:rPr>
          <w:rFonts w:ascii="Arial" w:hAnsi="Arial" w:cs="Arial"/>
          <w:sz w:val="24"/>
          <w:szCs w:val="24"/>
        </w:rPr>
        <w:t xml:space="preserve"> for their </w:t>
      </w:r>
      <w:r w:rsidR="00F87441" w:rsidRPr="00BD07DD">
        <w:rPr>
          <w:rFonts w:ascii="Arial" w:hAnsi="Arial" w:cs="Arial"/>
          <w:sz w:val="24"/>
          <w:szCs w:val="24"/>
        </w:rPr>
        <w:t xml:space="preserve">input, </w:t>
      </w:r>
      <w:r w:rsidR="0075250B" w:rsidRPr="00BD07DD">
        <w:rPr>
          <w:rFonts w:ascii="Arial" w:hAnsi="Arial" w:cs="Arial"/>
          <w:sz w:val="24"/>
          <w:szCs w:val="24"/>
        </w:rPr>
        <w:t xml:space="preserve">ideas, and generosity with lending equipment and supplies. </w:t>
      </w:r>
      <w:r w:rsidR="008C4E82">
        <w:rPr>
          <w:rFonts w:ascii="Arial" w:hAnsi="Arial" w:cs="Arial"/>
          <w:sz w:val="24"/>
          <w:szCs w:val="24"/>
        </w:rPr>
        <w:t xml:space="preserve">Thanks to </w:t>
      </w:r>
      <w:r w:rsidR="004E0828">
        <w:rPr>
          <w:rFonts w:ascii="Arial" w:hAnsi="Arial" w:cs="Arial"/>
          <w:sz w:val="24"/>
          <w:szCs w:val="24"/>
        </w:rPr>
        <w:t xml:space="preserve">Dr. Patrick Martone and Elliot Procher </w:t>
      </w:r>
      <w:r w:rsidR="00560378">
        <w:rPr>
          <w:rFonts w:ascii="Arial" w:hAnsi="Arial" w:cs="Arial"/>
          <w:sz w:val="24"/>
          <w:szCs w:val="24"/>
        </w:rPr>
        <w:t xml:space="preserve">for making us fall in love with </w:t>
      </w:r>
      <w:r w:rsidR="0088737E">
        <w:rPr>
          <w:rFonts w:ascii="Arial" w:hAnsi="Arial" w:cs="Arial"/>
          <w:sz w:val="24"/>
          <w:szCs w:val="24"/>
        </w:rPr>
        <w:t xml:space="preserve">life that </w:t>
      </w:r>
      <w:proofErr w:type="gramStart"/>
      <w:r w:rsidR="008429B6">
        <w:rPr>
          <w:rFonts w:ascii="Arial" w:hAnsi="Arial" w:cs="Arial"/>
          <w:sz w:val="24"/>
          <w:szCs w:val="24"/>
        </w:rPr>
        <w:t>wasn’t</w:t>
      </w:r>
      <w:proofErr w:type="gramEnd"/>
      <w:r w:rsidR="0088737E">
        <w:rPr>
          <w:rFonts w:ascii="Arial" w:hAnsi="Arial" w:cs="Arial"/>
          <w:sz w:val="24"/>
          <w:szCs w:val="24"/>
        </w:rPr>
        <w:t xml:space="preserve"> an animal. Thanks to Dr. Sally Leys and Carter Burtlake </w:t>
      </w:r>
      <w:r w:rsidR="00876E14">
        <w:rPr>
          <w:rFonts w:ascii="Arial" w:hAnsi="Arial" w:cs="Arial"/>
          <w:sz w:val="24"/>
          <w:szCs w:val="24"/>
        </w:rPr>
        <w:t xml:space="preserve">for letting us explore the intertidal region and </w:t>
      </w:r>
      <w:r w:rsidR="00190AEB">
        <w:rPr>
          <w:rFonts w:ascii="Arial" w:hAnsi="Arial" w:cs="Arial"/>
          <w:sz w:val="24"/>
          <w:szCs w:val="24"/>
        </w:rPr>
        <w:t>driving us to follow our passions</w:t>
      </w:r>
      <w:r w:rsidR="008529C2">
        <w:rPr>
          <w:rFonts w:ascii="Arial" w:hAnsi="Arial" w:cs="Arial"/>
          <w:sz w:val="24"/>
          <w:szCs w:val="24"/>
        </w:rPr>
        <w:t xml:space="preserve"> without</w:t>
      </w:r>
      <w:r w:rsidR="00876E14">
        <w:rPr>
          <w:rFonts w:ascii="Arial" w:hAnsi="Arial" w:cs="Arial"/>
          <w:sz w:val="24"/>
          <w:szCs w:val="24"/>
        </w:rPr>
        <w:t xml:space="preserve"> restriction</w:t>
      </w:r>
      <w:r w:rsidR="00E60E03">
        <w:rPr>
          <w:rFonts w:ascii="Arial" w:hAnsi="Arial" w:cs="Arial"/>
          <w:sz w:val="24"/>
          <w:szCs w:val="24"/>
        </w:rPr>
        <w:t xml:space="preserve">. Thanks to Dr. Stephanie Green and Kyle Shanebeck for introducing us to R and giving us the fundamental skills to </w:t>
      </w:r>
      <w:r w:rsidR="008433C2">
        <w:rPr>
          <w:rFonts w:ascii="Arial" w:hAnsi="Arial" w:cs="Arial"/>
          <w:sz w:val="24"/>
          <w:szCs w:val="24"/>
        </w:rPr>
        <w:t xml:space="preserve">make these figures. Thanks to Keith Johnstone </w:t>
      </w:r>
      <w:r w:rsidR="004B671B">
        <w:rPr>
          <w:rFonts w:ascii="Arial" w:hAnsi="Arial" w:cs="Arial"/>
          <w:sz w:val="24"/>
          <w:szCs w:val="24"/>
        </w:rPr>
        <w:t xml:space="preserve">for helping us attain all the glassware </w:t>
      </w:r>
      <w:r w:rsidR="00A36E69">
        <w:rPr>
          <w:rFonts w:ascii="Arial" w:hAnsi="Arial" w:cs="Arial"/>
          <w:sz w:val="24"/>
          <w:szCs w:val="24"/>
        </w:rPr>
        <w:t xml:space="preserve">and </w:t>
      </w:r>
      <w:r w:rsidR="000863E3">
        <w:rPr>
          <w:rFonts w:ascii="Arial" w:hAnsi="Arial" w:cs="Arial"/>
          <w:sz w:val="24"/>
          <w:szCs w:val="24"/>
        </w:rPr>
        <w:t xml:space="preserve">pipettes </w:t>
      </w:r>
      <w:r w:rsidR="000843E5">
        <w:rPr>
          <w:rFonts w:ascii="Arial" w:hAnsi="Arial" w:cs="Arial"/>
          <w:sz w:val="24"/>
          <w:szCs w:val="24"/>
        </w:rPr>
        <w:t>we needed to pull this</w:t>
      </w:r>
      <w:r w:rsidR="00D151F0">
        <w:rPr>
          <w:rFonts w:ascii="Arial" w:hAnsi="Arial" w:cs="Arial"/>
          <w:sz w:val="24"/>
          <w:szCs w:val="24"/>
        </w:rPr>
        <w:t xml:space="preserve"> experiment off. Thanks to </w:t>
      </w:r>
      <w:r w:rsidR="00B11A65">
        <w:rPr>
          <w:rFonts w:ascii="Arial" w:hAnsi="Arial" w:cs="Arial"/>
          <w:sz w:val="24"/>
          <w:szCs w:val="24"/>
        </w:rPr>
        <w:t>Tao</w:t>
      </w:r>
      <w:r w:rsidR="00E60E03">
        <w:rPr>
          <w:rFonts w:ascii="Arial" w:hAnsi="Arial" w:cs="Arial"/>
          <w:sz w:val="24"/>
          <w:szCs w:val="24"/>
        </w:rPr>
        <w:t xml:space="preserve"> </w:t>
      </w:r>
      <w:r w:rsidR="004C5D26">
        <w:rPr>
          <w:rFonts w:ascii="Arial" w:hAnsi="Arial" w:cs="Arial"/>
          <w:sz w:val="24"/>
          <w:szCs w:val="24"/>
        </w:rPr>
        <w:t>Eastham for assisting us in the</w:t>
      </w:r>
      <w:r w:rsidR="00E60E03">
        <w:rPr>
          <w:rFonts w:ascii="Arial" w:hAnsi="Arial" w:cs="Arial"/>
          <w:sz w:val="24"/>
          <w:szCs w:val="24"/>
        </w:rPr>
        <w:t xml:space="preserve"> </w:t>
      </w:r>
      <w:r w:rsidR="00700896">
        <w:rPr>
          <w:rFonts w:ascii="Arial" w:hAnsi="Arial" w:cs="Arial"/>
          <w:sz w:val="24"/>
          <w:szCs w:val="24"/>
        </w:rPr>
        <w:t xml:space="preserve">lab. </w:t>
      </w:r>
      <w:r w:rsidR="00330439">
        <w:rPr>
          <w:rFonts w:ascii="Arial" w:hAnsi="Arial" w:cs="Arial"/>
          <w:sz w:val="24"/>
          <w:szCs w:val="24"/>
        </w:rPr>
        <w:t xml:space="preserve">Thanks to </w:t>
      </w:r>
      <w:r w:rsidR="00301510">
        <w:rPr>
          <w:rFonts w:ascii="Arial" w:hAnsi="Arial" w:cs="Arial"/>
          <w:sz w:val="24"/>
          <w:szCs w:val="24"/>
        </w:rPr>
        <w:t xml:space="preserve">Dr. </w:t>
      </w:r>
      <w:r w:rsidR="00330439">
        <w:rPr>
          <w:rFonts w:ascii="Arial" w:hAnsi="Arial" w:cs="Arial"/>
          <w:sz w:val="24"/>
          <w:szCs w:val="24"/>
        </w:rPr>
        <w:t xml:space="preserve">Garth </w:t>
      </w:r>
      <w:r w:rsidR="00301510">
        <w:rPr>
          <w:rFonts w:ascii="Arial" w:hAnsi="Arial" w:cs="Arial"/>
          <w:sz w:val="24"/>
          <w:szCs w:val="24"/>
        </w:rPr>
        <w:t xml:space="preserve">Covernton </w:t>
      </w:r>
      <w:r w:rsidR="00330439">
        <w:rPr>
          <w:rFonts w:ascii="Arial" w:hAnsi="Arial" w:cs="Arial"/>
          <w:sz w:val="24"/>
          <w:szCs w:val="24"/>
        </w:rPr>
        <w:t>and Paul</w:t>
      </w:r>
      <w:r w:rsidR="00301510">
        <w:rPr>
          <w:rFonts w:ascii="Arial" w:hAnsi="Arial" w:cs="Arial"/>
          <w:sz w:val="24"/>
          <w:szCs w:val="24"/>
        </w:rPr>
        <w:t xml:space="preserve"> van Dam Bates</w:t>
      </w:r>
      <w:r w:rsidR="00330439">
        <w:rPr>
          <w:rFonts w:ascii="Arial" w:hAnsi="Arial" w:cs="Arial"/>
          <w:sz w:val="24"/>
          <w:szCs w:val="24"/>
        </w:rPr>
        <w:t xml:space="preserve"> </w:t>
      </w:r>
      <w:r w:rsidR="00301510">
        <w:rPr>
          <w:rFonts w:ascii="Arial" w:hAnsi="Arial" w:cs="Arial"/>
          <w:sz w:val="24"/>
          <w:szCs w:val="24"/>
        </w:rPr>
        <w:t>and Gina Nic</w:t>
      </w:r>
      <w:r w:rsidR="001B4AF0">
        <w:rPr>
          <w:rFonts w:ascii="Arial" w:hAnsi="Arial" w:cs="Arial"/>
          <w:sz w:val="24"/>
          <w:szCs w:val="24"/>
        </w:rPr>
        <w:t>k</w:t>
      </w:r>
      <w:r w:rsidR="009E0786">
        <w:rPr>
          <w:rFonts w:ascii="Arial" w:hAnsi="Arial" w:cs="Arial"/>
          <w:sz w:val="24"/>
          <w:szCs w:val="24"/>
        </w:rPr>
        <w:t xml:space="preserve">oloff for helping </w:t>
      </w:r>
      <w:r w:rsidR="00CC5650">
        <w:rPr>
          <w:rFonts w:ascii="Arial" w:hAnsi="Arial" w:cs="Arial"/>
          <w:sz w:val="24"/>
          <w:szCs w:val="24"/>
        </w:rPr>
        <w:t xml:space="preserve">with design plan and statistical analysis. </w:t>
      </w:r>
      <w:r w:rsidR="00700896">
        <w:rPr>
          <w:rFonts w:ascii="Arial" w:hAnsi="Arial" w:cs="Arial"/>
          <w:sz w:val="24"/>
          <w:szCs w:val="24"/>
        </w:rPr>
        <w:t>Thanks to Olive</w:t>
      </w:r>
      <w:r w:rsidR="000D5B31">
        <w:rPr>
          <w:rFonts w:ascii="Arial" w:hAnsi="Arial" w:cs="Arial"/>
          <w:sz w:val="24"/>
          <w:szCs w:val="24"/>
        </w:rPr>
        <w:t xml:space="preserve"> the dog</w:t>
      </w:r>
      <w:r w:rsidR="00700896">
        <w:rPr>
          <w:rFonts w:ascii="Arial" w:hAnsi="Arial" w:cs="Arial"/>
          <w:sz w:val="24"/>
          <w:szCs w:val="24"/>
        </w:rPr>
        <w:t xml:space="preserve"> for being </w:t>
      </w:r>
      <w:r w:rsidR="007236F0">
        <w:rPr>
          <w:rFonts w:ascii="Arial" w:hAnsi="Arial" w:cs="Arial"/>
          <w:sz w:val="24"/>
          <w:szCs w:val="24"/>
        </w:rPr>
        <w:t>the</w:t>
      </w:r>
      <w:r w:rsidR="00700896">
        <w:rPr>
          <w:rFonts w:ascii="Arial" w:hAnsi="Arial" w:cs="Arial"/>
          <w:sz w:val="24"/>
          <w:szCs w:val="24"/>
        </w:rPr>
        <w:t xml:space="preserve"> emotional support animal </w:t>
      </w:r>
      <w:r w:rsidR="001C1ABF">
        <w:rPr>
          <w:rFonts w:ascii="Arial" w:hAnsi="Arial" w:cs="Arial"/>
          <w:sz w:val="24"/>
          <w:szCs w:val="24"/>
        </w:rPr>
        <w:t xml:space="preserve">we all needed </w:t>
      </w:r>
      <w:r w:rsidR="00700896">
        <w:rPr>
          <w:rFonts w:ascii="Arial" w:hAnsi="Arial" w:cs="Arial"/>
          <w:sz w:val="24"/>
          <w:szCs w:val="24"/>
        </w:rPr>
        <w:t xml:space="preserve">when </w:t>
      </w:r>
      <w:r w:rsidR="00B8172B">
        <w:rPr>
          <w:rFonts w:ascii="Arial" w:hAnsi="Arial" w:cs="Arial"/>
          <w:sz w:val="24"/>
          <w:szCs w:val="24"/>
        </w:rPr>
        <w:t>times were tough</w:t>
      </w:r>
      <w:r w:rsidR="001C1ABF">
        <w:rPr>
          <w:rFonts w:ascii="Arial" w:hAnsi="Arial" w:cs="Arial"/>
          <w:sz w:val="24"/>
          <w:szCs w:val="24"/>
        </w:rPr>
        <w:t xml:space="preserve">. </w:t>
      </w:r>
      <w:r w:rsidR="00A63F4C">
        <w:rPr>
          <w:rFonts w:ascii="Arial" w:hAnsi="Arial" w:cs="Arial"/>
          <w:sz w:val="24"/>
          <w:szCs w:val="24"/>
        </w:rPr>
        <w:t>Final</w:t>
      </w:r>
      <w:r w:rsidR="001C1ABF">
        <w:rPr>
          <w:rFonts w:ascii="Arial" w:hAnsi="Arial" w:cs="Arial"/>
          <w:sz w:val="24"/>
          <w:szCs w:val="24"/>
        </w:rPr>
        <w:t>ly</w:t>
      </w:r>
      <w:r w:rsidR="00A63F4C">
        <w:rPr>
          <w:rFonts w:ascii="Arial" w:hAnsi="Arial" w:cs="Arial"/>
          <w:sz w:val="24"/>
          <w:szCs w:val="24"/>
        </w:rPr>
        <w:t>,</w:t>
      </w:r>
      <w:r w:rsidR="001C1ABF">
        <w:rPr>
          <w:rFonts w:ascii="Arial" w:hAnsi="Arial" w:cs="Arial"/>
          <w:sz w:val="24"/>
          <w:szCs w:val="24"/>
        </w:rPr>
        <w:t xml:space="preserve"> t</w:t>
      </w:r>
      <w:r w:rsidR="00EE0847" w:rsidRPr="00BD07DD">
        <w:rPr>
          <w:rFonts w:ascii="Arial" w:hAnsi="Arial" w:cs="Arial"/>
          <w:sz w:val="24"/>
          <w:szCs w:val="24"/>
        </w:rPr>
        <w:t xml:space="preserve">hanks to </w:t>
      </w:r>
      <w:r w:rsidR="0089246C" w:rsidRPr="00BD07DD">
        <w:rPr>
          <w:rFonts w:ascii="Arial" w:hAnsi="Arial" w:cs="Arial"/>
          <w:sz w:val="24"/>
          <w:szCs w:val="24"/>
        </w:rPr>
        <w:t>Alexis Palmer</w:t>
      </w:r>
      <w:r w:rsidR="00FA57E6" w:rsidRPr="00BD07DD">
        <w:rPr>
          <w:rFonts w:ascii="Arial" w:hAnsi="Arial" w:cs="Arial"/>
          <w:sz w:val="24"/>
          <w:szCs w:val="24"/>
        </w:rPr>
        <w:t xml:space="preserve">, </w:t>
      </w:r>
      <w:r w:rsidR="00EE0847" w:rsidRPr="00BD07DD">
        <w:rPr>
          <w:rFonts w:ascii="Arial" w:hAnsi="Arial" w:cs="Arial"/>
          <w:sz w:val="24"/>
          <w:szCs w:val="24"/>
        </w:rPr>
        <w:t>Tong Zhang, Madeline Thompson, Brittany Welsh, and Shay Marks</w:t>
      </w:r>
      <w:r w:rsidR="000D1911">
        <w:rPr>
          <w:rFonts w:ascii="Arial" w:hAnsi="Arial" w:cs="Arial"/>
          <w:sz w:val="24"/>
          <w:szCs w:val="24"/>
        </w:rPr>
        <w:t xml:space="preserve"> </w:t>
      </w:r>
      <w:r w:rsidR="00B413EC">
        <w:rPr>
          <w:rFonts w:ascii="Arial" w:hAnsi="Arial" w:cs="Arial"/>
          <w:sz w:val="24"/>
          <w:szCs w:val="24"/>
        </w:rPr>
        <w:t>for helping with the experimen</w:t>
      </w:r>
      <w:r w:rsidR="00D8514B">
        <w:rPr>
          <w:rFonts w:ascii="Arial" w:hAnsi="Arial" w:cs="Arial"/>
          <w:sz w:val="24"/>
          <w:szCs w:val="24"/>
        </w:rPr>
        <w:t xml:space="preserve">t. </w:t>
      </w:r>
    </w:p>
    <w:p w14:paraId="64A180AF" w14:textId="77777777" w:rsidR="00D8514B" w:rsidRDefault="00D8514B">
      <w:pPr>
        <w:rPr>
          <w:rFonts w:ascii="Arial" w:hAnsi="Arial" w:cs="Arial"/>
          <w:b/>
          <w:bCs/>
          <w:sz w:val="24"/>
          <w:szCs w:val="24"/>
        </w:rPr>
      </w:pPr>
      <w:r>
        <w:rPr>
          <w:rFonts w:ascii="Arial" w:hAnsi="Arial" w:cs="Arial"/>
          <w:b/>
          <w:bCs/>
          <w:sz w:val="24"/>
          <w:szCs w:val="24"/>
        </w:rPr>
        <w:br w:type="page"/>
      </w:r>
    </w:p>
    <w:p w14:paraId="7CB1E9AD" w14:textId="542D3044" w:rsidR="002B02D4" w:rsidRPr="0037644A" w:rsidRDefault="002B02D4" w:rsidP="00D8514B">
      <w:pPr>
        <w:spacing w:line="360" w:lineRule="auto"/>
        <w:rPr>
          <w:rFonts w:ascii="Arial" w:hAnsi="Arial" w:cs="Arial"/>
          <w:sz w:val="24"/>
          <w:szCs w:val="24"/>
        </w:rPr>
      </w:pPr>
      <w:r w:rsidRPr="00BD07DD">
        <w:rPr>
          <w:rFonts w:ascii="Arial" w:hAnsi="Arial" w:cs="Arial"/>
          <w:b/>
          <w:bCs/>
          <w:sz w:val="24"/>
          <w:szCs w:val="24"/>
        </w:rPr>
        <w:lastRenderedPageBreak/>
        <w:t>References</w:t>
      </w:r>
      <w:r w:rsidR="004E239B" w:rsidRPr="00BD07DD">
        <w:rPr>
          <w:rFonts w:ascii="Arial" w:hAnsi="Arial" w:cs="Arial"/>
          <w:b/>
          <w:bCs/>
          <w:sz w:val="24"/>
          <w:szCs w:val="24"/>
        </w:rPr>
        <w:t xml:space="preserve"> </w:t>
      </w:r>
    </w:p>
    <w:p w14:paraId="27E45A1D" w14:textId="77777777" w:rsidR="00A5142B" w:rsidRPr="00A5142B" w:rsidRDefault="0095204C" w:rsidP="00A5142B">
      <w:pPr>
        <w:pStyle w:val="Bibliography"/>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A5142B" w:rsidRPr="00A5142B">
        <w:rPr>
          <w:rFonts w:ascii="Arial" w:hAnsi="Arial" w:cs="Arial"/>
          <w:sz w:val="24"/>
        </w:rPr>
        <w:t xml:space="preserve">Arasuna, A., &amp; Okuno, M. (2018). Structural change of the frustule of diatom by thermal treatment. </w:t>
      </w:r>
      <w:r w:rsidR="00A5142B" w:rsidRPr="00A5142B">
        <w:rPr>
          <w:rFonts w:ascii="Arial" w:hAnsi="Arial" w:cs="Arial"/>
          <w:i/>
          <w:iCs/>
          <w:sz w:val="24"/>
        </w:rPr>
        <w:t>Geoscience Letters</w:t>
      </w:r>
      <w:r w:rsidR="00A5142B" w:rsidRPr="00A5142B">
        <w:rPr>
          <w:rFonts w:ascii="Arial" w:hAnsi="Arial" w:cs="Arial"/>
          <w:sz w:val="24"/>
        </w:rPr>
        <w:t xml:space="preserve">, </w:t>
      </w:r>
      <w:r w:rsidR="00A5142B" w:rsidRPr="00A5142B">
        <w:rPr>
          <w:rFonts w:ascii="Arial" w:hAnsi="Arial" w:cs="Arial"/>
          <w:i/>
          <w:iCs/>
          <w:sz w:val="24"/>
        </w:rPr>
        <w:t>5</w:t>
      </w:r>
      <w:r w:rsidR="00A5142B" w:rsidRPr="00A5142B">
        <w:rPr>
          <w:rFonts w:ascii="Arial" w:hAnsi="Arial" w:cs="Arial"/>
          <w:sz w:val="24"/>
        </w:rPr>
        <w:t>(1), 1. https://doi.org/10.1186/s40562-018-0101-3</w:t>
      </w:r>
    </w:p>
    <w:p w14:paraId="7E61DE74"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Carboni, S., Clegg, S. H., &amp; Hughes, A. D. (2016). The use of biorefinery by-products and natural detritus as feed sources for oysters (Crassostrea gigas) juveniles.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464</w:t>
      </w:r>
      <w:r w:rsidRPr="00A5142B">
        <w:rPr>
          <w:rFonts w:ascii="Arial" w:hAnsi="Arial" w:cs="Arial"/>
          <w:sz w:val="24"/>
        </w:rPr>
        <w:t>, 392–398. https://doi.org/10.1016/j.aquaculture.2016.07.021</w:t>
      </w:r>
    </w:p>
    <w:p w14:paraId="0B9FF2C4"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Chávez-Villalba, J., Villelas-Ávila, R., &amp; Cáceres-Martínez, C. (2007). Reproduction, </w:t>
      </w:r>
      <w:proofErr w:type="gramStart"/>
      <w:r w:rsidRPr="00A5142B">
        <w:rPr>
          <w:rFonts w:ascii="Arial" w:hAnsi="Arial" w:cs="Arial"/>
          <w:sz w:val="24"/>
        </w:rPr>
        <w:t>condition</w:t>
      </w:r>
      <w:proofErr w:type="gramEnd"/>
      <w:r w:rsidRPr="00A5142B">
        <w:rPr>
          <w:rFonts w:ascii="Arial" w:hAnsi="Arial" w:cs="Arial"/>
          <w:sz w:val="24"/>
        </w:rPr>
        <w:t xml:space="preserve"> and mortality of the Pacific oyster </w:t>
      </w:r>
      <w:r w:rsidRPr="00A5142B">
        <w:rPr>
          <w:rFonts w:ascii="Arial" w:hAnsi="Arial" w:cs="Arial"/>
          <w:i/>
          <w:iCs/>
          <w:sz w:val="24"/>
        </w:rPr>
        <w:t>Crassostrea gigas</w:t>
      </w:r>
      <w:r w:rsidRPr="00A5142B">
        <w:rPr>
          <w:rFonts w:ascii="Arial" w:hAnsi="Arial" w:cs="Arial"/>
          <w:sz w:val="24"/>
        </w:rPr>
        <w:t xml:space="preserve"> (Thunberg) in Sonora, México: Reproduction, condition, and mortality of </w:t>
      </w:r>
      <w:r w:rsidRPr="00A5142B">
        <w:rPr>
          <w:rFonts w:ascii="Arial" w:hAnsi="Arial" w:cs="Arial"/>
          <w:i/>
          <w:iCs/>
          <w:sz w:val="24"/>
        </w:rPr>
        <w:t>C. gigas</w:t>
      </w:r>
      <w:r w:rsidRPr="00A5142B">
        <w:rPr>
          <w:rFonts w:ascii="Arial" w:hAnsi="Arial" w:cs="Arial"/>
          <w:sz w:val="24"/>
        </w:rPr>
        <w:t xml:space="preserve">. </w:t>
      </w:r>
      <w:r w:rsidRPr="00A5142B">
        <w:rPr>
          <w:rFonts w:ascii="Arial" w:hAnsi="Arial" w:cs="Arial"/>
          <w:i/>
          <w:iCs/>
          <w:sz w:val="24"/>
        </w:rPr>
        <w:t>Aquaculture Research</w:t>
      </w:r>
      <w:r w:rsidRPr="00A5142B">
        <w:rPr>
          <w:rFonts w:ascii="Arial" w:hAnsi="Arial" w:cs="Arial"/>
          <w:sz w:val="24"/>
        </w:rPr>
        <w:t xml:space="preserve">, </w:t>
      </w:r>
      <w:r w:rsidRPr="00A5142B">
        <w:rPr>
          <w:rFonts w:ascii="Arial" w:hAnsi="Arial" w:cs="Arial"/>
          <w:i/>
          <w:iCs/>
          <w:sz w:val="24"/>
        </w:rPr>
        <w:t>38</w:t>
      </w:r>
      <w:r w:rsidRPr="00A5142B">
        <w:rPr>
          <w:rFonts w:ascii="Arial" w:hAnsi="Arial" w:cs="Arial"/>
          <w:sz w:val="24"/>
        </w:rPr>
        <w:t>(3), 268–278. https://doi.org/10.1111/j.1365-2109.2007.01662.x</w:t>
      </w:r>
    </w:p>
    <w:p w14:paraId="12310EF7"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deFur, P. L., &amp; Rader, D. N. (1995). Aquaculture in Estuaries: Feast or Famine? </w:t>
      </w:r>
      <w:r w:rsidRPr="00A5142B">
        <w:rPr>
          <w:rFonts w:ascii="Arial" w:hAnsi="Arial" w:cs="Arial"/>
          <w:i/>
          <w:iCs/>
          <w:sz w:val="24"/>
        </w:rPr>
        <w:t>Estuaries</w:t>
      </w:r>
      <w:r w:rsidRPr="00A5142B">
        <w:rPr>
          <w:rFonts w:ascii="Arial" w:hAnsi="Arial" w:cs="Arial"/>
          <w:sz w:val="24"/>
        </w:rPr>
        <w:t xml:space="preserve">, </w:t>
      </w:r>
      <w:r w:rsidRPr="00A5142B">
        <w:rPr>
          <w:rFonts w:ascii="Arial" w:hAnsi="Arial" w:cs="Arial"/>
          <w:i/>
          <w:iCs/>
          <w:sz w:val="24"/>
        </w:rPr>
        <w:t>18</w:t>
      </w:r>
      <w:r w:rsidRPr="00A5142B">
        <w:rPr>
          <w:rFonts w:ascii="Arial" w:hAnsi="Arial" w:cs="Arial"/>
          <w:sz w:val="24"/>
        </w:rPr>
        <w:t>(1), 2. https://doi.org/10.2307/1352278</w:t>
      </w:r>
    </w:p>
    <w:p w14:paraId="7F17D153"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Dégremont, L., Ernande, B., Bédier, E., &amp; Boudry, P. (2007). Summer mortality of hatchery-produced Pacific oyster spat (Crassostrea gigas). I. Estimation of genetic parameters for survival and growth.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262</w:t>
      </w:r>
      <w:r w:rsidRPr="00A5142B">
        <w:rPr>
          <w:rFonts w:ascii="Arial" w:hAnsi="Arial" w:cs="Arial"/>
          <w:sz w:val="24"/>
        </w:rPr>
        <w:t>(1), 41–53. https://doi.org/10.1016/j.aquaculture.2006.10.025</w:t>
      </w:r>
    </w:p>
    <w:p w14:paraId="4FC654D0"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González, J. F., Cuello, T. B., Calderón, A. J., Calderón, M., González, J., &amp; Carmona, D. (2021). Cultivation of Autochthonous Microalgae for Biomass Feedstock: Growth Curves and Biomass Characterization for Their Use in Biorefinery Products. </w:t>
      </w:r>
      <w:r w:rsidRPr="00A5142B">
        <w:rPr>
          <w:rFonts w:ascii="Arial" w:hAnsi="Arial" w:cs="Arial"/>
          <w:i/>
          <w:iCs/>
          <w:sz w:val="24"/>
        </w:rPr>
        <w:t>Energies</w:t>
      </w:r>
      <w:r w:rsidRPr="00A5142B">
        <w:rPr>
          <w:rFonts w:ascii="Arial" w:hAnsi="Arial" w:cs="Arial"/>
          <w:sz w:val="24"/>
        </w:rPr>
        <w:t xml:space="preserve">, </w:t>
      </w:r>
      <w:r w:rsidRPr="00A5142B">
        <w:rPr>
          <w:rFonts w:ascii="Arial" w:hAnsi="Arial" w:cs="Arial"/>
          <w:i/>
          <w:iCs/>
          <w:sz w:val="24"/>
        </w:rPr>
        <w:t>14</w:t>
      </w:r>
      <w:r w:rsidRPr="00A5142B">
        <w:rPr>
          <w:rFonts w:ascii="Arial" w:hAnsi="Arial" w:cs="Arial"/>
          <w:sz w:val="24"/>
        </w:rPr>
        <w:t>(15), 4567. https://doi.org/10.3390/en14154567</w:t>
      </w:r>
    </w:p>
    <w:p w14:paraId="06B08C8D"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Jackson, J. B. C., Kirby, M. X., Berger, W. H., Bjorndal, K. A., Botsford, L. W., Bourque, B. J., Bradbury, R. H., Cooke, R., Erlandson, J., Estes, J. A., Hughes, T. P., </w:t>
      </w:r>
      <w:r w:rsidRPr="00A5142B">
        <w:rPr>
          <w:rFonts w:ascii="Arial" w:hAnsi="Arial" w:cs="Arial"/>
          <w:sz w:val="24"/>
        </w:rPr>
        <w:lastRenderedPageBreak/>
        <w:t xml:space="preserve">Kidwell, S., Lange, C. B., Lenihan, H. S., Pandolfi, J. M., Peterson, C. H., Steneck, R. S., Tegner, M. J., &amp; Warner, R. R. (2001). Historical Overfishing and the Recent Collapse of Coastal Ecosystems. </w:t>
      </w:r>
      <w:r w:rsidRPr="00A5142B">
        <w:rPr>
          <w:rFonts w:ascii="Arial" w:hAnsi="Arial" w:cs="Arial"/>
          <w:i/>
          <w:iCs/>
          <w:sz w:val="24"/>
        </w:rPr>
        <w:t>Science</w:t>
      </w:r>
      <w:r w:rsidRPr="00A5142B">
        <w:rPr>
          <w:rFonts w:ascii="Arial" w:hAnsi="Arial" w:cs="Arial"/>
          <w:sz w:val="24"/>
        </w:rPr>
        <w:t xml:space="preserve">, </w:t>
      </w:r>
      <w:r w:rsidRPr="00A5142B">
        <w:rPr>
          <w:rFonts w:ascii="Arial" w:hAnsi="Arial" w:cs="Arial"/>
          <w:i/>
          <w:iCs/>
          <w:sz w:val="24"/>
        </w:rPr>
        <w:t>293</w:t>
      </w:r>
      <w:r w:rsidRPr="00A5142B">
        <w:rPr>
          <w:rFonts w:ascii="Arial" w:hAnsi="Arial" w:cs="Arial"/>
          <w:sz w:val="24"/>
        </w:rPr>
        <w:t>(5530), 629–637. https://doi.org/10.1126/science.1059199</w:t>
      </w:r>
    </w:p>
    <w:p w14:paraId="3E0CC0A9"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Kaspar, H. F., Keys, E. F., King, N., Smith, K. F., Kesarcodi-Watson, A., &amp; Miller, M. R. (2014). Continuous production of Chaetoceros calcitrans in a system suitable for commercial hatcheries.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420–421</w:t>
      </w:r>
      <w:r w:rsidRPr="00A5142B">
        <w:rPr>
          <w:rFonts w:ascii="Arial" w:hAnsi="Arial" w:cs="Arial"/>
          <w:sz w:val="24"/>
        </w:rPr>
        <w:t>, 1–9. https://doi.org/10.1016/j.aquaculture.2013.10.021</w:t>
      </w:r>
    </w:p>
    <w:p w14:paraId="0A47D928"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Krichnavaruk, S., Loataweesup, W., Powtongsook, S., &amp; Pavasant, P. (2005). Optimal growth conditions and the cultivation of Chaetoceros calcitrans in airlift photobioreactor. </w:t>
      </w:r>
      <w:r w:rsidRPr="00A5142B">
        <w:rPr>
          <w:rFonts w:ascii="Arial" w:hAnsi="Arial" w:cs="Arial"/>
          <w:i/>
          <w:iCs/>
          <w:sz w:val="24"/>
        </w:rPr>
        <w:t>Chemical Engineering Journal</w:t>
      </w:r>
      <w:r w:rsidRPr="00A5142B">
        <w:rPr>
          <w:rFonts w:ascii="Arial" w:hAnsi="Arial" w:cs="Arial"/>
          <w:sz w:val="24"/>
        </w:rPr>
        <w:t xml:space="preserve">, </w:t>
      </w:r>
      <w:r w:rsidRPr="00A5142B">
        <w:rPr>
          <w:rFonts w:ascii="Arial" w:hAnsi="Arial" w:cs="Arial"/>
          <w:i/>
          <w:iCs/>
          <w:sz w:val="24"/>
        </w:rPr>
        <w:t>105</w:t>
      </w:r>
      <w:r w:rsidRPr="00A5142B">
        <w:rPr>
          <w:rFonts w:ascii="Arial" w:hAnsi="Arial" w:cs="Arial"/>
          <w:sz w:val="24"/>
        </w:rPr>
        <w:t>(3), 91–98. https://doi.org/10.1016/j.cej.2004.10.002</w:t>
      </w:r>
    </w:p>
    <w:p w14:paraId="01628B22"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Lüdecke, D. (2018). </w:t>
      </w:r>
      <w:r w:rsidRPr="00A5142B">
        <w:rPr>
          <w:rFonts w:ascii="Arial" w:hAnsi="Arial" w:cs="Arial"/>
          <w:i/>
          <w:iCs/>
          <w:sz w:val="24"/>
        </w:rPr>
        <w:t>ggeffects: Tidy Data Frames of Marginal Effects from Regression Models</w:t>
      </w:r>
      <w:r w:rsidRPr="00A5142B">
        <w:rPr>
          <w:rFonts w:ascii="Arial" w:hAnsi="Arial" w:cs="Arial"/>
          <w:sz w:val="24"/>
        </w:rPr>
        <w:t>. https://doi.org/10.21105/joss.00772</w:t>
      </w:r>
    </w:p>
    <w:p w14:paraId="3C804249" w14:textId="77777777" w:rsidR="00A5142B" w:rsidRPr="00A5142B" w:rsidRDefault="00A5142B" w:rsidP="00A5142B">
      <w:pPr>
        <w:pStyle w:val="Bibliography"/>
        <w:rPr>
          <w:rFonts w:ascii="Arial" w:hAnsi="Arial" w:cs="Arial"/>
          <w:sz w:val="24"/>
        </w:rPr>
      </w:pPr>
      <w:r w:rsidRPr="00A5142B">
        <w:rPr>
          <w:rFonts w:ascii="Arial" w:hAnsi="Arial" w:cs="Arial"/>
          <w:sz w:val="24"/>
        </w:rPr>
        <w:t>Naylor, R. L., Goldburg, R. J., Primavera, J. H., Kautsky, N., Beveridge, M. C. M., Clay, J., Folke, C., Lubchenco, J., Mooney, H., &amp; Troell, M. (</w:t>
      </w:r>
      <w:proofErr w:type="gramStart"/>
      <w:r w:rsidRPr="00A5142B">
        <w:rPr>
          <w:rFonts w:ascii="Arial" w:hAnsi="Arial" w:cs="Arial"/>
          <w:sz w:val="24"/>
        </w:rPr>
        <w:t>2000</w:t>
      </w:r>
      <w:proofErr w:type="gramEnd"/>
      <w:r w:rsidRPr="00A5142B">
        <w:rPr>
          <w:rFonts w:ascii="Arial" w:hAnsi="Arial" w:cs="Arial"/>
          <w:sz w:val="24"/>
        </w:rPr>
        <w:t xml:space="preserve">). Effect of aquaculture on world fish supplies. </w:t>
      </w:r>
      <w:r w:rsidRPr="00A5142B">
        <w:rPr>
          <w:rFonts w:ascii="Arial" w:hAnsi="Arial" w:cs="Arial"/>
          <w:i/>
          <w:iCs/>
          <w:sz w:val="24"/>
        </w:rPr>
        <w:t>Nature</w:t>
      </w:r>
      <w:r w:rsidRPr="00A5142B">
        <w:rPr>
          <w:rFonts w:ascii="Arial" w:hAnsi="Arial" w:cs="Arial"/>
          <w:sz w:val="24"/>
        </w:rPr>
        <w:t xml:space="preserve">, </w:t>
      </w:r>
      <w:r w:rsidRPr="00A5142B">
        <w:rPr>
          <w:rFonts w:ascii="Arial" w:hAnsi="Arial" w:cs="Arial"/>
          <w:i/>
          <w:iCs/>
          <w:sz w:val="24"/>
        </w:rPr>
        <w:t>405</w:t>
      </w:r>
      <w:r w:rsidRPr="00A5142B">
        <w:rPr>
          <w:rFonts w:ascii="Arial" w:hAnsi="Arial" w:cs="Arial"/>
          <w:sz w:val="24"/>
        </w:rPr>
        <w:t>(6790), 1017–1024. https://doi.org/10.1038/35016500</w:t>
      </w:r>
    </w:p>
    <w:p w14:paraId="1F7BC76F" w14:textId="77777777" w:rsidR="00A5142B" w:rsidRPr="00A5142B" w:rsidRDefault="00A5142B" w:rsidP="00A5142B">
      <w:pPr>
        <w:pStyle w:val="Bibliography"/>
        <w:rPr>
          <w:rFonts w:ascii="Arial" w:hAnsi="Arial" w:cs="Arial"/>
          <w:sz w:val="24"/>
        </w:rPr>
      </w:pPr>
      <w:r w:rsidRPr="00A5142B">
        <w:rPr>
          <w:rFonts w:ascii="Arial" w:hAnsi="Arial" w:cs="Arial"/>
          <w:sz w:val="24"/>
        </w:rPr>
        <w:t>NOVA Harvest. (2022, November 22). [Personal Communication].</w:t>
      </w:r>
    </w:p>
    <w:p w14:paraId="6A9EB541"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Omont, A., Py, C., Gamboa-Delgado, J., Nolasco-Soria, H., Spanopoulos-Zarco, M., &amp; Peña-Rodríguez, A. (2021). Nutritional contribution of seaweed Ulva lactuca single-cell detritus and microalgae Chaetoceros calcitrans to the growth of the </w:t>
      </w:r>
      <w:r w:rsidRPr="00A5142B">
        <w:rPr>
          <w:rFonts w:ascii="Arial" w:hAnsi="Arial" w:cs="Arial"/>
          <w:sz w:val="24"/>
        </w:rPr>
        <w:lastRenderedPageBreak/>
        <w:t xml:space="preserve">Pacific oyster Crassostrea gigas.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541</w:t>
      </w:r>
      <w:r w:rsidRPr="00A5142B">
        <w:rPr>
          <w:rFonts w:ascii="Arial" w:hAnsi="Arial" w:cs="Arial"/>
          <w:sz w:val="24"/>
        </w:rPr>
        <w:t>, 736835. https://doi.org/10.1016/j.aquaculture.2021.736835</w:t>
      </w:r>
    </w:p>
    <w:p w14:paraId="659C66D6"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R Core Team. (2021). </w:t>
      </w:r>
      <w:r w:rsidRPr="00A5142B">
        <w:rPr>
          <w:rFonts w:ascii="Arial" w:hAnsi="Arial" w:cs="Arial"/>
          <w:i/>
          <w:iCs/>
          <w:sz w:val="24"/>
        </w:rPr>
        <w:t>R: A language and environment for statistical  computing. R Foundation for Statistical Computing, Vienna, Austria.</w:t>
      </w:r>
      <w:r w:rsidRPr="00A5142B">
        <w:rPr>
          <w:rFonts w:ascii="Arial" w:hAnsi="Arial" w:cs="Arial"/>
          <w:sz w:val="24"/>
        </w:rPr>
        <w:t xml:space="preserve"> https://www.R-project.org/.</w:t>
      </w:r>
    </w:p>
    <w:p w14:paraId="3C2212FC" w14:textId="77777777" w:rsidR="00A5142B" w:rsidRPr="00A5142B" w:rsidRDefault="00A5142B" w:rsidP="00A5142B">
      <w:pPr>
        <w:pStyle w:val="Bibliography"/>
        <w:rPr>
          <w:rFonts w:ascii="Arial" w:hAnsi="Arial" w:cs="Arial"/>
          <w:sz w:val="24"/>
        </w:rPr>
      </w:pPr>
      <w:r w:rsidRPr="00A5142B">
        <w:rPr>
          <w:rFonts w:ascii="Arial" w:hAnsi="Arial" w:cs="Arial"/>
          <w:sz w:val="24"/>
        </w:rPr>
        <w:t>Ragg, N. L. C., King, N., Watts, E., &amp; Morrish, J. (2010). Optimising the delivery of the key dietary diatom Chaetoceros calcitrans to intensively cultured Greenshell</w:t>
      </w:r>
      <w:r w:rsidRPr="00A5142B">
        <w:rPr>
          <w:rFonts w:ascii="Arial" w:hAnsi="Arial" w:cs="Arial"/>
          <w:sz w:val="24"/>
          <w:vertAlign w:val="superscript"/>
        </w:rPr>
        <w:t>TM</w:t>
      </w:r>
      <w:r w:rsidRPr="00A5142B">
        <w:rPr>
          <w:rFonts w:ascii="Arial" w:hAnsi="Arial" w:cs="Arial"/>
          <w:sz w:val="24"/>
        </w:rPr>
        <w:t xml:space="preserve"> mussel larvae, Perna canaliculus.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306</w:t>
      </w:r>
      <w:r w:rsidRPr="00A5142B">
        <w:rPr>
          <w:rFonts w:ascii="Arial" w:hAnsi="Arial" w:cs="Arial"/>
          <w:sz w:val="24"/>
        </w:rPr>
        <w:t>(1–4), 270–280. https://doi.org/10.1016/j.aquaculture.2010.05.010</w:t>
      </w:r>
    </w:p>
    <w:p w14:paraId="023F0EF7"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Rato, A., Pereira, L. F., Joaquim, S., Gomes, R., Afonso, C., Cardoso, C., Machado, J., Gonçalves, J. F. M., Vaz-Pires, P., Magnoni, L. J., Matias, A. M., Matias, D., Bandarra, N. M., &amp; Ozório, R. O. A. (2019). Fatty Acid Profile of Pacific Oyster, Crassostrea gigas, Fed Different Ratios of Dietary Seaweed and Microalgae during Broodstock Conditioning. </w:t>
      </w:r>
      <w:r w:rsidRPr="00A5142B">
        <w:rPr>
          <w:rFonts w:ascii="Arial" w:hAnsi="Arial" w:cs="Arial"/>
          <w:i/>
          <w:iCs/>
          <w:sz w:val="24"/>
        </w:rPr>
        <w:t>Lipids</w:t>
      </w:r>
      <w:r w:rsidRPr="00A5142B">
        <w:rPr>
          <w:rFonts w:ascii="Arial" w:hAnsi="Arial" w:cs="Arial"/>
          <w:sz w:val="24"/>
        </w:rPr>
        <w:t xml:space="preserve">, </w:t>
      </w:r>
      <w:r w:rsidRPr="00A5142B">
        <w:rPr>
          <w:rFonts w:ascii="Arial" w:hAnsi="Arial" w:cs="Arial"/>
          <w:i/>
          <w:iCs/>
          <w:sz w:val="24"/>
        </w:rPr>
        <w:t>54</w:t>
      </w:r>
      <w:r w:rsidRPr="00A5142B">
        <w:rPr>
          <w:rFonts w:ascii="Arial" w:hAnsi="Arial" w:cs="Arial"/>
          <w:sz w:val="24"/>
        </w:rPr>
        <w:t>(9), 531–542. https://doi.org/10.1002/lipd.12177</w:t>
      </w:r>
    </w:p>
    <w:p w14:paraId="482DBCCC"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Shumway, S. E., Davis, C., Downey, R., Karney, R., Kraeuter, J., Rheault, R., &amp; Wikfors, G. (2003). </w:t>
      </w:r>
      <w:r w:rsidRPr="00A5142B">
        <w:rPr>
          <w:rFonts w:ascii="Arial" w:hAnsi="Arial" w:cs="Arial"/>
          <w:i/>
          <w:iCs/>
          <w:sz w:val="24"/>
        </w:rPr>
        <w:t>Shellfish aquaculture—In praise of sustainable economies and environments</w:t>
      </w:r>
      <w:r w:rsidRPr="00A5142B">
        <w:rPr>
          <w:rFonts w:ascii="Arial" w:hAnsi="Arial" w:cs="Arial"/>
          <w:sz w:val="24"/>
        </w:rPr>
        <w:t>. 4.</w:t>
      </w:r>
    </w:p>
    <w:p w14:paraId="1DB0B841"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Stone-Weiss, N., Smith, N. J., Youngman, R. E., Pierce, E. M., &amp; Goel, A. (2021). Dissolution kinetics of a sodium borosilicate glass in Tris buffer solutions: Impact of Tris concentration and acid (HCl/HNO </w:t>
      </w:r>
      <w:r w:rsidRPr="00A5142B">
        <w:rPr>
          <w:rFonts w:ascii="Arial" w:hAnsi="Arial" w:cs="Arial"/>
          <w:sz w:val="24"/>
          <w:vertAlign w:val="subscript"/>
        </w:rPr>
        <w:t>3</w:t>
      </w:r>
      <w:r w:rsidRPr="00A5142B">
        <w:rPr>
          <w:rFonts w:ascii="Arial" w:hAnsi="Arial" w:cs="Arial"/>
          <w:sz w:val="24"/>
        </w:rPr>
        <w:t xml:space="preserve"> ) identity. </w:t>
      </w:r>
      <w:r w:rsidRPr="00A5142B">
        <w:rPr>
          <w:rFonts w:ascii="Arial" w:hAnsi="Arial" w:cs="Arial"/>
          <w:i/>
          <w:iCs/>
          <w:sz w:val="24"/>
        </w:rPr>
        <w:t>Physical Chemistry Chemical Physics</w:t>
      </w:r>
      <w:r w:rsidRPr="00A5142B">
        <w:rPr>
          <w:rFonts w:ascii="Arial" w:hAnsi="Arial" w:cs="Arial"/>
          <w:sz w:val="24"/>
        </w:rPr>
        <w:t xml:space="preserve">, </w:t>
      </w:r>
      <w:r w:rsidRPr="00A5142B">
        <w:rPr>
          <w:rFonts w:ascii="Arial" w:hAnsi="Arial" w:cs="Arial"/>
          <w:i/>
          <w:iCs/>
          <w:sz w:val="24"/>
        </w:rPr>
        <w:t>23</w:t>
      </w:r>
      <w:r w:rsidRPr="00A5142B">
        <w:rPr>
          <w:rFonts w:ascii="Arial" w:hAnsi="Arial" w:cs="Arial"/>
          <w:sz w:val="24"/>
        </w:rPr>
        <w:t>(30), 16165–16179. https://doi.org/10.1039/D0CP06425D</w:t>
      </w:r>
    </w:p>
    <w:p w14:paraId="1F994D70"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Tanyaros, S., &amp; Chuseingjaw, S. (2016). A partial substitution of microalgae with single cell detritus produced from seaweed ( </w:t>
      </w:r>
      <w:r w:rsidRPr="00A5142B">
        <w:rPr>
          <w:rFonts w:ascii="Arial" w:hAnsi="Arial" w:cs="Arial"/>
          <w:i/>
          <w:iCs/>
          <w:sz w:val="24"/>
        </w:rPr>
        <w:t>Porphyra haitanensis</w:t>
      </w:r>
      <w:r w:rsidRPr="00A5142B">
        <w:rPr>
          <w:rFonts w:ascii="Arial" w:hAnsi="Arial" w:cs="Arial"/>
          <w:sz w:val="24"/>
        </w:rPr>
        <w:t xml:space="preserve"> ) for the nursery </w:t>
      </w:r>
      <w:r w:rsidRPr="00A5142B">
        <w:rPr>
          <w:rFonts w:ascii="Arial" w:hAnsi="Arial" w:cs="Arial"/>
          <w:sz w:val="24"/>
        </w:rPr>
        <w:lastRenderedPageBreak/>
        <w:t xml:space="preserve">culture of tropical oyster ( </w:t>
      </w:r>
      <w:r w:rsidRPr="00A5142B">
        <w:rPr>
          <w:rFonts w:ascii="Arial" w:hAnsi="Arial" w:cs="Arial"/>
          <w:i/>
          <w:iCs/>
          <w:sz w:val="24"/>
        </w:rPr>
        <w:t>Crassostrea belcheri</w:t>
      </w:r>
      <w:r w:rsidRPr="00A5142B">
        <w:rPr>
          <w:rFonts w:ascii="Arial" w:hAnsi="Arial" w:cs="Arial"/>
          <w:sz w:val="24"/>
        </w:rPr>
        <w:t xml:space="preserve"> ). </w:t>
      </w:r>
      <w:r w:rsidRPr="00A5142B">
        <w:rPr>
          <w:rFonts w:ascii="Arial" w:hAnsi="Arial" w:cs="Arial"/>
          <w:i/>
          <w:iCs/>
          <w:sz w:val="24"/>
        </w:rPr>
        <w:t>Aquaculture Research</w:t>
      </w:r>
      <w:r w:rsidRPr="00A5142B">
        <w:rPr>
          <w:rFonts w:ascii="Arial" w:hAnsi="Arial" w:cs="Arial"/>
          <w:sz w:val="24"/>
        </w:rPr>
        <w:t xml:space="preserve">, </w:t>
      </w:r>
      <w:r w:rsidRPr="00A5142B">
        <w:rPr>
          <w:rFonts w:ascii="Arial" w:hAnsi="Arial" w:cs="Arial"/>
          <w:i/>
          <w:iCs/>
          <w:sz w:val="24"/>
        </w:rPr>
        <w:t>47</w:t>
      </w:r>
      <w:r w:rsidRPr="00A5142B">
        <w:rPr>
          <w:rFonts w:ascii="Arial" w:hAnsi="Arial" w:cs="Arial"/>
          <w:sz w:val="24"/>
        </w:rPr>
        <w:t>(7), 2080–2088. https://doi.org/10.1111/are.12662</w:t>
      </w:r>
    </w:p>
    <w:p w14:paraId="573C8186"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Tredici, M. R., Biondi, N., Ponis, E., Rodolfi, L., &amp; Chini Zittelli, G. (2009). Advances in microalgal culture for aquaculture feed and other uses. In </w:t>
      </w:r>
      <w:r w:rsidRPr="00A5142B">
        <w:rPr>
          <w:rFonts w:ascii="Arial" w:hAnsi="Arial" w:cs="Arial"/>
          <w:i/>
          <w:iCs/>
          <w:sz w:val="24"/>
        </w:rPr>
        <w:t>New Technologies in Aquaculture</w:t>
      </w:r>
      <w:r w:rsidRPr="00A5142B">
        <w:rPr>
          <w:rFonts w:ascii="Arial" w:hAnsi="Arial" w:cs="Arial"/>
          <w:sz w:val="24"/>
        </w:rPr>
        <w:t xml:space="preserve"> (pp. 610–676). Elsevier. https://doi.org/10.1533/9781845696474.3.610</w:t>
      </w:r>
    </w:p>
    <w:p w14:paraId="4741E897"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Troell, M., Joyce, A., Chopin, T., Neori, A., Buschmann, A. H., &amp; Fang, J.-G. (2009). Ecological engineering in aquaculture—Potential for integrated multi-trophic aquaculture (IMTA) in marine offshore systems. </w:t>
      </w:r>
      <w:r w:rsidRPr="00A5142B">
        <w:rPr>
          <w:rFonts w:ascii="Arial" w:hAnsi="Arial" w:cs="Arial"/>
          <w:i/>
          <w:iCs/>
          <w:sz w:val="24"/>
        </w:rPr>
        <w:t>Aquaculture</w:t>
      </w:r>
      <w:r w:rsidRPr="00A5142B">
        <w:rPr>
          <w:rFonts w:ascii="Arial" w:hAnsi="Arial" w:cs="Arial"/>
          <w:sz w:val="24"/>
        </w:rPr>
        <w:t xml:space="preserve">, </w:t>
      </w:r>
      <w:r w:rsidRPr="00A5142B">
        <w:rPr>
          <w:rFonts w:ascii="Arial" w:hAnsi="Arial" w:cs="Arial"/>
          <w:i/>
          <w:iCs/>
          <w:sz w:val="24"/>
        </w:rPr>
        <w:t>297</w:t>
      </w:r>
      <w:r w:rsidRPr="00A5142B">
        <w:rPr>
          <w:rFonts w:ascii="Arial" w:hAnsi="Arial" w:cs="Arial"/>
          <w:sz w:val="24"/>
        </w:rPr>
        <w:t>(1–4), 1–9. https://doi.org/10.1016/j.aquaculture.2009.09.010</w:t>
      </w:r>
    </w:p>
    <w:p w14:paraId="4684CCCF" w14:textId="77777777" w:rsidR="00A5142B" w:rsidRPr="00A5142B" w:rsidRDefault="00A5142B" w:rsidP="00A5142B">
      <w:pPr>
        <w:pStyle w:val="Bibliography"/>
        <w:rPr>
          <w:rFonts w:ascii="Arial" w:hAnsi="Arial" w:cs="Arial"/>
          <w:sz w:val="24"/>
        </w:rPr>
      </w:pPr>
      <w:r w:rsidRPr="00A5142B">
        <w:rPr>
          <w:rFonts w:ascii="Arial" w:hAnsi="Arial" w:cs="Arial"/>
          <w:sz w:val="24"/>
        </w:rPr>
        <w:t xml:space="preserve">Wang, Q., Sun, C., Chen, L., Shi, H., Xue, C., &amp; Li, Z. (2022). Evaluation of microalgae diets on flavor characteristics of Pacific oysters (Crassostrea gigas) during fattening. </w:t>
      </w:r>
      <w:r w:rsidRPr="00A5142B">
        <w:rPr>
          <w:rFonts w:ascii="Arial" w:hAnsi="Arial" w:cs="Arial"/>
          <w:i/>
          <w:iCs/>
          <w:sz w:val="24"/>
        </w:rPr>
        <w:t>Food Chemistry</w:t>
      </w:r>
      <w:r w:rsidRPr="00A5142B">
        <w:rPr>
          <w:rFonts w:ascii="Arial" w:hAnsi="Arial" w:cs="Arial"/>
          <w:sz w:val="24"/>
        </w:rPr>
        <w:t xml:space="preserve">, </w:t>
      </w:r>
      <w:r w:rsidRPr="00A5142B">
        <w:rPr>
          <w:rFonts w:ascii="Arial" w:hAnsi="Arial" w:cs="Arial"/>
          <w:i/>
          <w:iCs/>
          <w:sz w:val="24"/>
        </w:rPr>
        <w:t>391</w:t>
      </w:r>
      <w:r w:rsidRPr="00A5142B">
        <w:rPr>
          <w:rFonts w:ascii="Arial" w:hAnsi="Arial" w:cs="Arial"/>
          <w:sz w:val="24"/>
        </w:rPr>
        <w:t>, 133191. https://doi.org/10.1016/j.foodchem.2022.133191</w:t>
      </w:r>
    </w:p>
    <w:p w14:paraId="4EB77D0E" w14:textId="7CD46472" w:rsidR="00182D11" w:rsidRDefault="0095204C" w:rsidP="00E8488F">
      <w:pPr>
        <w:spacing w:line="276" w:lineRule="auto"/>
        <w:rPr>
          <w:rFonts w:ascii="Arial" w:hAnsi="Arial" w:cs="Arial"/>
          <w:sz w:val="24"/>
          <w:szCs w:val="24"/>
        </w:rPr>
      </w:pPr>
      <w:r>
        <w:rPr>
          <w:rFonts w:ascii="Arial" w:hAnsi="Arial" w:cs="Arial"/>
          <w:sz w:val="24"/>
          <w:szCs w:val="24"/>
        </w:rPr>
        <w:fldChar w:fldCharType="end"/>
      </w:r>
    </w:p>
    <w:p w14:paraId="32798707" w14:textId="77777777" w:rsidR="00182D11" w:rsidRDefault="00182D11" w:rsidP="00E8488F">
      <w:pPr>
        <w:spacing w:line="276" w:lineRule="auto"/>
        <w:rPr>
          <w:rFonts w:ascii="Arial" w:hAnsi="Arial" w:cs="Arial"/>
          <w:sz w:val="24"/>
          <w:szCs w:val="24"/>
        </w:rPr>
      </w:pPr>
    </w:p>
    <w:p w14:paraId="0E403DDE" w14:textId="77777777" w:rsidR="00182D11" w:rsidRDefault="00182D11" w:rsidP="00E8488F">
      <w:pPr>
        <w:spacing w:line="276" w:lineRule="auto"/>
        <w:rPr>
          <w:rFonts w:ascii="Arial" w:hAnsi="Arial" w:cs="Arial"/>
          <w:sz w:val="24"/>
          <w:szCs w:val="24"/>
        </w:rPr>
      </w:pPr>
    </w:p>
    <w:p w14:paraId="710FF7A3" w14:textId="77777777" w:rsidR="00182D11" w:rsidRDefault="00182D11" w:rsidP="00E8488F">
      <w:pPr>
        <w:spacing w:line="276" w:lineRule="auto"/>
        <w:rPr>
          <w:rFonts w:ascii="Arial" w:hAnsi="Arial" w:cs="Arial"/>
          <w:sz w:val="24"/>
          <w:szCs w:val="24"/>
        </w:rPr>
      </w:pPr>
    </w:p>
    <w:p w14:paraId="00019725" w14:textId="77777777" w:rsidR="002665A4" w:rsidRDefault="002665A4" w:rsidP="00E8488F">
      <w:pPr>
        <w:spacing w:line="276" w:lineRule="auto"/>
        <w:rPr>
          <w:rFonts w:ascii="Arial" w:hAnsi="Arial" w:cs="Arial"/>
          <w:sz w:val="24"/>
          <w:szCs w:val="24"/>
        </w:rPr>
      </w:pPr>
    </w:p>
    <w:p w14:paraId="7D96B457" w14:textId="77777777" w:rsidR="002665A4" w:rsidRDefault="002665A4" w:rsidP="00E8488F">
      <w:pPr>
        <w:spacing w:line="276" w:lineRule="auto"/>
        <w:rPr>
          <w:rFonts w:ascii="Arial" w:hAnsi="Arial" w:cs="Arial"/>
          <w:sz w:val="24"/>
          <w:szCs w:val="24"/>
        </w:rPr>
      </w:pPr>
    </w:p>
    <w:p w14:paraId="7CDD9C8B" w14:textId="77777777" w:rsidR="002665A4" w:rsidRDefault="002665A4" w:rsidP="00E8488F">
      <w:pPr>
        <w:spacing w:line="276" w:lineRule="auto"/>
        <w:rPr>
          <w:rFonts w:ascii="Arial" w:hAnsi="Arial" w:cs="Arial"/>
          <w:sz w:val="24"/>
          <w:szCs w:val="24"/>
        </w:rPr>
      </w:pPr>
    </w:p>
    <w:p w14:paraId="066880F4" w14:textId="77777777" w:rsidR="002665A4" w:rsidRDefault="002665A4" w:rsidP="00E8488F">
      <w:pPr>
        <w:spacing w:line="276" w:lineRule="auto"/>
        <w:rPr>
          <w:rFonts w:ascii="Arial" w:hAnsi="Arial" w:cs="Arial"/>
          <w:sz w:val="24"/>
          <w:szCs w:val="24"/>
        </w:rPr>
      </w:pPr>
    </w:p>
    <w:p w14:paraId="79E0ACF9" w14:textId="77777777" w:rsidR="002665A4" w:rsidRDefault="002665A4" w:rsidP="00E8488F">
      <w:pPr>
        <w:spacing w:line="276" w:lineRule="auto"/>
        <w:rPr>
          <w:rFonts w:ascii="Arial" w:hAnsi="Arial" w:cs="Arial"/>
          <w:sz w:val="24"/>
          <w:szCs w:val="24"/>
        </w:rPr>
      </w:pPr>
    </w:p>
    <w:p w14:paraId="588802F3" w14:textId="77777777" w:rsidR="002665A4" w:rsidRDefault="002665A4" w:rsidP="00E8488F">
      <w:pPr>
        <w:spacing w:line="276" w:lineRule="auto"/>
        <w:rPr>
          <w:rFonts w:ascii="Arial" w:hAnsi="Arial" w:cs="Arial"/>
          <w:sz w:val="24"/>
          <w:szCs w:val="24"/>
        </w:rPr>
      </w:pPr>
    </w:p>
    <w:p w14:paraId="1F5D7644" w14:textId="77777777" w:rsidR="002665A4" w:rsidRDefault="002665A4" w:rsidP="00E8488F">
      <w:pPr>
        <w:spacing w:line="276" w:lineRule="auto"/>
        <w:rPr>
          <w:rFonts w:ascii="Arial" w:hAnsi="Arial" w:cs="Arial"/>
          <w:sz w:val="24"/>
          <w:szCs w:val="24"/>
        </w:rPr>
      </w:pPr>
    </w:p>
    <w:p w14:paraId="06038AA0" w14:textId="77777777" w:rsidR="002665A4" w:rsidRDefault="002665A4" w:rsidP="00E8488F">
      <w:pPr>
        <w:spacing w:line="276" w:lineRule="auto"/>
        <w:rPr>
          <w:rFonts w:ascii="Arial" w:hAnsi="Arial" w:cs="Arial"/>
          <w:sz w:val="24"/>
          <w:szCs w:val="24"/>
        </w:rPr>
      </w:pPr>
    </w:p>
    <w:p w14:paraId="6EAA206A" w14:textId="51923534" w:rsidR="00393C7F" w:rsidRDefault="000E67F0" w:rsidP="00E8488F">
      <w:pPr>
        <w:spacing w:line="276" w:lineRule="auto"/>
        <w:rPr>
          <w:rFonts w:ascii="Arial" w:hAnsi="Arial" w:cs="Arial"/>
          <w:b/>
          <w:sz w:val="24"/>
          <w:szCs w:val="24"/>
        </w:rPr>
      </w:pPr>
      <w:r w:rsidRPr="00BD07DD">
        <w:rPr>
          <w:rFonts w:ascii="Arial" w:hAnsi="Arial" w:cs="Arial"/>
          <w:b/>
          <w:sz w:val="24"/>
          <w:szCs w:val="24"/>
        </w:rPr>
        <w:t>Tables and Figures</w:t>
      </w:r>
    </w:p>
    <w:p w14:paraId="336B6B93" w14:textId="77777777" w:rsidR="00DC33E6" w:rsidRDefault="00DC33E6" w:rsidP="000E67F0">
      <w:pPr>
        <w:spacing w:line="360" w:lineRule="auto"/>
        <w:rPr>
          <w:rFonts w:ascii="Arial" w:hAnsi="Arial" w:cs="Arial"/>
          <w:b/>
          <w:sz w:val="24"/>
          <w:szCs w:val="24"/>
        </w:rPr>
      </w:pPr>
    </w:p>
    <w:p w14:paraId="3127DFE7" w14:textId="77777777" w:rsidR="00E964F9" w:rsidRDefault="00E964F9" w:rsidP="000E67F0">
      <w:pPr>
        <w:spacing w:line="360" w:lineRule="auto"/>
        <w:rPr>
          <w:rFonts w:ascii="Arial" w:hAnsi="Arial" w:cs="Arial"/>
          <w:b/>
          <w:sz w:val="24"/>
          <w:szCs w:val="24"/>
        </w:rPr>
      </w:pPr>
    </w:p>
    <w:p w14:paraId="2B09B050" w14:textId="77777777" w:rsidR="00E964F9" w:rsidRDefault="00E964F9" w:rsidP="000E67F0">
      <w:pPr>
        <w:spacing w:line="360" w:lineRule="auto"/>
        <w:rPr>
          <w:rFonts w:ascii="Arial" w:hAnsi="Arial" w:cs="Arial"/>
          <w:b/>
          <w:sz w:val="24"/>
          <w:szCs w:val="24"/>
        </w:rPr>
      </w:pPr>
    </w:p>
    <w:p w14:paraId="058BE331" w14:textId="76ACB937" w:rsidR="00A6114C" w:rsidRDefault="00A6114C" w:rsidP="003A6F9F">
      <w:pPr>
        <w:pStyle w:val="Caption"/>
        <w:keepNext/>
        <w:spacing w:after="0"/>
        <w:rPr>
          <w:rFonts w:ascii="Arial" w:hAnsi="Arial" w:cs="Arial"/>
          <w:i w:val="0"/>
          <w:iCs w:val="0"/>
          <w:color w:val="auto"/>
          <w:sz w:val="24"/>
          <w:szCs w:val="24"/>
        </w:rPr>
      </w:pPr>
      <w:r w:rsidRPr="003A6F9F">
        <w:rPr>
          <w:rFonts w:ascii="Arial" w:hAnsi="Arial" w:cs="Arial"/>
          <w:b/>
          <w:bCs/>
          <w:i w:val="0"/>
          <w:iCs w:val="0"/>
          <w:color w:val="auto"/>
          <w:sz w:val="24"/>
          <w:szCs w:val="24"/>
        </w:rPr>
        <w:t xml:space="preserve">Table </w:t>
      </w:r>
      <w:r w:rsidRPr="003A6F9F">
        <w:rPr>
          <w:rFonts w:ascii="Arial" w:hAnsi="Arial" w:cs="Arial"/>
          <w:b/>
          <w:bCs/>
          <w:i w:val="0"/>
          <w:iCs w:val="0"/>
          <w:color w:val="auto"/>
          <w:sz w:val="24"/>
          <w:szCs w:val="24"/>
        </w:rPr>
        <w:fldChar w:fldCharType="begin"/>
      </w:r>
      <w:r w:rsidRPr="003A6F9F">
        <w:rPr>
          <w:rFonts w:ascii="Arial" w:hAnsi="Arial" w:cs="Arial"/>
          <w:b/>
          <w:bCs/>
          <w:i w:val="0"/>
          <w:iCs w:val="0"/>
          <w:color w:val="auto"/>
          <w:sz w:val="24"/>
          <w:szCs w:val="24"/>
        </w:rPr>
        <w:instrText xml:space="preserve"> SEQ Table \* ARABIC </w:instrText>
      </w:r>
      <w:r w:rsidRPr="003A6F9F">
        <w:rPr>
          <w:rFonts w:ascii="Arial" w:hAnsi="Arial" w:cs="Arial"/>
          <w:b/>
          <w:bCs/>
          <w:i w:val="0"/>
          <w:iCs w:val="0"/>
          <w:color w:val="auto"/>
          <w:sz w:val="24"/>
          <w:szCs w:val="24"/>
        </w:rPr>
        <w:fldChar w:fldCharType="separate"/>
      </w:r>
      <w:r w:rsidRPr="003A6F9F">
        <w:rPr>
          <w:rFonts w:ascii="Arial" w:hAnsi="Arial" w:cs="Arial"/>
          <w:b/>
          <w:bCs/>
          <w:i w:val="0"/>
          <w:iCs w:val="0"/>
          <w:noProof/>
          <w:color w:val="auto"/>
          <w:sz w:val="24"/>
          <w:szCs w:val="24"/>
        </w:rPr>
        <w:t>1</w:t>
      </w:r>
      <w:r w:rsidRPr="003A6F9F">
        <w:rPr>
          <w:rFonts w:ascii="Arial" w:hAnsi="Arial" w:cs="Arial"/>
          <w:b/>
          <w:bCs/>
          <w:i w:val="0"/>
          <w:iCs w:val="0"/>
          <w:color w:val="auto"/>
          <w:sz w:val="24"/>
          <w:szCs w:val="24"/>
        </w:rPr>
        <w:fldChar w:fldCharType="end"/>
      </w:r>
      <w:r w:rsidRPr="003A6F9F">
        <w:rPr>
          <w:rFonts w:ascii="Arial" w:hAnsi="Arial" w:cs="Arial"/>
          <w:b/>
          <w:bCs/>
          <w:i w:val="0"/>
          <w:iCs w:val="0"/>
          <w:color w:val="auto"/>
          <w:sz w:val="24"/>
          <w:szCs w:val="24"/>
        </w:rPr>
        <w:t>.</w:t>
      </w:r>
      <w:r w:rsidRPr="003A6F9F">
        <w:rPr>
          <w:rFonts w:ascii="Arial" w:hAnsi="Arial" w:cs="Arial"/>
          <w:i w:val="0"/>
          <w:iCs w:val="0"/>
          <w:color w:val="auto"/>
          <w:sz w:val="24"/>
          <w:szCs w:val="24"/>
        </w:rPr>
        <w:t xml:space="preserve"> </w:t>
      </w:r>
      <w:r w:rsidR="007D0886" w:rsidRPr="003A6F9F">
        <w:rPr>
          <w:rFonts w:ascii="Arial" w:hAnsi="Arial" w:cs="Arial"/>
          <w:i w:val="0"/>
          <w:iCs w:val="0"/>
          <w:color w:val="auto"/>
          <w:sz w:val="24"/>
          <w:szCs w:val="24"/>
        </w:rPr>
        <w:t>Nutrient concentrations</w:t>
      </w:r>
      <w:r w:rsidR="00931739">
        <w:rPr>
          <w:rFonts w:ascii="Arial" w:hAnsi="Arial" w:cs="Arial"/>
          <w:i w:val="0"/>
          <w:iCs w:val="0"/>
          <w:color w:val="auto"/>
          <w:sz w:val="24"/>
          <w:szCs w:val="24"/>
        </w:rPr>
        <w:t xml:space="preserve"> breakdown</w:t>
      </w:r>
      <w:r w:rsidR="007D0886" w:rsidRPr="003A6F9F">
        <w:rPr>
          <w:rFonts w:ascii="Arial" w:hAnsi="Arial" w:cs="Arial"/>
          <w:i w:val="0"/>
          <w:iCs w:val="0"/>
          <w:color w:val="auto"/>
          <w:sz w:val="24"/>
          <w:szCs w:val="24"/>
        </w:rPr>
        <w:t xml:space="preserve"> </w:t>
      </w:r>
      <w:r w:rsidR="00931739">
        <w:rPr>
          <w:rFonts w:ascii="Arial" w:hAnsi="Arial" w:cs="Arial"/>
          <w:i w:val="0"/>
          <w:iCs w:val="0"/>
          <w:color w:val="auto"/>
          <w:sz w:val="24"/>
          <w:szCs w:val="24"/>
        </w:rPr>
        <w:t>of the</w:t>
      </w:r>
      <w:r w:rsidR="007D0886" w:rsidRPr="003A6F9F">
        <w:rPr>
          <w:rFonts w:ascii="Arial" w:hAnsi="Arial" w:cs="Arial"/>
          <w:i w:val="0"/>
          <w:iCs w:val="0"/>
          <w:color w:val="auto"/>
          <w:sz w:val="24"/>
          <w:szCs w:val="24"/>
        </w:rPr>
        <w:t xml:space="preserve"> </w:t>
      </w:r>
      <w:r w:rsidR="00B10157" w:rsidRPr="003A6F9F">
        <w:rPr>
          <w:rFonts w:ascii="Arial" w:hAnsi="Arial" w:cs="Arial"/>
          <w:i w:val="0"/>
          <w:iCs w:val="0"/>
          <w:color w:val="auto"/>
          <w:sz w:val="24"/>
          <w:szCs w:val="24"/>
        </w:rPr>
        <w:t xml:space="preserve">F/2 solution </w:t>
      </w:r>
      <w:r w:rsidR="00F07AC0" w:rsidRPr="003A6F9F">
        <w:rPr>
          <w:rFonts w:ascii="Arial" w:hAnsi="Arial" w:cs="Arial"/>
          <w:i w:val="0"/>
          <w:iCs w:val="0"/>
          <w:color w:val="auto"/>
          <w:sz w:val="24"/>
          <w:szCs w:val="24"/>
        </w:rPr>
        <w:t>used in our experiments</w:t>
      </w:r>
      <w:r w:rsidR="00931739">
        <w:rPr>
          <w:rFonts w:ascii="Arial" w:hAnsi="Arial" w:cs="Arial"/>
          <w:i w:val="0"/>
          <w:iCs w:val="0"/>
          <w:color w:val="auto"/>
          <w:sz w:val="24"/>
          <w:szCs w:val="24"/>
        </w:rPr>
        <w:t xml:space="preserve"> as well as </w:t>
      </w:r>
      <w:r w:rsidR="00DA466B">
        <w:rPr>
          <w:rFonts w:ascii="Arial" w:hAnsi="Arial" w:cs="Arial"/>
          <w:i w:val="0"/>
          <w:iCs w:val="0"/>
          <w:color w:val="auto"/>
          <w:sz w:val="24"/>
          <w:szCs w:val="24"/>
        </w:rPr>
        <w:t>the water glass solution concentration</w:t>
      </w:r>
      <w:r w:rsidR="00F07AC0" w:rsidRPr="003A6F9F">
        <w:rPr>
          <w:rFonts w:ascii="Arial" w:hAnsi="Arial" w:cs="Arial"/>
          <w:i w:val="0"/>
          <w:iCs w:val="0"/>
          <w:color w:val="auto"/>
          <w:sz w:val="24"/>
          <w:szCs w:val="24"/>
        </w:rPr>
        <w:t>.</w:t>
      </w:r>
    </w:p>
    <w:p w14:paraId="1E1CA62B" w14:textId="77777777" w:rsidR="005A72BC" w:rsidRPr="005A72BC" w:rsidRDefault="005A72BC" w:rsidP="005A72BC"/>
    <w:tbl>
      <w:tblPr>
        <w:tblStyle w:val="GridTable4-Accent3"/>
        <w:tblpPr w:leftFromText="180" w:rightFromText="180" w:vertAnchor="page" w:horzAnchor="margin" w:tblpXSpec="center" w:tblpY="5108"/>
        <w:tblW w:w="7169" w:type="dxa"/>
        <w:tblLook w:val="04A0" w:firstRow="1" w:lastRow="0" w:firstColumn="1" w:lastColumn="0" w:noHBand="0" w:noVBand="1"/>
      </w:tblPr>
      <w:tblGrid>
        <w:gridCol w:w="1876"/>
        <w:gridCol w:w="2814"/>
        <w:gridCol w:w="2479"/>
      </w:tblGrid>
      <w:tr w:rsidR="009E40C6" w:rsidRPr="00393C7F" w14:paraId="1978E1CE" w14:textId="77777777" w:rsidTr="009E40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76" w:type="dxa"/>
          </w:tcPr>
          <w:p w14:paraId="3FC34702" w14:textId="77777777" w:rsidR="009E40C6" w:rsidRPr="00AD17CA" w:rsidRDefault="009E40C6" w:rsidP="009E40C6">
            <w:pPr>
              <w:rPr>
                <w:rFonts w:ascii="Arial" w:eastAsia="Times New Roman" w:hAnsi="Arial" w:cs="Arial"/>
                <w:bCs w:val="0"/>
                <w:color w:val="000000"/>
                <w:sz w:val="24"/>
                <w:szCs w:val="24"/>
                <w:lang w:eastAsia="en-CA"/>
              </w:rPr>
            </w:pPr>
            <w:r w:rsidRPr="00AD17CA">
              <w:rPr>
                <w:rFonts w:ascii="Arial" w:eastAsia="Times New Roman" w:hAnsi="Arial" w:cs="Arial"/>
                <w:bCs w:val="0"/>
                <w:color w:val="000000"/>
                <w:sz w:val="24"/>
                <w:szCs w:val="24"/>
                <w:lang w:eastAsia="en-CA"/>
              </w:rPr>
              <w:t>Chemical</w:t>
            </w:r>
          </w:p>
        </w:tc>
        <w:tc>
          <w:tcPr>
            <w:tcW w:w="2814" w:type="dxa"/>
            <w:noWrap/>
            <w:hideMark/>
          </w:tcPr>
          <w:p w14:paraId="4187F4F0" w14:textId="77777777" w:rsidR="009E40C6" w:rsidRPr="00393C7F" w:rsidRDefault="009E40C6" w:rsidP="009E40C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AD17CA">
              <w:rPr>
                <w:rFonts w:ascii="Arial" w:eastAsia="Times New Roman" w:hAnsi="Arial" w:cs="Arial"/>
                <w:color w:val="000000"/>
                <w:sz w:val="24"/>
                <w:szCs w:val="24"/>
                <w:lang w:eastAsia="en-CA"/>
              </w:rPr>
              <w:t>Ingredients</w:t>
            </w:r>
          </w:p>
        </w:tc>
        <w:tc>
          <w:tcPr>
            <w:tcW w:w="2479" w:type="dxa"/>
            <w:noWrap/>
            <w:hideMark/>
          </w:tcPr>
          <w:p w14:paraId="17CC7388" w14:textId="77777777" w:rsidR="009E40C6" w:rsidRPr="00393C7F" w:rsidRDefault="009E40C6" w:rsidP="009E40C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Grams per L</w:t>
            </w:r>
          </w:p>
        </w:tc>
      </w:tr>
      <w:tr w:rsidR="009E40C6" w:rsidRPr="00393C7F" w14:paraId="355A365B" w14:textId="77777777" w:rsidTr="009E40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76" w:type="dxa"/>
          </w:tcPr>
          <w:p w14:paraId="4D7B548E" w14:textId="77777777" w:rsidR="009E40C6" w:rsidRPr="00393C7F" w:rsidRDefault="009E40C6" w:rsidP="009E40C6">
            <w:pPr>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F/2</w:t>
            </w:r>
          </w:p>
        </w:tc>
        <w:tc>
          <w:tcPr>
            <w:tcW w:w="2814" w:type="dxa"/>
            <w:noWrap/>
            <w:hideMark/>
          </w:tcPr>
          <w:p w14:paraId="0F67B8AF" w14:textId="77777777" w:rsidR="009E40C6" w:rsidRPr="00393C7F" w:rsidRDefault="009E40C6" w:rsidP="009E40C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EDTA</w:t>
            </w:r>
          </w:p>
        </w:tc>
        <w:tc>
          <w:tcPr>
            <w:tcW w:w="2479" w:type="dxa"/>
            <w:noWrap/>
            <w:hideMark/>
          </w:tcPr>
          <w:p w14:paraId="1924D709" w14:textId="77777777" w:rsidR="009E40C6" w:rsidRPr="00393C7F" w:rsidRDefault="009E40C6" w:rsidP="009E40C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17.44</w:t>
            </w:r>
          </w:p>
        </w:tc>
      </w:tr>
      <w:tr w:rsidR="009E40C6" w:rsidRPr="00393C7F" w14:paraId="40D0A796" w14:textId="77777777" w:rsidTr="009E40C6">
        <w:trPr>
          <w:trHeight w:val="397"/>
        </w:trPr>
        <w:tc>
          <w:tcPr>
            <w:cnfStyle w:val="001000000000" w:firstRow="0" w:lastRow="0" w:firstColumn="1" w:lastColumn="0" w:oddVBand="0" w:evenVBand="0" w:oddHBand="0" w:evenHBand="0" w:firstRowFirstColumn="0" w:firstRowLastColumn="0" w:lastRowFirstColumn="0" w:lastRowLastColumn="0"/>
            <w:tcW w:w="1876" w:type="dxa"/>
            <w:shd w:val="clear" w:color="auto" w:fill="FFFFFF" w:themeFill="background1"/>
          </w:tcPr>
          <w:p w14:paraId="60E422D7" w14:textId="77777777" w:rsidR="009E40C6" w:rsidRPr="00393C7F" w:rsidRDefault="009E40C6" w:rsidP="009E40C6">
            <w:pPr>
              <w:rPr>
                <w:rFonts w:ascii="Arial" w:eastAsia="Times New Roman" w:hAnsi="Arial" w:cs="Arial"/>
                <w:color w:val="000000"/>
                <w:sz w:val="24"/>
                <w:szCs w:val="24"/>
                <w:lang w:eastAsia="en-CA"/>
              </w:rPr>
            </w:pPr>
          </w:p>
        </w:tc>
        <w:tc>
          <w:tcPr>
            <w:tcW w:w="2814" w:type="dxa"/>
            <w:noWrap/>
            <w:hideMark/>
          </w:tcPr>
          <w:p w14:paraId="2B196D85" w14:textId="77777777" w:rsidR="009E40C6" w:rsidRPr="00393C7F" w:rsidRDefault="009E40C6" w:rsidP="009E40C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 xml:space="preserve">Sodium Nitrate </w:t>
            </w:r>
          </w:p>
        </w:tc>
        <w:tc>
          <w:tcPr>
            <w:tcW w:w="2479" w:type="dxa"/>
            <w:noWrap/>
            <w:hideMark/>
          </w:tcPr>
          <w:p w14:paraId="098B51E0" w14:textId="77777777" w:rsidR="009E40C6" w:rsidRPr="00393C7F" w:rsidRDefault="009E40C6" w:rsidP="009E40C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300</w:t>
            </w:r>
          </w:p>
        </w:tc>
      </w:tr>
      <w:tr w:rsidR="009E40C6" w:rsidRPr="00393C7F" w14:paraId="0E70F620" w14:textId="77777777" w:rsidTr="009E40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76" w:type="dxa"/>
            <w:shd w:val="clear" w:color="auto" w:fill="FFFFFF" w:themeFill="background1"/>
          </w:tcPr>
          <w:p w14:paraId="1FB9FB96" w14:textId="77777777" w:rsidR="009E40C6" w:rsidRPr="00393C7F" w:rsidRDefault="009E40C6" w:rsidP="009E40C6">
            <w:pPr>
              <w:rPr>
                <w:rFonts w:ascii="Arial" w:eastAsia="Times New Roman" w:hAnsi="Arial" w:cs="Arial"/>
                <w:color w:val="000000"/>
                <w:sz w:val="24"/>
                <w:szCs w:val="24"/>
                <w:lang w:eastAsia="en-CA"/>
              </w:rPr>
            </w:pPr>
          </w:p>
        </w:tc>
        <w:tc>
          <w:tcPr>
            <w:tcW w:w="2814" w:type="dxa"/>
            <w:noWrap/>
            <w:hideMark/>
          </w:tcPr>
          <w:p w14:paraId="3CF57804" w14:textId="77777777" w:rsidR="009E40C6" w:rsidRPr="00393C7F" w:rsidRDefault="009E40C6" w:rsidP="009E40C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Dissolved Iron</w:t>
            </w:r>
          </w:p>
        </w:tc>
        <w:tc>
          <w:tcPr>
            <w:tcW w:w="2479" w:type="dxa"/>
            <w:noWrap/>
            <w:hideMark/>
          </w:tcPr>
          <w:p w14:paraId="300A1915" w14:textId="77777777" w:rsidR="009E40C6" w:rsidRPr="00393C7F" w:rsidRDefault="009E40C6" w:rsidP="009E40C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20</w:t>
            </w:r>
          </w:p>
        </w:tc>
      </w:tr>
      <w:tr w:rsidR="009E40C6" w:rsidRPr="00393C7F" w14:paraId="786D9438" w14:textId="77777777" w:rsidTr="009E40C6">
        <w:trPr>
          <w:trHeight w:val="397"/>
        </w:trPr>
        <w:tc>
          <w:tcPr>
            <w:cnfStyle w:val="001000000000" w:firstRow="0" w:lastRow="0" w:firstColumn="1" w:lastColumn="0" w:oddVBand="0" w:evenVBand="0" w:oddHBand="0" w:evenHBand="0" w:firstRowFirstColumn="0" w:firstRowLastColumn="0" w:lastRowFirstColumn="0" w:lastRowLastColumn="0"/>
            <w:tcW w:w="1876" w:type="dxa"/>
            <w:shd w:val="clear" w:color="auto" w:fill="FFFFFF" w:themeFill="background1"/>
          </w:tcPr>
          <w:p w14:paraId="1E9EE5A5" w14:textId="77777777" w:rsidR="009E40C6" w:rsidRPr="00393C7F" w:rsidRDefault="009E40C6" w:rsidP="009E40C6">
            <w:pPr>
              <w:rPr>
                <w:rFonts w:ascii="Arial" w:eastAsia="Times New Roman" w:hAnsi="Arial" w:cs="Arial"/>
                <w:color w:val="000000"/>
                <w:sz w:val="24"/>
                <w:szCs w:val="24"/>
                <w:lang w:eastAsia="en-CA"/>
              </w:rPr>
            </w:pPr>
          </w:p>
        </w:tc>
        <w:tc>
          <w:tcPr>
            <w:tcW w:w="2814" w:type="dxa"/>
            <w:noWrap/>
            <w:hideMark/>
          </w:tcPr>
          <w:p w14:paraId="50DCB160" w14:textId="77777777" w:rsidR="009E40C6" w:rsidRPr="00393C7F" w:rsidRDefault="009E40C6" w:rsidP="009E40C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 xml:space="preserve">Sodium Phosphate </w:t>
            </w:r>
          </w:p>
        </w:tc>
        <w:tc>
          <w:tcPr>
            <w:tcW w:w="2479" w:type="dxa"/>
            <w:noWrap/>
            <w:hideMark/>
          </w:tcPr>
          <w:p w14:paraId="3D8D7FD3" w14:textId="77777777" w:rsidR="009E40C6" w:rsidRPr="00393C7F" w:rsidRDefault="009E40C6" w:rsidP="009E40C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20</w:t>
            </w:r>
          </w:p>
        </w:tc>
      </w:tr>
      <w:tr w:rsidR="009E40C6" w:rsidRPr="00393C7F" w14:paraId="7574C1A9" w14:textId="77777777" w:rsidTr="009E40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76" w:type="dxa"/>
            <w:shd w:val="clear" w:color="auto" w:fill="FFFFFF" w:themeFill="background1"/>
          </w:tcPr>
          <w:p w14:paraId="1EDC2EFE" w14:textId="77777777" w:rsidR="009E40C6" w:rsidRPr="00393C7F" w:rsidRDefault="009E40C6" w:rsidP="009E40C6">
            <w:pPr>
              <w:rPr>
                <w:rFonts w:ascii="Arial" w:eastAsia="Times New Roman" w:hAnsi="Arial" w:cs="Arial"/>
                <w:color w:val="000000"/>
                <w:sz w:val="24"/>
                <w:szCs w:val="24"/>
                <w:lang w:eastAsia="en-CA"/>
              </w:rPr>
            </w:pPr>
          </w:p>
        </w:tc>
        <w:tc>
          <w:tcPr>
            <w:tcW w:w="2814" w:type="dxa"/>
            <w:noWrap/>
            <w:hideMark/>
          </w:tcPr>
          <w:p w14:paraId="0003897D" w14:textId="77777777" w:rsidR="009E40C6" w:rsidRPr="00393C7F" w:rsidRDefault="009E40C6" w:rsidP="009E40C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Trace metal solution</w:t>
            </w:r>
          </w:p>
        </w:tc>
        <w:tc>
          <w:tcPr>
            <w:tcW w:w="2479" w:type="dxa"/>
            <w:noWrap/>
            <w:hideMark/>
          </w:tcPr>
          <w:p w14:paraId="22BE3144" w14:textId="77777777" w:rsidR="009E40C6" w:rsidRPr="00393C7F" w:rsidRDefault="009E40C6" w:rsidP="009E40C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4</w:t>
            </w:r>
          </w:p>
        </w:tc>
      </w:tr>
      <w:tr w:rsidR="009E40C6" w:rsidRPr="00393C7F" w14:paraId="7CC4F8AD" w14:textId="77777777" w:rsidTr="009E40C6">
        <w:trPr>
          <w:trHeight w:val="411"/>
        </w:trPr>
        <w:tc>
          <w:tcPr>
            <w:cnfStyle w:val="001000000000" w:firstRow="0" w:lastRow="0" w:firstColumn="1" w:lastColumn="0" w:oddVBand="0" w:evenVBand="0" w:oddHBand="0" w:evenHBand="0" w:firstRowFirstColumn="0" w:firstRowLastColumn="0" w:lastRowFirstColumn="0" w:lastRowLastColumn="0"/>
            <w:tcW w:w="1876" w:type="dxa"/>
            <w:shd w:val="clear" w:color="auto" w:fill="FFFFFF" w:themeFill="background1"/>
          </w:tcPr>
          <w:p w14:paraId="1B3674C2" w14:textId="77777777" w:rsidR="009E40C6" w:rsidRPr="00393C7F" w:rsidRDefault="009E40C6" w:rsidP="009E40C6">
            <w:pPr>
              <w:rPr>
                <w:rFonts w:ascii="Arial" w:eastAsia="Times New Roman" w:hAnsi="Arial" w:cs="Arial"/>
                <w:b w:val="0"/>
                <w:color w:val="000000"/>
                <w:sz w:val="24"/>
                <w:szCs w:val="24"/>
                <w:lang w:eastAsia="en-CA"/>
              </w:rPr>
            </w:pPr>
          </w:p>
        </w:tc>
        <w:tc>
          <w:tcPr>
            <w:tcW w:w="2814" w:type="dxa"/>
            <w:noWrap/>
            <w:hideMark/>
          </w:tcPr>
          <w:p w14:paraId="1329F831" w14:textId="77777777" w:rsidR="009E40C6" w:rsidRPr="00393C7F" w:rsidRDefault="009E40C6" w:rsidP="009E40C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n-CA"/>
              </w:rPr>
            </w:pPr>
            <w:r w:rsidRPr="00393C7F">
              <w:rPr>
                <w:rFonts w:ascii="Arial" w:eastAsia="Times New Roman" w:hAnsi="Arial" w:cs="Arial"/>
                <w:color w:val="000000"/>
                <w:sz w:val="24"/>
                <w:szCs w:val="24"/>
                <w:lang w:eastAsia="en-CA"/>
              </w:rPr>
              <w:t>F/2 total</w:t>
            </w:r>
          </w:p>
        </w:tc>
        <w:tc>
          <w:tcPr>
            <w:tcW w:w="2479" w:type="dxa"/>
            <w:noWrap/>
            <w:hideMark/>
          </w:tcPr>
          <w:p w14:paraId="4C232EBD" w14:textId="77777777" w:rsidR="009E40C6" w:rsidRPr="00393C7F" w:rsidRDefault="009E40C6" w:rsidP="009E40C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n-CA"/>
              </w:rPr>
            </w:pPr>
            <w:r w:rsidRPr="00393C7F">
              <w:rPr>
                <w:rFonts w:ascii="Arial" w:eastAsia="Times New Roman" w:hAnsi="Arial" w:cs="Arial"/>
                <w:b/>
                <w:bCs/>
                <w:color w:val="000000"/>
                <w:sz w:val="24"/>
                <w:szCs w:val="24"/>
                <w:lang w:eastAsia="en-CA"/>
              </w:rPr>
              <w:t>361.44</w:t>
            </w:r>
          </w:p>
        </w:tc>
      </w:tr>
      <w:tr w:rsidR="009E40C6" w:rsidRPr="00393C7F" w14:paraId="4AB89234" w14:textId="77777777" w:rsidTr="009E40C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76" w:type="dxa"/>
          </w:tcPr>
          <w:p w14:paraId="2B84F3E5" w14:textId="77777777" w:rsidR="009E40C6" w:rsidRPr="004D2A0C" w:rsidRDefault="009E40C6" w:rsidP="009E40C6">
            <w:pPr>
              <w:rPr>
                <w:rFonts w:ascii="Arial" w:eastAsia="Times New Roman" w:hAnsi="Arial" w:cs="Arial"/>
                <w:color w:val="000000"/>
                <w:sz w:val="24"/>
                <w:szCs w:val="24"/>
                <w:lang w:eastAsia="en-CA"/>
              </w:rPr>
            </w:pPr>
            <w:r>
              <w:rPr>
                <w:rFonts w:ascii="Arial" w:eastAsia="Times New Roman" w:hAnsi="Arial" w:cs="Arial"/>
                <w:bCs w:val="0"/>
                <w:color w:val="000000"/>
                <w:sz w:val="24"/>
                <w:szCs w:val="24"/>
                <w:lang w:eastAsia="en-CA"/>
              </w:rPr>
              <w:t>Water Glass</w:t>
            </w:r>
          </w:p>
        </w:tc>
        <w:tc>
          <w:tcPr>
            <w:tcW w:w="2814" w:type="dxa"/>
            <w:noWrap/>
          </w:tcPr>
          <w:p w14:paraId="268D5329" w14:textId="77777777" w:rsidR="009E40C6" w:rsidRPr="004D2A0C" w:rsidRDefault="009E40C6" w:rsidP="009E40C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n-CA"/>
              </w:rPr>
            </w:pPr>
            <w:r>
              <w:rPr>
                <w:rFonts w:ascii="Arial" w:eastAsia="Times New Roman" w:hAnsi="Arial" w:cs="Arial"/>
                <w:bCs/>
                <w:color w:val="000000"/>
                <w:sz w:val="24"/>
                <w:szCs w:val="24"/>
                <w:lang w:eastAsia="en-CA"/>
              </w:rPr>
              <w:t>Silica Dioxide</w:t>
            </w:r>
          </w:p>
        </w:tc>
        <w:tc>
          <w:tcPr>
            <w:tcW w:w="2479" w:type="dxa"/>
            <w:noWrap/>
          </w:tcPr>
          <w:p w14:paraId="16BC23DD" w14:textId="77777777" w:rsidR="009E40C6" w:rsidRPr="00393C7F" w:rsidRDefault="009E40C6" w:rsidP="009E40C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120</w:t>
            </w:r>
          </w:p>
        </w:tc>
      </w:tr>
    </w:tbl>
    <w:p w14:paraId="4D481066" w14:textId="58E940D5" w:rsidR="000E67F0" w:rsidRPr="00BD07DD" w:rsidRDefault="000E67F0" w:rsidP="000E67F0">
      <w:pPr>
        <w:spacing w:line="360" w:lineRule="auto"/>
        <w:rPr>
          <w:rFonts w:ascii="Arial" w:hAnsi="Arial" w:cs="Arial"/>
          <w:b/>
          <w:bCs/>
          <w:color w:val="FF0000"/>
          <w:sz w:val="24"/>
          <w:szCs w:val="24"/>
        </w:rPr>
      </w:pPr>
    </w:p>
    <w:p w14:paraId="77D1A185" w14:textId="77777777" w:rsidR="009E785E" w:rsidRDefault="009E785E">
      <w:pPr>
        <w:rPr>
          <w:rFonts w:ascii="Arial" w:hAnsi="Arial" w:cs="Arial"/>
          <w:b/>
          <w:bCs/>
          <w:color w:val="FF0000"/>
          <w:sz w:val="24"/>
          <w:szCs w:val="24"/>
        </w:rPr>
      </w:pPr>
      <w:r>
        <w:rPr>
          <w:rFonts w:ascii="Arial" w:hAnsi="Arial" w:cs="Arial"/>
          <w:b/>
          <w:bCs/>
          <w:color w:val="FF0000"/>
          <w:sz w:val="24"/>
          <w:szCs w:val="24"/>
        </w:rPr>
        <w:br w:type="page"/>
      </w:r>
    </w:p>
    <w:p w14:paraId="2E4C97FB" w14:textId="20304B9E" w:rsidR="00E964F9" w:rsidRDefault="006B0E3C" w:rsidP="00CF5C85">
      <w:pPr>
        <w:rPr>
          <w:rFonts w:ascii="Arial" w:hAnsi="Arial" w:cs="Arial"/>
          <w:b/>
          <w:bCs/>
          <w:color w:val="FF0000"/>
          <w:sz w:val="24"/>
          <w:szCs w:val="24"/>
        </w:rPr>
      </w:pPr>
      <w:r w:rsidRPr="00BD07DD">
        <w:rPr>
          <w:rFonts w:ascii="Arial" w:hAnsi="Arial" w:cs="Arial"/>
          <w:noProof/>
          <w:sz w:val="24"/>
          <w:szCs w:val="24"/>
        </w:rPr>
        <w:lastRenderedPageBreak/>
        <mc:AlternateContent>
          <mc:Choice Requires="wps">
            <w:drawing>
              <wp:anchor distT="0" distB="0" distL="114300" distR="114300" simplePos="0" relativeHeight="251658240" behindDoc="0" locked="0" layoutInCell="1" allowOverlap="1" wp14:anchorId="711D4701" wp14:editId="32419DF2">
                <wp:simplePos x="0" y="0"/>
                <wp:positionH relativeFrom="column">
                  <wp:posOffset>0</wp:posOffset>
                </wp:positionH>
                <wp:positionV relativeFrom="paragraph">
                  <wp:posOffset>414020</wp:posOffset>
                </wp:positionV>
                <wp:extent cx="5556250" cy="898525"/>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5556250" cy="898525"/>
                        </a:xfrm>
                        <a:prstGeom prst="rect">
                          <a:avLst/>
                        </a:prstGeom>
                        <a:solidFill>
                          <a:prstClr val="white"/>
                        </a:solidFill>
                        <a:ln>
                          <a:noFill/>
                        </a:ln>
                      </wps:spPr>
                      <wps:txbx>
                        <w:txbxContent>
                          <w:p w14:paraId="02A35A3B" w14:textId="4AFF5D9D" w:rsidR="000E67F0" w:rsidRPr="001856D5" w:rsidRDefault="000E67F0" w:rsidP="000E67F0">
                            <w:pPr>
                              <w:pStyle w:val="Caption"/>
                              <w:rPr>
                                <w:rFonts w:ascii="Arial" w:hAnsi="Arial" w:cs="Arial"/>
                                <w:i w:val="0"/>
                                <w:iCs w:val="0"/>
                                <w:color w:val="auto"/>
                                <w:sz w:val="24"/>
                                <w:szCs w:val="24"/>
                              </w:rPr>
                            </w:pPr>
                            <w:r w:rsidRPr="001856D5">
                              <w:rPr>
                                <w:rFonts w:ascii="Arial" w:hAnsi="Arial" w:cs="Arial"/>
                                <w:b/>
                                <w:bCs/>
                                <w:i w:val="0"/>
                                <w:iCs w:val="0"/>
                                <w:color w:val="auto"/>
                                <w:sz w:val="24"/>
                                <w:szCs w:val="24"/>
                              </w:rPr>
                              <w:t>Table 2.</w:t>
                            </w:r>
                            <w:r w:rsidRPr="001856D5">
                              <w:rPr>
                                <w:rFonts w:ascii="Arial" w:hAnsi="Arial" w:cs="Arial"/>
                                <w:i w:val="0"/>
                                <w:iCs w:val="0"/>
                                <w:color w:val="auto"/>
                                <w:sz w:val="24"/>
                                <w:szCs w:val="24"/>
                              </w:rPr>
                              <w:t xml:space="preserve">  Summary Statistics for the coefficients of each predictor variable. Values were interpreted from the log linear </w:t>
                            </w:r>
                            <w:r w:rsidR="006B0E3C">
                              <w:rPr>
                                <w:rFonts w:ascii="Arial" w:hAnsi="Arial" w:cs="Arial"/>
                                <w:i w:val="0"/>
                                <w:iCs w:val="0"/>
                                <w:color w:val="auto"/>
                                <w:sz w:val="24"/>
                                <w:szCs w:val="24"/>
                              </w:rPr>
                              <w:t xml:space="preserve">additive </w:t>
                            </w:r>
                            <w:r w:rsidRPr="001856D5">
                              <w:rPr>
                                <w:rFonts w:ascii="Arial" w:hAnsi="Arial" w:cs="Arial"/>
                                <w:i w:val="0"/>
                                <w:iCs w:val="0"/>
                                <w:color w:val="auto"/>
                                <w:sz w:val="24"/>
                                <w:szCs w:val="24"/>
                              </w:rPr>
                              <w:t xml:space="preserve">model and are reported on the log scale. </w:t>
                            </w:r>
                            <w:r w:rsidR="006B0E3C">
                              <w:rPr>
                                <w:rFonts w:ascii="Arial" w:hAnsi="Arial" w:cs="Arial"/>
                                <w:i w:val="0"/>
                                <w:iCs w:val="0"/>
                                <w:color w:val="auto"/>
                                <w:sz w:val="24"/>
                                <w:szCs w:val="24"/>
                              </w:rPr>
                              <w:t xml:space="preserve">The standard error is reported as ‘Std. Error’, and the last two columns show the confidence interval. </w:t>
                            </w:r>
                            <w:r w:rsidRPr="001856D5">
                              <w:rPr>
                                <w:rFonts w:ascii="Arial" w:hAnsi="Arial" w:cs="Arial"/>
                                <w:i w:val="0"/>
                                <w:iCs w:val="0"/>
                                <w:color w:val="auto"/>
                                <w:sz w:val="24"/>
                                <w:szCs w:val="24"/>
                              </w:rPr>
                              <w:t>The predictors are not scale</w:t>
                            </w:r>
                            <w:r w:rsidR="006B0E3C">
                              <w:rPr>
                                <w:rFonts w:ascii="Arial" w:hAnsi="Arial" w:cs="Arial"/>
                                <w:i w:val="0"/>
                                <w:iCs w:val="0"/>
                                <w:color w:val="auto"/>
                                <w:sz w:val="24"/>
                                <w:szCs w:val="24"/>
                              </w:rPr>
                              <w:t>d</w:t>
                            </w:r>
                            <w:r w:rsidRPr="001856D5">
                              <w:rPr>
                                <w:rFonts w:ascii="Arial" w:hAnsi="Arial" w:cs="Arial"/>
                                <w:i w:val="0"/>
                                <w:iCs w:val="0"/>
                                <w:color w:val="auto"/>
                                <w:sz w:val="24"/>
                                <w:szCs w:val="24"/>
                              </w:rPr>
                              <w:t xml:space="preserve"> and therefor inferences should not be made from the intercept. </w:t>
                            </w:r>
                          </w:p>
                          <w:p w14:paraId="4FC92ADA" w14:textId="77777777" w:rsidR="000E67F0" w:rsidRPr="00526C52" w:rsidRDefault="000E67F0" w:rsidP="000E67F0">
                            <w:pPr>
                              <w:pStyle w:val="Caption"/>
                              <w:rPr>
                                <w:rFonts w:ascii="Arial" w:hAnsi="Arial" w:cs="Arial"/>
                                <w:b/>
                                <w:bCs/>
                                <w:i w:val="0"/>
                                <w:iCs w:val="0"/>
                                <w:noProof/>
                                <w:color w:val="auto"/>
                                <w:sz w:val="32"/>
                                <w:szCs w:val="32"/>
                              </w:rPr>
                            </w:pPr>
                            <w:r w:rsidRPr="00526C52">
                              <w:rPr>
                                <w:i w:val="0"/>
                                <w:iCs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1D4701" id="_x0000_t202" coordsize="21600,21600" o:spt="202" path="m,l,21600r21600,l21600,xe">
                <v:stroke joinstyle="miter"/>
                <v:path gradientshapeok="t" o:connecttype="rect"/>
              </v:shapetype>
              <v:shape id="Text Box 1" o:spid="_x0000_s1026" type="#_x0000_t202" style="position:absolute;margin-left:0;margin-top:32.6pt;width:437.5pt;height:7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" stroked="f">
                <v:textbox inset="0,0,0,0">
                  <w:txbxContent>
                    <w:p w14:paraId="02A35A3B" w14:textId="4AFF5D9D" w:rsidR="000E67F0" w:rsidRPr="001856D5" w:rsidRDefault="000E67F0" w:rsidP="000E67F0">
                      <w:pPr>
                        <w:pStyle w:val="Caption"/>
                        <w:rPr>
                          <w:rFonts w:ascii="Arial" w:hAnsi="Arial" w:cs="Arial"/>
                          <w:i w:val="0"/>
                          <w:iCs w:val="0"/>
                          <w:color w:val="auto"/>
                          <w:sz w:val="24"/>
                          <w:szCs w:val="24"/>
                        </w:rPr>
                      </w:pPr>
                      <w:r w:rsidRPr="001856D5">
                        <w:rPr>
                          <w:rFonts w:ascii="Arial" w:hAnsi="Arial" w:cs="Arial"/>
                          <w:b/>
                          <w:bCs/>
                          <w:i w:val="0"/>
                          <w:iCs w:val="0"/>
                          <w:color w:val="auto"/>
                          <w:sz w:val="24"/>
                          <w:szCs w:val="24"/>
                        </w:rPr>
                        <w:t>Table 2.</w:t>
                      </w:r>
                      <w:r w:rsidRPr="001856D5">
                        <w:rPr>
                          <w:rFonts w:ascii="Arial" w:hAnsi="Arial" w:cs="Arial"/>
                          <w:i w:val="0"/>
                          <w:iCs w:val="0"/>
                          <w:color w:val="auto"/>
                          <w:sz w:val="24"/>
                          <w:szCs w:val="24"/>
                        </w:rPr>
                        <w:t xml:space="preserve">  Summary Statistics for the coefficients of each predictor variable. Values were interpreted from the log linear </w:t>
                      </w:r>
                      <w:r w:rsidR="006B0E3C">
                        <w:rPr>
                          <w:rFonts w:ascii="Arial" w:hAnsi="Arial" w:cs="Arial"/>
                          <w:i w:val="0"/>
                          <w:iCs w:val="0"/>
                          <w:color w:val="auto"/>
                          <w:sz w:val="24"/>
                          <w:szCs w:val="24"/>
                        </w:rPr>
                        <w:t xml:space="preserve">additive </w:t>
                      </w:r>
                      <w:r w:rsidRPr="001856D5">
                        <w:rPr>
                          <w:rFonts w:ascii="Arial" w:hAnsi="Arial" w:cs="Arial"/>
                          <w:i w:val="0"/>
                          <w:iCs w:val="0"/>
                          <w:color w:val="auto"/>
                          <w:sz w:val="24"/>
                          <w:szCs w:val="24"/>
                        </w:rPr>
                        <w:t xml:space="preserve">model and are reported on the log scale. </w:t>
                      </w:r>
                      <w:r w:rsidR="006B0E3C">
                        <w:rPr>
                          <w:rFonts w:ascii="Arial" w:hAnsi="Arial" w:cs="Arial"/>
                          <w:i w:val="0"/>
                          <w:iCs w:val="0"/>
                          <w:color w:val="auto"/>
                          <w:sz w:val="24"/>
                          <w:szCs w:val="24"/>
                        </w:rPr>
                        <w:t xml:space="preserve">The standard error is reported as ‘Std. Error’, and the last two columns show the confidence interval. </w:t>
                      </w:r>
                      <w:r w:rsidRPr="001856D5">
                        <w:rPr>
                          <w:rFonts w:ascii="Arial" w:hAnsi="Arial" w:cs="Arial"/>
                          <w:i w:val="0"/>
                          <w:iCs w:val="0"/>
                          <w:color w:val="auto"/>
                          <w:sz w:val="24"/>
                          <w:szCs w:val="24"/>
                        </w:rPr>
                        <w:t>The predictors are not scale</w:t>
                      </w:r>
                      <w:r w:rsidR="006B0E3C">
                        <w:rPr>
                          <w:rFonts w:ascii="Arial" w:hAnsi="Arial" w:cs="Arial"/>
                          <w:i w:val="0"/>
                          <w:iCs w:val="0"/>
                          <w:color w:val="auto"/>
                          <w:sz w:val="24"/>
                          <w:szCs w:val="24"/>
                        </w:rPr>
                        <w:t>d</w:t>
                      </w:r>
                      <w:r w:rsidRPr="001856D5">
                        <w:rPr>
                          <w:rFonts w:ascii="Arial" w:hAnsi="Arial" w:cs="Arial"/>
                          <w:i w:val="0"/>
                          <w:iCs w:val="0"/>
                          <w:color w:val="auto"/>
                          <w:sz w:val="24"/>
                          <w:szCs w:val="24"/>
                        </w:rPr>
                        <w:t xml:space="preserve"> and therefor inferences should not be made from the intercept. </w:t>
                      </w:r>
                    </w:p>
                    <w:p w14:paraId="4FC92ADA" w14:textId="77777777" w:rsidR="000E67F0" w:rsidRPr="00526C52" w:rsidRDefault="000E67F0" w:rsidP="000E67F0">
                      <w:pPr>
                        <w:pStyle w:val="Caption"/>
                        <w:rPr>
                          <w:rFonts w:ascii="Arial" w:hAnsi="Arial" w:cs="Arial"/>
                          <w:b/>
                          <w:bCs/>
                          <w:i w:val="0"/>
                          <w:iCs w:val="0"/>
                          <w:noProof/>
                          <w:color w:val="auto"/>
                          <w:sz w:val="32"/>
                          <w:szCs w:val="32"/>
                        </w:rPr>
                      </w:pPr>
                      <w:r w:rsidRPr="00526C52">
                        <w:rPr>
                          <w:i w:val="0"/>
                          <w:iCs w:val="0"/>
                          <w:color w:val="auto"/>
                          <w:sz w:val="22"/>
                          <w:szCs w:val="22"/>
                        </w:rPr>
                        <w:t xml:space="preserve"> </w:t>
                      </w:r>
                    </w:p>
                  </w:txbxContent>
                </v:textbox>
                <w10:wrap type="topAndBottom"/>
              </v:shape>
            </w:pict>
          </mc:Fallback>
        </mc:AlternateContent>
      </w:r>
    </w:p>
    <w:p w14:paraId="60A9FC42" w14:textId="402C14AA" w:rsidR="000E67F0" w:rsidRPr="00BD07DD" w:rsidRDefault="000E67F0" w:rsidP="000E67F0">
      <w:pPr>
        <w:spacing w:line="360" w:lineRule="auto"/>
        <w:rPr>
          <w:rFonts w:ascii="Arial" w:hAnsi="Arial" w:cs="Arial"/>
          <w:b/>
          <w:bCs/>
          <w:color w:val="FF0000"/>
          <w:sz w:val="24"/>
          <w:szCs w:val="24"/>
        </w:rPr>
      </w:pPr>
    </w:p>
    <w:p w14:paraId="743F5CB2" w14:textId="3C4DCC34" w:rsidR="000E67F0" w:rsidRPr="00BD07DD" w:rsidRDefault="00423F33" w:rsidP="000E67F0">
      <w:pPr>
        <w:spacing w:line="360" w:lineRule="auto"/>
        <w:rPr>
          <w:rFonts w:ascii="Arial" w:hAnsi="Arial" w:cs="Arial"/>
          <w:b/>
          <w:bCs/>
          <w:color w:val="FF0000"/>
          <w:sz w:val="24"/>
          <w:szCs w:val="24"/>
        </w:rPr>
      </w:pPr>
      <w:r>
        <w:rPr>
          <w:rFonts w:ascii="Arial" w:hAnsi="Arial" w:cs="Arial"/>
          <w:b/>
          <w:bCs/>
          <w:noProof/>
          <w:color w:val="FF0000"/>
          <w:sz w:val="24"/>
          <w:szCs w:val="24"/>
        </w:rPr>
        <w:drawing>
          <wp:inline distT="0" distB="0" distL="0" distR="0" wp14:anchorId="74959F7B" wp14:editId="785D73FB">
            <wp:extent cx="5943600" cy="848995"/>
            <wp:effectExtent l="0" t="0" r="0" b="825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775950F8" w14:textId="77777777" w:rsidR="009E785E" w:rsidRDefault="009E785E">
      <w:pPr>
        <w:rPr>
          <w:rFonts w:ascii="Arial" w:hAnsi="Arial" w:cs="Arial"/>
        </w:rPr>
      </w:pPr>
      <w:r>
        <w:rPr>
          <w:rFonts w:ascii="Arial" w:hAnsi="Arial" w:cs="Arial"/>
        </w:rPr>
        <w:br w:type="page"/>
      </w:r>
    </w:p>
    <w:p w14:paraId="3DD40802" w14:textId="401B6E0A" w:rsidR="000E67F0" w:rsidRPr="00BD07DD" w:rsidRDefault="000E67F0" w:rsidP="000E67F0">
      <w:pPr>
        <w:keepNext/>
        <w:spacing w:line="360" w:lineRule="auto"/>
        <w:rPr>
          <w:rFonts w:ascii="Arial" w:hAnsi="Arial" w:cs="Arial"/>
        </w:rPr>
      </w:pPr>
      <w:r w:rsidRPr="00BD07DD">
        <w:rPr>
          <w:rFonts w:ascii="Arial" w:hAnsi="Arial" w:cs="Arial"/>
          <w:b/>
          <w:bCs/>
          <w:noProof/>
          <w:color w:val="FF0000"/>
          <w:sz w:val="24"/>
          <w:szCs w:val="24"/>
        </w:rPr>
        <w:lastRenderedPageBreak/>
        <w:drawing>
          <wp:inline distT="0" distB="0" distL="0" distR="0" wp14:anchorId="6F1BAF3F" wp14:editId="141EECCA">
            <wp:extent cx="5943600" cy="4223385"/>
            <wp:effectExtent l="0" t="0" r="0" b="5715"/>
            <wp:docPr id="4" name="Picture 3" descr="A picture containing text, electronics&#10;&#10;Description automatically generated">
              <a:extLst xmlns:a="http://schemas.openxmlformats.org/drawingml/2006/main">
                <a:ext uri="{FF2B5EF4-FFF2-40B4-BE49-F238E27FC236}">
                  <a16:creationId xmlns:a16="http://schemas.microsoft.com/office/drawing/2014/main" id="{3156B076-F205-D72E-5971-478E5BCEEF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electronics&#10;&#10;Description automatically generated">
                      <a:extLst>
                        <a:ext uri="{FF2B5EF4-FFF2-40B4-BE49-F238E27FC236}">
                          <a16:creationId xmlns:a16="http://schemas.microsoft.com/office/drawing/2014/main" id="{3156B076-F205-D72E-5971-478E5BCEEFEA}"/>
                        </a:ext>
                      </a:extLst>
                    </pic:cNvPr>
                    <pic:cNvPicPr>
                      <a:picLocks noChangeAspect="1"/>
                    </pic:cNvPicPr>
                  </pic:nvPicPr>
                  <pic:blipFill>
                    <a:blip r:embed="rId13"/>
                    <a:stretch>
                      <a:fillRect/>
                    </a:stretch>
                  </pic:blipFill>
                  <pic:spPr>
                    <a:xfrm>
                      <a:off x="0" y="0"/>
                      <a:ext cx="5943600" cy="4223385"/>
                    </a:xfrm>
                    <a:prstGeom prst="rect">
                      <a:avLst/>
                    </a:prstGeom>
                  </pic:spPr>
                </pic:pic>
              </a:graphicData>
            </a:graphic>
          </wp:inline>
        </w:drawing>
      </w:r>
    </w:p>
    <w:p w14:paraId="0A440B92" w14:textId="0D49AEFA" w:rsidR="000E67F0" w:rsidRPr="001856D5" w:rsidRDefault="000E67F0" w:rsidP="000E67F0">
      <w:pPr>
        <w:pStyle w:val="Caption"/>
        <w:rPr>
          <w:rFonts w:ascii="Arial" w:hAnsi="Arial" w:cs="Arial"/>
          <w:b/>
          <w:i w:val="0"/>
          <w:color w:val="auto"/>
          <w:sz w:val="36"/>
          <w:szCs w:val="36"/>
        </w:rPr>
      </w:pPr>
      <w:commentRangeStart w:id="2"/>
      <w:r w:rsidRPr="001856D5">
        <w:rPr>
          <w:rFonts w:ascii="Arial" w:hAnsi="Arial" w:cs="Arial"/>
          <w:b/>
          <w:bCs/>
          <w:i w:val="0"/>
          <w:iCs w:val="0"/>
          <w:color w:val="auto"/>
          <w:sz w:val="24"/>
          <w:szCs w:val="24"/>
        </w:rPr>
        <w:t xml:space="preserve">Fig </w:t>
      </w:r>
      <w:r w:rsidR="00D16CF2" w:rsidRPr="001856D5">
        <w:rPr>
          <w:rFonts w:ascii="Arial" w:hAnsi="Arial" w:cs="Arial"/>
          <w:b/>
          <w:bCs/>
          <w:i w:val="0"/>
          <w:iCs w:val="0"/>
          <w:color w:val="auto"/>
          <w:sz w:val="24"/>
          <w:szCs w:val="24"/>
        </w:rPr>
        <w:fldChar w:fldCharType="begin"/>
      </w:r>
      <w:r w:rsidR="00D16CF2" w:rsidRPr="001856D5">
        <w:rPr>
          <w:rFonts w:ascii="Arial" w:hAnsi="Arial" w:cs="Arial"/>
          <w:b/>
          <w:bCs/>
          <w:i w:val="0"/>
          <w:iCs w:val="0"/>
          <w:color w:val="auto"/>
          <w:sz w:val="24"/>
          <w:szCs w:val="24"/>
        </w:rPr>
        <w:instrText xml:space="preserve"> SEQ Figure \* ARABIC </w:instrText>
      </w:r>
      <w:r w:rsidR="00D16CF2" w:rsidRPr="001856D5">
        <w:rPr>
          <w:rFonts w:ascii="Arial" w:hAnsi="Arial" w:cs="Arial"/>
          <w:b/>
          <w:bCs/>
          <w:i w:val="0"/>
          <w:iCs w:val="0"/>
          <w:color w:val="auto"/>
          <w:sz w:val="24"/>
          <w:szCs w:val="24"/>
        </w:rPr>
        <w:fldChar w:fldCharType="separate"/>
      </w:r>
      <w:r w:rsidR="00D16CF2" w:rsidRPr="001856D5">
        <w:rPr>
          <w:rFonts w:ascii="Arial" w:hAnsi="Arial" w:cs="Arial"/>
          <w:b/>
          <w:bCs/>
          <w:i w:val="0"/>
          <w:iCs w:val="0"/>
          <w:noProof/>
          <w:color w:val="auto"/>
          <w:sz w:val="24"/>
          <w:szCs w:val="24"/>
        </w:rPr>
        <w:t>1</w:t>
      </w:r>
      <w:r w:rsidR="00D16CF2" w:rsidRPr="001856D5">
        <w:rPr>
          <w:rFonts w:ascii="Arial" w:hAnsi="Arial" w:cs="Arial"/>
          <w:b/>
          <w:bCs/>
          <w:i w:val="0"/>
          <w:iCs w:val="0"/>
          <w:color w:val="auto"/>
          <w:sz w:val="24"/>
          <w:szCs w:val="24"/>
        </w:rPr>
        <w:fldChar w:fldCharType="end"/>
      </w:r>
      <w:r w:rsidRPr="001856D5">
        <w:rPr>
          <w:rFonts w:ascii="Arial" w:hAnsi="Arial" w:cs="Arial"/>
          <w:b/>
          <w:bCs/>
          <w:i w:val="0"/>
          <w:iCs w:val="0"/>
          <w:color w:val="auto"/>
          <w:sz w:val="24"/>
          <w:szCs w:val="24"/>
        </w:rPr>
        <w:t>.</w:t>
      </w:r>
      <w:r w:rsidRPr="001856D5">
        <w:rPr>
          <w:rFonts w:ascii="Arial" w:hAnsi="Arial" w:cs="Arial"/>
          <w:i w:val="0"/>
          <w:iCs w:val="0"/>
          <w:color w:val="auto"/>
          <w:sz w:val="24"/>
          <w:szCs w:val="24"/>
        </w:rPr>
        <w:t xml:space="preserve"> Incubation </w:t>
      </w:r>
      <w:commentRangeEnd w:id="2"/>
      <w:r w:rsidR="006525E5">
        <w:rPr>
          <w:rStyle w:val="CommentReference"/>
          <w:rFonts w:ascii="Arial" w:eastAsia="Arial" w:hAnsi="Arial" w:cs="Arial"/>
          <w:i w:val="0"/>
          <w:iCs w:val="0"/>
          <w:color w:val="auto"/>
          <w:lang w:val="en" w:eastAsia="en-CA"/>
        </w:rPr>
        <w:commentReference w:id="2"/>
      </w:r>
      <w:r w:rsidRPr="001856D5">
        <w:rPr>
          <w:rFonts w:ascii="Arial" w:hAnsi="Arial" w:cs="Arial"/>
          <w:i w:val="0"/>
          <w:iCs w:val="0"/>
          <w:color w:val="auto"/>
          <w:sz w:val="24"/>
          <w:szCs w:val="24"/>
        </w:rPr>
        <w:t xml:space="preserve">set up. Numbers represent the </w:t>
      </w:r>
      <w:r w:rsidR="006F6F4D">
        <w:rPr>
          <w:rFonts w:ascii="Arial" w:hAnsi="Arial" w:cs="Arial"/>
          <w:i w:val="0"/>
          <w:iCs w:val="0"/>
          <w:color w:val="auto"/>
          <w:sz w:val="24"/>
          <w:szCs w:val="24"/>
        </w:rPr>
        <w:t>random</w:t>
      </w:r>
      <w:r w:rsidRPr="001856D5">
        <w:rPr>
          <w:rFonts w:ascii="Arial" w:hAnsi="Arial" w:cs="Arial"/>
          <w:i w:val="0"/>
          <w:iCs w:val="0"/>
          <w:color w:val="auto"/>
          <w:sz w:val="24"/>
          <w:szCs w:val="24"/>
        </w:rPr>
        <w:t xml:space="preserve"> starting position for each flask </w:t>
      </w:r>
      <w:r w:rsidR="00575448">
        <w:rPr>
          <w:rFonts w:ascii="Arial" w:hAnsi="Arial" w:cs="Arial"/>
          <w:i w:val="0"/>
          <w:iCs w:val="0"/>
          <w:color w:val="auto"/>
          <w:sz w:val="24"/>
          <w:szCs w:val="24"/>
        </w:rPr>
        <w:t xml:space="preserve">(42 different treatments, each with </w:t>
      </w:r>
      <w:r w:rsidR="00755F6C">
        <w:rPr>
          <w:rFonts w:ascii="Arial" w:hAnsi="Arial" w:cs="Arial"/>
          <w:i w:val="0"/>
          <w:iCs w:val="0"/>
          <w:color w:val="auto"/>
          <w:sz w:val="24"/>
          <w:szCs w:val="24"/>
        </w:rPr>
        <w:t xml:space="preserve">two replicates gave </w:t>
      </w:r>
      <w:proofErr w:type="gramStart"/>
      <w:r w:rsidR="00755F6C">
        <w:rPr>
          <w:rFonts w:ascii="Arial" w:hAnsi="Arial" w:cs="Arial"/>
          <w:i w:val="0"/>
          <w:iCs w:val="0"/>
          <w:color w:val="auto"/>
          <w:sz w:val="24"/>
          <w:szCs w:val="24"/>
        </w:rPr>
        <w:t>84</w:t>
      </w:r>
      <w:proofErr w:type="gramEnd"/>
      <w:r w:rsidR="00755F6C">
        <w:rPr>
          <w:rFonts w:ascii="Arial" w:hAnsi="Arial" w:cs="Arial"/>
          <w:i w:val="0"/>
          <w:iCs w:val="0"/>
          <w:color w:val="auto"/>
          <w:sz w:val="24"/>
          <w:szCs w:val="24"/>
        </w:rPr>
        <w:t xml:space="preserve"> flasks</w:t>
      </w:r>
      <w:r w:rsidR="00575448">
        <w:rPr>
          <w:rFonts w:ascii="Arial" w:hAnsi="Arial" w:cs="Arial"/>
          <w:i w:val="0"/>
          <w:iCs w:val="0"/>
          <w:color w:val="auto"/>
          <w:sz w:val="24"/>
          <w:szCs w:val="24"/>
        </w:rPr>
        <w:t>)</w:t>
      </w:r>
      <w:r w:rsidRPr="001856D5">
        <w:rPr>
          <w:rFonts w:ascii="Arial" w:hAnsi="Arial" w:cs="Arial"/>
          <w:i w:val="0"/>
          <w:iCs w:val="0"/>
          <w:color w:val="auto"/>
          <w:sz w:val="24"/>
          <w:szCs w:val="24"/>
        </w:rPr>
        <w:t xml:space="preserve"> in the grid. The arrows show the direction the flasks </w:t>
      </w:r>
      <w:proofErr w:type="gramStart"/>
      <w:r w:rsidRPr="001856D5">
        <w:rPr>
          <w:rFonts w:ascii="Arial" w:hAnsi="Arial" w:cs="Arial"/>
          <w:i w:val="0"/>
          <w:iCs w:val="0"/>
          <w:color w:val="auto"/>
          <w:sz w:val="24"/>
          <w:szCs w:val="24"/>
        </w:rPr>
        <w:t>were rotated</w:t>
      </w:r>
      <w:proofErr w:type="gramEnd"/>
      <w:r w:rsidRPr="001856D5">
        <w:rPr>
          <w:rFonts w:ascii="Arial" w:hAnsi="Arial" w:cs="Arial"/>
          <w:i w:val="0"/>
          <w:iCs w:val="0"/>
          <w:color w:val="auto"/>
          <w:sz w:val="24"/>
          <w:szCs w:val="24"/>
        </w:rPr>
        <w:t xml:space="preserve"> in a conveyor belt style. Lights along each long side of the incubation </w:t>
      </w:r>
      <w:commentRangeStart w:id="3"/>
      <w:r w:rsidRPr="001856D5">
        <w:rPr>
          <w:rFonts w:ascii="Arial" w:hAnsi="Arial" w:cs="Arial"/>
          <w:i w:val="0"/>
          <w:iCs w:val="0"/>
          <w:color w:val="auto"/>
          <w:sz w:val="24"/>
          <w:szCs w:val="24"/>
        </w:rPr>
        <w:t>grid</w:t>
      </w:r>
      <w:commentRangeEnd w:id="3"/>
      <w:r w:rsidR="00405CD6">
        <w:rPr>
          <w:rStyle w:val="CommentReference"/>
          <w:rFonts w:ascii="Arial" w:eastAsia="Arial" w:hAnsi="Arial" w:cs="Arial"/>
          <w:i w:val="0"/>
          <w:iCs w:val="0"/>
          <w:color w:val="auto"/>
          <w:lang w:val="en" w:eastAsia="en-CA"/>
        </w:rPr>
        <w:commentReference w:id="3"/>
      </w:r>
      <w:r w:rsidRPr="001856D5">
        <w:rPr>
          <w:rFonts w:ascii="Arial" w:hAnsi="Arial" w:cs="Arial"/>
          <w:i w:val="0"/>
          <w:iCs w:val="0"/>
          <w:color w:val="auto"/>
          <w:sz w:val="24"/>
          <w:szCs w:val="24"/>
        </w:rPr>
        <w:t xml:space="preserve">. </w:t>
      </w:r>
    </w:p>
    <w:p w14:paraId="6F7CA785" w14:textId="39B49138" w:rsidR="000E67F0" w:rsidRPr="00BD07DD" w:rsidRDefault="006B0E3C" w:rsidP="000E67F0">
      <w:pPr>
        <w:spacing w:line="360" w:lineRule="auto"/>
        <w:rPr>
          <w:rFonts w:ascii="Arial" w:hAnsi="Arial" w:cs="Arial"/>
          <w:b/>
          <w:color w:val="FF0000"/>
          <w:sz w:val="24"/>
          <w:szCs w:val="24"/>
        </w:rPr>
      </w:pPr>
      <w:r w:rsidRPr="00BD07DD">
        <w:rPr>
          <w:rFonts w:ascii="Arial" w:hAnsi="Arial" w:cs="Arial"/>
          <w:noProof/>
        </w:rPr>
        <w:lastRenderedPageBreak/>
        <mc:AlternateContent>
          <mc:Choice Requires="wps">
            <w:drawing>
              <wp:anchor distT="0" distB="0" distL="114300" distR="114300" simplePos="0" relativeHeight="251658242" behindDoc="0" locked="0" layoutInCell="1" allowOverlap="1" wp14:anchorId="016EC040" wp14:editId="583D06F7">
                <wp:simplePos x="0" y="0"/>
                <wp:positionH relativeFrom="column">
                  <wp:posOffset>1079500</wp:posOffset>
                </wp:positionH>
                <wp:positionV relativeFrom="paragraph">
                  <wp:posOffset>5168900</wp:posOffset>
                </wp:positionV>
                <wp:extent cx="3314700" cy="16383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14700" cy="1638300"/>
                        </a:xfrm>
                        <a:prstGeom prst="rect">
                          <a:avLst/>
                        </a:prstGeom>
                        <a:solidFill>
                          <a:prstClr val="white"/>
                        </a:solidFill>
                        <a:ln>
                          <a:noFill/>
                        </a:ln>
                      </wps:spPr>
                      <wps:txbx>
                        <w:txbxContent>
                          <w:p w14:paraId="737DC77C" w14:textId="59C7877D" w:rsidR="000E67F0" w:rsidRPr="00A71C29" w:rsidRDefault="000E67F0" w:rsidP="000E67F0">
                            <w:pPr>
                              <w:pStyle w:val="Caption"/>
                              <w:rPr>
                                <w:i w:val="0"/>
                                <w:color w:val="auto"/>
                                <w:sz w:val="24"/>
                                <w:szCs w:val="24"/>
                              </w:rPr>
                            </w:pPr>
                            <w:r w:rsidRPr="006513F1">
                              <w:rPr>
                                <w:b/>
                                <w:bCs/>
                                <w:i w:val="0"/>
                                <w:iCs w:val="0"/>
                                <w:color w:val="auto"/>
                                <w:sz w:val="24"/>
                                <w:szCs w:val="24"/>
                              </w:rPr>
                              <w:t>Fig</w:t>
                            </w:r>
                            <w:r w:rsidRPr="006513F1">
                              <w:rPr>
                                <w:b/>
                                <w:i w:val="0"/>
                                <w:color w:val="auto"/>
                                <w:sz w:val="24"/>
                                <w:szCs w:val="24"/>
                              </w:rPr>
                              <w:t xml:space="preserve"> </w:t>
                            </w:r>
                            <w:r w:rsidR="00D16CF2">
                              <w:rPr>
                                <w:b/>
                                <w:i w:val="0"/>
                                <w:color w:val="auto"/>
                                <w:sz w:val="24"/>
                                <w:szCs w:val="24"/>
                              </w:rPr>
                              <w:fldChar w:fldCharType="begin"/>
                            </w:r>
                            <w:r w:rsidR="00D16CF2">
                              <w:rPr>
                                <w:b/>
                                <w:i w:val="0"/>
                                <w:color w:val="auto"/>
                                <w:sz w:val="24"/>
                                <w:szCs w:val="24"/>
                              </w:rPr>
                              <w:instrText xml:space="preserve"> SEQ Figure \* ARABIC </w:instrText>
                            </w:r>
                            <w:r w:rsidR="00D16CF2">
                              <w:rPr>
                                <w:b/>
                                <w:i w:val="0"/>
                                <w:color w:val="auto"/>
                                <w:sz w:val="24"/>
                                <w:szCs w:val="24"/>
                              </w:rPr>
                              <w:fldChar w:fldCharType="separate"/>
                            </w:r>
                            <w:r w:rsidR="00D16CF2">
                              <w:rPr>
                                <w:b/>
                                <w:i w:val="0"/>
                                <w:noProof/>
                                <w:color w:val="auto"/>
                                <w:sz w:val="24"/>
                                <w:szCs w:val="24"/>
                              </w:rPr>
                              <w:t>2</w:t>
                            </w:r>
                            <w:r w:rsidR="00D16CF2">
                              <w:rPr>
                                <w:b/>
                                <w:i w:val="0"/>
                                <w:color w:val="auto"/>
                                <w:sz w:val="24"/>
                                <w:szCs w:val="24"/>
                              </w:rPr>
                              <w:fldChar w:fldCharType="end"/>
                            </w:r>
                            <w:r w:rsidRPr="006513F1">
                              <w:rPr>
                                <w:i w:val="0"/>
                                <w:iCs w:val="0"/>
                                <w:color w:val="auto"/>
                                <w:sz w:val="24"/>
                                <w:szCs w:val="24"/>
                              </w:rPr>
                              <w:t xml:space="preserve">. A: Cell </w:t>
                            </w:r>
                            <w:r w:rsidRPr="001856D5">
                              <w:rPr>
                                <w:rFonts w:ascii="Arial" w:hAnsi="Arial" w:cs="Arial"/>
                                <w:i w:val="0"/>
                                <w:iCs w:val="0"/>
                                <w:color w:val="auto"/>
                                <w:sz w:val="24"/>
                                <w:szCs w:val="24"/>
                              </w:rPr>
                              <w:t>density</w:t>
                            </w:r>
                            <w:r w:rsidRPr="006513F1">
                              <w:rPr>
                                <w:i w:val="0"/>
                                <w:iCs w:val="0"/>
                                <w:color w:val="auto"/>
                                <w:sz w:val="24"/>
                                <w:szCs w:val="24"/>
                              </w:rPr>
                              <w:t xml:space="preserve"> plotted against nutrient concentration. B:  Cell density plotted against </w:t>
                            </w:r>
                            <w:r w:rsidR="00CE5A86">
                              <w:rPr>
                                <w:i w:val="0"/>
                                <w:iCs w:val="0"/>
                                <w:color w:val="auto"/>
                                <w:sz w:val="24"/>
                                <w:szCs w:val="24"/>
                              </w:rPr>
                              <w:t>water</w:t>
                            </w:r>
                            <w:r w:rsidRPr="006513F1">
                              <w:rPr>
                                <w:i w:val="0"/>
                                <w:iCs w:val="0"/>
                                <w:color w:val="auto"/>
                                <w:sz w:val="24"/>
                                <w:szCs w:val="24"/>
                              </w:rPr>
                              <w:t xml:space="preserve"> glass concentration. </w:t>
                            </w:r>
                            <w:r w:rsidRPr="006513F1">
                              <w:rPr>
                                <w:i w:val="0"/>
                                <w:iCs w:val="0"/>
                                <w:color w:val="auto"/>
                                <w:sz w:val="24"/>
                                <w:szCs w:val="24"/>
                              </w:rPr>
                              <w:t>E</w:t>
                            </w:r>
                            <w:r w:rsidRPr="006513F1">
                              <w:rPr>
                                <w:i w:val="0"/>
                                <w:iCs w:val="0"/>
                                <w:color w:val="auto"/>
                                <w:sz w:val="24"/>
                                <w:szCs w:val="24"/>
                              </w:rPr>
                              <w:t xml:space="preserve">ach line is fitted values of the </w:t>
                            </w:r>
                            <w:r w:rsidRPr="006513F1">
                              <w:rPr>
                                <w:i w:val="0"/>
                                <w:iCs w:val="0"/>
                                <w:color w:val="auto"/>
                                <w:sz w:val="24"/>
                                <w:szCs w:val="24"/>
                              </w:rPr>
                              <w:t>model</w:t>
                            </w:r>
                            <w:r w:rsidRPr="006513F1">
                              <w:rPr>
                                <w:i w:val="0"/>
                                <w:iCs w:val="0"/>
                                <w:color w:val="auto"/>
                                <w:sz w:val="24"/>
                                <w:szCs w:val="24"/>
                              </w:rPr>
                              <w:t xml:space="preserve"> </w:t>
                            </w:r>
                            <w:r w:rsidRPr="006513F1">
                              <w:rPr>
                                <w:i w:val="0"/>
                                <w:iCs w:val="0"/>
                                <w:color w:val="auto"/>
                                <w:sz w:val="24"/>
                                <w:szCs w:val="24"/>
                              </w:rPr>
                              <w:t>with the</w:t>
                            </w:r>
                            <w:r w:rsidRPr="006513F1">
                              <w:rPr>
                                <w:i w:val="0"/>
                                <w:iCs w:val="0"/>
                                <w:color w:val="auto"/>
                                <w:sz w:val="24"/>
                                <w:szCs w:val="24"/>
                              </w:rPr>
                              <w:t xml:space="preserve"> respective </w:t>
                            </w:r>
                            <w:r w:rsidRPr="006513F1">
                              <w:rPr>
                                <w:i w:val="0"/>
                                <w:iCs w:val="0"/>
                                <w:color w:val="auto"/>
                                <w:sz w:val="24"/>
                                <w:szCs w:val="24"/>
                              </w:rPr>
                              <w:t xml:space="preserve">predictor with a </w:t>
                            </w:r>
                            <w:r w:rsidRPr="006513F1">
                              <w:rPr>
                                <w:i w:val="0"/>
                                <w:iCs w:val="0"/>
                                <w:color w:val="auto"/>
                                <w:sz w:val="24"/>
                                <w:szCs w:val="24"/>
                              </w:rPr>
                              <w:t xml:space="preserve">95% confidence interval. </w:t>
                            </w:r>
                            <w:r w:rsidR="00530EEE">
                              <w:rPr>
                                <w:i w:val="0"/>
                                <w:iCs w:val="0"/>
                                <w:color w:val="auto"/>
                                <w:sz w:val="24"/>
                                <w:szCs w:val="24"/>
                              </w:rPr>
                              <w:t>Black dots are observations, e</w:t>
                            </w:r>
                            <w:r w:rsidR="00530EEE" w:rsidRPr="006513F1">
                              <w:rPr>
                                <w:i w:val="0"/>
                                <w:iCs w:val="0"/>
                                <w:color w:val="auto"/>
                                <w:sz w:val="24"/>
                                <w:szCs w:val="24"/>
                              </w:rPr>
                              <w:t xml:space="preserve">ach line is fitted values of the </w:t>
                            </w:r>
                            <w:r w:rsidR="00530EEE">
                              <w:rPr>
                                <w:i w:val="0"/>
                                <w:iCs w:val="0"/>
                                <w:color w:val="auto"/>
                                <w:sz w:val="24"/>
                                <w:szCs w:val="24"/>
                              </w:rPr>
                              <w:t>predictor</w:t>
                            </w:r>
                            <w:r w:rsidR="00530EEE" w:rsidRPr="006513F1">
                              <w:rPr>
                                <w:i w:val="0"/>
                                <w:iCs w:val="0"/>
                                <w:color w:val="auto"/>
                                <w:sz w:val="24"/>
                                <w:szCs w:val="24"/>
                              </w:rPr>
                              <w:t xml:space="preserve"> </w:t>
                            </w:r>
                            <w:r w:rsidR="00530EEE">
                              <w:rPr>
                                <w:i w:val="0"/>
                                <w:iCs w:val="0"/>
                                <w:color w:val="auto"/>
                                <w:sz w:val="24"/>
                                <w:szCs w:val="24"/>
                              </w:rPr>
                              <w:t>with the other continuous variable held at its mean, grey bands show the</w:t>
                            </w:r>
                            <w:r w:rsidR="00530EEE" w:rsidRPr="006513F1">
                              <w:rPr>
                                <w:i w:val="0"/>
                                <w:iCs w:val="0"/>
                                <w:color w:val="auto"/>
                                <w:sz w:val="24"/>
                                <w:szCs w:val="24"/>
                              </w:rPr>
                              <w:t xml:space="preserve"> respective 95% confidence interval.</w:t>
                            </w:r>
                          </w:p>
                          <w:p w14:paraId="3B5ACC2B" w14:textId="77777777" w:rsidR="000E67F0" w:rsidRPr="008733A8" w:rsidRDefault="000E67F0" w:rsidP="000E67F0">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EC040" id="Text Box 3" o:spid="_x0000_s1027" type="#_x0000_t202" style="position:absolute;margin-left:85pt;margin-top:407pt;width:261pt;height:129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" stroked="f">
                <v:textbox inset="0,0,0,0">
                  <w:txbxContent>
                    <w:p w14:paraId="737DC77C" w14:textId="59C7877D" w:rsidR="000E67F0" w:rsidRPr="00A71C29" w:rsidRDefault="000E67F0" w:rsidP="000E67F0">
                      <w:pPr>
                        <w:pStyle w:val="Caption"/>
                        <w:rPr>
                          <w:i w:val="0"/>
                          <w:color w:val="auto"/>
                          <w:sz w:val="24"/>
                          <w:szCs w:val="24"/>
                        </w:rPr>
                      </w:pPr>
                      <w:r w:rsidRPr="006513F1">
                        <w:rPr>
                          <w:b/>
                          <w:bCs/>
                          <w:i w:val="0"/>
                          <w:iCs w:val="0"/>
                          <w:color w:val="auto"/>
                          <w:sz w:val="24"/>
                          <w:szCs w:val="24"/>
                        </w:rPr>
                        <w:t>Fig</w:t>
                      </w:r>
                      <w:r w:rsidRPr="006513F1">
                        <w:rPr>
                          <w:b/>
                          <w:i w:val="0"/>
                          <w:color w:val="auto"/>
                          <w:sz w:val="24"/>
                          <w:szCs w:val="24"/>
                        </w:rPr>
                        <w:t xml:space="preserve"> </w:t>
                      </w:r>
                      <w:r w:rsidR="00D16CF2">
                        <w:rPr>
                          <w:b/>
                          <w:i w:val="0"/>
                          <w:color w:val="auto"/>
                          <w:sz w:val="24"/>
                          <w:szCs w:val="24"/>
                        </w:rPr>
                        <w:fldChar w:fldCharType="begin"/>
                      </w:r>
                      <w:r w:rsidR="00D16CF2">
                        <w:rPr>
                          <w:b/>
                          <w:i w:val="0"/>
                          <w:color w:val="auto"/>
                          <w:sz w:val="24"/>
                          <w:szCs w:val="24"/>
                        </w:rPr>
                        <w:instrText xml:space="preserve"> SEQ Figure \* ARABIC </w:instrText>
                      </w:r>
                      <w:r w:rsidR="00D16CF2">
                        <w:rPr>
                          <w:b/>
                          <w:i w:val="0"/>
                          <w:color w:val="auto"/>
                          <w:sz w:val="24"/>
                          <w:szCs w:val="24"/>
                        </w:rPr>
                        <w:fldChar w:fldCharType="separate"/>
                      </w:r>
                      <w:r w:rsidR="00D16CF2">
                        <w:rPr>
                          <w:b/>
                          <w:i w:val="0"/>
                          <w:noProof/>
                          <w:color w:val="auto"/>
                          <w:sz w:val="24"/>
                          <w:szCs w:val="24"/>
                        </w:rPr>
                        <w:t>2</w:t>
                      </w:r>
                      <w:r w:rsidR="00D16CF2">
                        <w:rPr>
                          <w:b/>
                          <w:i w:val="0"/>
                          <w:color w:val="auto"/>
                          <w:sz w:val="24"/>
                          <w:szCs w:val="24"/>
                        </w:rPr>
                        <w:fldChar w:fldCharType="end"/>
                      </w:r>
                      <w:r w:rsidRPr="006513F1">
                        <w:rPr>
                          <w:i w:val="0"/>
                          <w:iCs w:val="0"/>
                          <w:color w:val="auto"/>
                          <w:sz w:val="24"/>
                          <w:szCs w:val="24"/>
                        </w:rPr>
                        <w:t xml:space="preserve">. A: Cell </w:t>
                      </w:r>
                      <w:r w:rsidRPr="001856D5">
                        <w:rPr>
                          <w:rFonts w:ascii="Arial" w:hAnsi="Arial" w:cs="Arial"/>
                          <w:i w:val="0"/>
                          <w:iCs w:val="0"/>
                          <w:color w:val="auto"/>
                          <w:sz w:val="24"/>
                          <w:szCs w:val="24"/>
                        </w:rPr>
                        <w:t>density</w:t>
                      </w:r>
                      <w:r w:rsidRPr="006513F1">
                        <w:rPr>
                          <w:i w:val="0"/>
                          <w:iCs w:val="0"/>
                          <w:color w:val="auto"/>
                          <w:sz w:val="24"/>
                          <w:szCs w:val="24"/>
                        </w:rPr>
                        <w:t xml:space="preserve"> plotted against nutrient concentration. B:  Cell density plotted against </w:t>
                      </w:r>
                      <w:r w:rsidR="00CE5A86">
                        <w:rPr>
                          <w:i w:val="0"/>
                          <w:iCs w:val="0"/>
                          <w:color w:val="auto"/>
                          <w:sz w:val="24"/>
                          <w:szCs w:val="24"/>
                        </w:rPr>
                        <w:t>water</w:t>
                      </w:r>
                      <w:r w:rsidRPr="006513F1">
                        <w:rPr>
                          <w:i w:val="0"/>
                          <w:iCs w:val="0"/>
                          <w:color w:val="auto"/>
                          <w:sz w:val="24"/>
                          <w:szCs w:val="24"/>
                        </w:rPr>
                        <w:t xml:space="preserve"> glass concentration. </w:t>
                      </w:r>
                      <w:r w:rsidRPr="006513F1">
                        <w:rPr>
                          <w:i w:val="0"/>
                          <w:iCs w:val="0"/>
                          <w:color w:val="auto"/>
                          <w:sz w:val="24"/>
                          <w:szCs w:val="24"/>
                        </w:rPr>
                        <w:t>E</w:t>
                      </w:r>
                      <w:r w:rsidRPr="006513F1">
                        <w:rPr>
                          <w:i w:val="0"/>
                          <w:iCs w:val="0"/>
                          <w:color w:val="auto"/>
                          <w:sz w:val="24"/>
                          <w:szCs w:val="24"/>
                        </w:rPr>
                        <w:t xml:space="preserve">ach line is fitted values of the </w:t>
                      </w:r>
                      <w:r w:rsidRPr="006513F1">
                        <w:rPr>
                          <w:i w:val="0"/>
                          <w:iCs w:val="0"/>
                          <w:color w:val="auto"/>
                          <w:sz w:val="24"/>
                          <w:szCs w:val="24"/>
                        </w:rPr>
                        <w:t>model</w:t>
                      </w:r>
                      <w:r w:rsidRPr="006513F1">
                        <w:rPr>
                          <w:i w:val="0"/>
                          <w:iCs w:val="0"/>
                          <w:color w:val="auto"/>
                          <w:sz w:val="24"/>
                          <w:szCs w:val="24"/>
                        </w:rPr>
                        <w:t xml:space="preserve"> </w:t>
                      </w:r>
                      <w:r w:rsidRPr="006513F1">
                        <w:rPr>
                          <w:i w:val="0"/>
                          <w:iCs w:val="0"/>
                          <w:color w:val="auto"/>
                          <w:sz w:val="24"/>
                          <w:szCs w:val="24"/>
                        </w:rPr>
                        <w:t>with the</w:t>
                      </w:r>
                      <w:r w:rsidRPr="006513F1">
                        <w:rPr>
                          <w:i w:val="0"/>
                          <w:iCs w:val="0"/>
                          <w:color w:val="auto"/>
                          <w:sz w:val="24"/>
                          <w:szCs w:val="24"/>
                        </w:rPr>
                        <w:t xml:space="preserve"> respective </w:t>
                      </w:r>
                      <w:r w:rsidRPr="006513F1">
                        <w:rPr>
                          <w:i w:val="0"/>
                          <w:iCs w:val="0"/>
                          <w:color w:val="auto"/>
                          <w:sz w:val="24"/>
                          <w:szCs w:val="24"/>
                        </w:rPr>
                        <w:t xml:space="preserve">predictor with a </w:t>
                      </w:r>
                      <w:r w:rsidRPr="006513F1">
                        <w:rPr>
                          <w:i w:val="0"/>
                          <w:iCs w:val="0"/>
                          <w:color w:val="auto"/>
                          <w:sz w:val="24"/>
                          <w:szCs w:val="24"/>
                        </w:rPr>
                        <w:t xml:space="preserve">95% confidence interval. </w:t>
                      </w:r>
                      <w:r w:rsidR="00530EEE">
                        <w:rPr>
                          <w:i w:val="0"/>
                          <w:iCs w:val="0"/>
                          <w:color w:val="auto"/>
                          <w:sz w:val="24"/>
                          <w:szCs w:val="24"/>
                        </w:rPr>
                        <w:t>Black dots are observations, e</w:t>
                      </w:r>
                      <w:r w:rsidR="00530EEE" w:rsidRPr="006513F1">
                        <w:rPr>
                          <w:i w:val="0"/>
                          <w:iCs w:val="0"/>
                          <w:color w:val="auto"/>
                          <w:sz w:val="24"/>
                          <w:szCs w:val="24"/>
                        </w:rPr>
                        <w:t xml:space="preserve">ach line is fitted values of the </w:t>
                      </w:r>
                      <w:r w:rsidR="00530EEE">
                        <w:rPr>
                          <w:i w:val="0"/>
                          <w:iCs w:val="0"/>
                          <w:color w:val="auto"/>
                          <w:sz w:val="24"/>
                          <w:szCs w:val="24"/>
                        </w:rPr>
                        <w:t>predictor</w:t>
                      </w:r>
                      <w:r w:rsidR="00530EEE" w:rsidRPr="006513F1">
                        <w:rPr>
                          <w:i w:val="0"/>
                          <w:iCs w:val="0"/>
                          <w:color w:val="auto"/>
                          <w:sz w:val="24"/>
                          <w:szCs w:val="24"/>
                        </w:rPr>
                        <w:t xml:space="preserve"> </w:t>
                      </w:r>
                      <w:r w:rsidR="00530EEE">
                        <w:rPr>
                          <w:i w:val="0"/>
                          <w:iCs w:val="0"/>
                          <w:color w:val="auto"/>
                          <w:sz w:val="24"/>
                          <w:szCs w:val="24"/>
                        </w:rPr>
                        <w:t>with the other continuous variable held at its mean, grey bands show the</w:t>
                      </w:r>
                      <w:r w:rsidR="00530EEE" w:rsidRPr="006513F1">
                        <w:rPr>
                          <w:i w:val="0"/>
                          <w:iCs w:val="0"/>
                          <w:color w:val="auto"/>
                          <w:sz w:val="24"/>
                          <w:szCs w:val="24"/>
                        </w:rPr>
                        <w:t xml:space="preserve"> respective 95% confidence interval.</w:t>
                      </w:r>
                    </w:p>
                    <w:p w14:paraId="3B5ACC2B" w14:textId="77777777" w:rsidR="000E67F0" w:rsidRPr="008733A8" w:rsidRDefault="000E67F0" w:rsidP="000E67F0">
                      <w:pPr>
                        <w:pStyle w:val="Caption"/>
                      </w:pPr>
                    </w:p>
                  </w:txbxContent>
                </v:textbox>
                <w10:wrap type="topAndBottom"/>
              </v:shape>
            </w:pict>
          </mc:Fallback>
        </mc:AlternateContent>
      </w:r>
      <w:r w:rsidR="00AC661C" w:rsidRPr="00AC661C">
        <w:rPr>
          <w:rFonts w:ascii="Arial" w:hAnsi="Arial" w:cs="Arial"/>
          <w:b/>
          <w:noProof/>
          <w:color w:val="FF0000"/>
          <w:sz w:val="24"/>
          <w:szCs w:val="24"/>
        </w:rPr>
        <mc:AlternateContent>
          <mc:Choice Requires="wps">
            <w:drawing>
              <wp:anchor distT="45720" distB="45720" distL="114300" distR="114300" simplePos="0" relativeHeight="251658244" behindDoc="0" locked="0" layoutInCell="1" allowOverlap="1" wp14:anchorId="7FC9E852" wp14:editId="7DD49292">
                <wp:simplePos x="0" y="0"/>
                <wp:positionH relativeFrom="column">
                  <wp:posOffset>1828800</wp:posOffset>
                </wp:positionH>
                <wp:positionV relativeFrom="paragraph">
                  <wp:posOffset>2755900</wp:posOffset>
                </wp:positionV>
                <wp:extent cx="292100" cy="3238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2E3BED12" w14:textId="715A8AC6" w:rsidR="00AC661C" w:rsidRPr="00AC661C" w:rsidRDefault="00AC661C" w:rsidP="00AC661C">
                            <w:pPr>
                              <w:rPr>
                                <w:b/>
                                <w:bCs/>
                                <w:sz w:val="32"/>
                                <w:szCs w:val="32"/>
                              </w:rPr>
                            </w:pPr>
                            <w:r>
                              <w:rPr>
                                <w:b/>
                                <w:bCs/>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9E852" id="Text Box 2" o:spid="_x0000_s1028" type="#_x0000_t202" style="position:absolute;margin-left:2in;margin-top:217pt;width:23pt;height:25.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">
                <v:textbox>
                  <w:txbxContent>
                    <w:p w14:paraId="2E3BED12" w14:textId="715A8AC6" w:rsidR="00AC661C" w:rsidRPr="00AC661C" w:rsidRDefault="00AC661C" w:rsidP="00AC661C">
                      <w:pPr>
                        <w:rPr>
                          <w:b/>
                          <w:bCs/>
                          <w:sz w:val="32"/>
                          <w:szCs w:val="32"/>
                        </w:rPr>
                      </w:pPr>
                      <w:r>
                        <w:rPr>
                          <w:b/>
                          <w:bCs/>
                          <w:sz w:val="32"/>
                          <w:szCs w:val="32"/>
                        </w:rPr>
                        <w:t>B</w:t>
                      </w:r>
                    </w:p>
                  </w:txbxContent>
                </v:textbox>
                <w10:wrap type="square"/>
              </v:shape>
            </w:pict>
          </mc:Fallback>
        </mc:AlternateContent>
      </w:r>
      <w:r w:rsidR="00AC661C" w:rsidRPr="00AC661C">
        <w:rPr>
          <w:rFonts w:ascii="Arial" w:hAnsi="Arial" w:cs="Arial"/>
          <w:b/>
          <w:noProof/>
          <w:color w:val="FF0000"/>
          <w:sz w:val="24"/>
          <w:szCs w:val="24"/>
        </w:rPr>
        <mc:AlternateContent>
          <mc:Choice Requires="wps">
            <w:drawing>
              <wp:anchor distT="45720" distB="45720" distL="114300" distR="114300" simplePos="0" relativeHeight="251658243" behindDoc="0" locked="0" layoutInCell="1" allowOverlap="1" wp14:anchorId="14AB4BEE" wp14:editId="384E01E3">
                <wp:simplePos x="0" y="0"/>
                <wp:positionH relativeFrom="column">
                  <wp:posOffset>1828800</wp:posOffset>
                </wp:positionH>
                <wp:positionV relativeFrom="paragraph">
                  <wp:posOffset>101600</wp:posOffset>
                </wp:positionV>
                <wp:extent cx="292100" cy="3238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7446789C" w14:textId="2E32F202" w:rsidR="00AC661C" w:rsidRPr="00AC661C" w:rsidRDefault="00AC661C">
                            <w:pPr>
                              <w:rPr>
                                <w:b/>
                                <w:bCs/>
                                <w:sz w:val="32"/>
                                <w:szCs w:val="32"/>
                              </w:rPr>
                            </w:pPr>
                            <w:r w:rsidRPr="00AC661C">
                              <w:rPr>
                                <w:b/>
                                <w:bCs/>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B4BEE" id="_x0000_s1029" type="#_x0000_t202" style="position:absolute;margin-left:2in;margin-top:8pt;width:23pt;height:25.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">
                <v:textbox>
                  <w:txbxContent>
                    <w:p w14:paraId="7446789C" w14:textId="2E32F202" w:rsidR="00AC661C" w:rsidRPr="00AC661C" w:rsidRDefault="00AC661C">
                      <w:pPr>
                        <w:rPr>
                          <w:b/>
                          <w:bCs/>
                          <w:sz w:val="32"/>
                          <w:szCs w:val="32"/>
                        </w:rPr>
                      </w:pPr>
                      <w:r w:rsidRPr="00AC661C">
                        <w:rPr>
                          <w:b/>
                          <w:bCs/>
                          <w:sz w:val="32"/>
                          <w:szCs w:val="32"/>
                        </w:rPr>
                        <w:t>A</w:t>
                      </w:r>
                    </w:p>
                  </w:txbxContent>
                </v:textbox>
                <w10:wrap type="square"/>
              </v:shape>
            </w:pict>
          </mc:Fallback>
        </mc:AlternateContent>
      </w:r>
      <w:r w:rsidR="000E67F0" w:rsidRPr="00BD07DD">
        <w:rPr>
          <w:rFonts w:ascii="Arial" w:hAnsi="Arial" w:cs="Arial"/>
          <w:noProof/>
        </w:rPr>
        <w:drawing>
          <wp:anchor distT="0" distB="0" distL="114300" distR="114300" simplePos="0" relativeHeight="251658241" behindDoc="0" locked="0" layoutInCell="1" allowOverlap="1" wp14:anchorId="6739D8FD" wp14:editId="31464E38">
            <wp:simplePos x="0" y="0"/>
            <wp:positionH relativeFrom="column">
              <wp:posOffset>1076960</wp:posOffset>
            </wp:positionH>
            <wp:positionV relativeFrom="paragraph">
              <wp:posOffset>0</wp:posOffset>
            </wp:positionV>
            <wp:extent cx="3314700" cy="511048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4700" cy="5110480"/>
                    </a:xfrm>
                    <a:prstGeom prst="rect">
                      <a:avLst/>
                    </a:prstGeom>
                  </pic:spPr>
                </pic:pic>
              </a:graphicData>
            </a:graphic>
            <wp14:sizeRelH relativeFrom="margin">
              <wp14:pctWidth>0</wp14:pctWidth>
            </wp14:sizeRelH>
            <wp14:sizeRelV relativeFrom="margin">
              <wp14:pctHeight>0</wp14:pctHeight>
            </wp14:sizeRelV>
          </wp:anchor>
        </w:drawing>
      </w:r>
    </w:p>
    <w:p w14:paraId="1C337E19" w14:textId="544E412F" w:rsidR="000E67F0" w:rsidRPr="00BD07DD" w:rsidRDefault="000E67F0" w:rsidP="000E67F0">
      <w:pPr>
        <w:spacing w:line="360" w:lineRule="auto"/>
        <w:rPr>
          <w:rFonts w:ascii="Arial" w:hAnsi="Arial" w:cs="Arial"/>
          <w:sz w:val="24"/>
          <w:szCs w:val="24"/>
        </w:rPr>
      </w:pPr>
    </w:p>
    <w:p w14:paraId="7E794465" w14:textId="20451387" w:rsidR="000E67F0" w:rsidRPr="00BD07DD" w:rsidRDefault="000E67F0" w:rsidP="000E67F0">
      <w:pPr>
        <w:keepNext/>
        <w:spacing w:line="360" w:lineRule="auto"/>
        <w:rPr>
          <w:rFonts w:ascii="Arial" w:hAnsi="Arial" w:cs="Arial"/>
        </w:rPr>
      </w:pPr>
      <w:r w:rsidRPr="00BD07DD">
        <w:rPr>
          <w:rFonts w:ascii="Arial" w:hAnsi="Arial" w:cs="Arial"/>
          <w:noProof/>
        </w:rPr>
        <w:lastRenderedPageBreak/>
        <w:drawing>
          <wp:inline distT="0" distB="0" distL="0" distR="0" wp14:anchorId="71339681" wp14:editId="6321BCBC">
            <wp:extent cx="5943600" cy="4666615"/>
            <wp:effectExtent l="0" t="0" r="0" b="63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5"/>
                    <a:stretch>
                      <a:fillRect/>
                    </a:stretch>
                  </pic:blipFill>
                  <pic:spPr>
                    <a:xfrm>
                      <a:off x="0" y="0"/>
                      <a:ext cx="5943600" cy="4666615"/>
                    </a:xfrm>
                    <a:prstGeom prst="rect">
                      <a:avLst/>
                    </a:prstGeom>
                  </pic:spPr>
                </pic:pic>
              </a:graphicData>
            </a:graphic>
          </wp:inline>
        </w:drawing>
      </w:r>
    </w:p>
    <w:p w14:paraId="0D41C331" w14:textId="23F8CFCC" w:rsidR="000E67F0" w:rsidRPr="001856D5" w:rsidRDefault="000E67F0" w:rsidP="000E67F0">
      <w:pPr>
        <w:pStyle w:val="Caption"/>
        <w:rPr>
          <w:rFonts w:ascii="Arial" w:hAnsi="Arial" w:cs="Arial"/>
          <w:i w:val="0"/>
          <w:color w:val="auto"/>
          <w:sz w:val="36"/>
          <w:szCs w:val="36"/>
        </w:rPr>
      </w:pPr>
      <w:r w:rsidRPr="001856D5">
        <w:rPr>
          <w:rFonts w:ascii="Arial" w:hAnsi="Arial" w:cs="Arial"/>
          <w:b/>
          <w:bCs/>
          <w:i w:val="0"/>
          <w:iCs w:val="0"/>
          <w:color w:val="auto"/>
          <w:sz w:val="24"/>
          <w:szCs w:val="24"/>
        </w:rPr>
        <w:t>Fig</w:t>
      </w:r>
      <w:r w:rsidRPr="001856D5">
        <w:rPr>
          <w:rFonts w:ascii="Arial" w:hAnsi="Arial" w:cs="Arial"/>
          <w:b/>
          <w:i w:val="0"/>
          <w:color w:val="auto"/>
          <w:sz w:val="24"/>
          <w:szCs w:val="24"/>
        </w:rPr>
        <w:t xml:space="preserve"> </w:t>
      </w:r>
      <w:r w:rsidR="00D16CF2" w:rsidRPr="001856D5">
        <w:rPr>
          <w:rFonts w:ascii="Arial" w:hAnsi="Arial" w:cs="Arial"/>
          <w:b/>
          <w:i w:val="0"/>
          <w:color w:val="auto"/>
          <w:sz w:val="24"/>
          <w:szCs w:val="24"/>
        </w:rPr>
        <w:fldChar w:fldCharType="begin"/>
      </w:r>
      <w:r w:rsidR="00D16CF2" w:rsidRPr="001856D5">
        <w:rPr>
          <w:rFonts w:ascii="Arial" w:hAnsi="Arial" w:cs="Arial"/>
          <w:b/>
          <w:i w:val="0"/>
          <w:color w:val="auto"/>
          <w:sz w:val="24"/>
          <w:szCs w:val="24"/>
        </w:rPr>
        <w:instrText xml:space="preserve"> SEQ Figure \* ARABIC </w:instrText>
      </w:r>
      <w:r w:rsidR="00D16CF2" w:rsidRPr="001856D5">
        <w:rPr>
          <w:rFonts w:ascii="Arial" w:hAnsi="Arial" w:cs="Arial"/>
          <w:b/>
          <w:i w:val="0"/>
          <w:color w:val="auto"/>
          <w:sz w:val="24"/>
          <w:szCs w:val="24"/>
        </w:rPr>
        <w:fldChar w:fldCharType="separate"/>
      </w:r>
      <w:r w:rsidR="00D16CF2" w:rsidRPr="001856D5">
        <w:rPr>
          <w:rFonts w:ascii="Arial" w:hAnsi="Arial" w:cs="Arial"/>
          <w:b/>
          <w:i w:val="0"/>
          <w:noProof/>
          <w:color w:val="auto"/>
          <w:sz w:val="24"/>
          <w:szCs w:val="24"/>
        </w:rPr>
        <w:t>3</w:t>
      </w:r>
      <w:r w:rsidR="00D16CF2" w:rsidRPr="001856D5">
        <w:rPr>
          <w:rFonts w:ascii="Arial" w:hAnsi="Arial" w:cs="Arial"/>
          <w:b/>
          <w:i w:val="0"/>
          <w:color w:val="auto"/>
          <w:sz w:val="24"/>
          <w:szCs w:val="24"/>
        </w:rPr>
        <w:fldChar w:fldCharType="end"/>
      </w:r>
      <w:r w:rsidRPr="001856D5">
        <w:rPr>
          <w:rFonts w:ascii="Arial" w:hAnsi="Arial" w:cs="Arial"/>
          <w:i w:val="0"/>
          <w:color w:val="auto"/>
          <w:sz w:val="24"/>
          <w:szCs w:val="24"/>
        </w:rPr>
        <w:t xml:space="preserve">. A density heat map with each manipulated variable on the axis and colour saturation representing </w:t>
      </w:r>
      <w:r w:rsidR="008009C4">
        <w:rPr>
          <w:rFonts w:ascii="Arial" w:hAnsi="Arial" w:cs="Arial"/>
          <w:i w:val="0"/>
          <w:color w:val="auto"/>
          <w:sz w:val="24"/>
          <w:szCs w:val="24"/>
        </w:rPr>
        <w:t xml:space="preserve">average </w:t>
      </w:r>
      <w:r w:rsidR="00E44692">
        <w:rPr>
          <w:rFonts w:ascii="Arial" w:hAnsi="Arial" w:cs="Arial"/>
          <w:i w:val="0"/>
          <w:color w:val="auto"/>
          <w:sz w:val="24"/>
          <w:szCs w:val="24"/>
        </w:rPr>
        <w:t>cell density of each treatment</w:t>
      </w:r>
      <w:r w:rsidRPr="001856D5">
        <w:rPr>
          <w:rFonts w:ascii="Arial" w:hAnsi="Arial" w:cs="Arial"/>
          <w:i w:val="0"/>
          <w:color w:val="auto"/>
          <w:sz w:val="24"/>
          <w:szCs w:val="24"/>
        </w:rPr>
        <w:t xml:space="preserve">. </w:t>
      </w:r>
    </w:p>
    <w:p w14:paraId="50D75D25" w14:textId="1D44DA2E" w:rsidR="000E67F0" w:rsidRPr="00BD07DD" w:rsidRDefault="000E67F0" w:rsidP="000E67F0">
      <w:pPr>
        <w:spacing w:line="360" w:lineRule="auto"/>
        <w:rPr>
          <w:rFonts w:ascii="Arial" w:hAnsi="Arial" w:cs="Arial"/>
          <w:sz w:val="24"/>
          <w:szCs w:val="24"/>
        </w:rPr>
      </w:pPr>
      <w:r w:rsidRPr="00BD07DD">
        <w:rPr>
          <w:rFonts w:ascii="Arial" w:hAnsi="Arial" w:cs="Arial"/>
          <w:sz w:val="24"/>
          <w:szCs w:val="24"/>
        </w:rPr>
        <w:br w:type="page"/>
      </w:r>
    </w:p>
    <w:p w14:paraId="451C9650" w14:textId="1B878E2F" w:rsidR="005C163D" w:rsidRPr="00BD07DD" w:rsidRDefault="005C163D" w:rsidP="000E67F0">
      <w:pPr>
        <w:rPr>
          <w:rFonts w:ascii="Arial" w:hAnsi="Arial" w:cs="Arial"/>
          <w:sz w:val="24"/>
          <w:szCs w:val="24"/>
        </w:rPr>
      </w:pPr>
      <w:r w:rsidRPr="00BD07DD">
        <w:rPr>
          <w:rFonts w:ascii="Arial" w:hAnsi="Arial" w:cs="Arial"/>
          <w:b/>
          <w:bCs/>
          <w:sz w:val="24"/>
          <w:szCs w:val="24"/>
        </w:rPr>
        <w:lastRenderedPageBreak/>
        <w:t xml:space="preserve">APPENDIX: </w:t>
      </w:r>
    </w:p>
    <w:p w14:paraId="0FEC92D1" w14:textId="2BDEB322" w:rsidR="00556CF0" w:rsidRPr="00BD07DD" w:rsidRDefault="00556CF0" w:rsidP="00E83B53">
      <w:pPr>
        <w:spacing w:line="240" w:lineRule="auto"/>
        <w:rPr>
          <w:rFonts w:ascii="Arial" w:hAnsi="Arial" w:cs="Arial"/>
          <w:sz w:val="24"/>
          <w:szCs w:val="24"/>
        </w:rPr>
      </w:pPr>
    </w:p>
    <w:p w14:paraId="038D4023" w14:textId="157A331E" w:rsidR="00556CF0" w:rsidRPr="00BD07DD" w:rsidRDefault="00AC661C" w:rsidP="00E83B53">
      <w:pPr>
        <w:spacing w:line="240" w:lineRule="auto"/>
        <w:rPr>
          <w:rFonts w:ascii="Arial" w:hAnsi="Arial" w:cs="Arial"/>
          <w:sz w:val="24"/>
          <w:szCs w:val="24"/>
        </w:rPr>
      </w:pPr>
      <w:r w:rsidRPr="00AC661C">
        <w:rPr>
          <w:rFonts w:ascii="Arial" w:hAnsi="Arial" w:cs="Arial"/>
          <w:b/>
          <w:noProof/>
          <w:color w:val="FF0000"/>
          <w:sz w:val="24"/>
          <w:szCs w:val="24"/>
        </w:rPr>
        <mc:AlternateContent>
          <mc:Choice Requires="wps">
            <w:drawing>
              <wp:anchor distT="45720" distB="45720" distL="114300" distR="114300" simplePos="0" relativeHeight="251658248" behindDoc="0" locked="0" layoutInCell="1" allowOverlap="1" wp14:anchorId="070E5597" wp14:editId="473A43BD">
                <wp:simplePos x="0" y="0"/>
                <wp:positionH relativeFrom="column">
                  <wp:posOffset>3784600</wp:posOffset>
                </wp:positionH>
                <wp:positionV relativeFrom="paragraph">
                  <wp:posOffset>429260</wp:posOffset>
                </wp:positionV>
                <wp:extent cx="292100" cy="3238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4BCE3BA8" w14:textId="025F9C59" w:rsidR="00AC661C" w:rsidRPr="00AC661C" w:rsidRDefault="00AC661C" w:rsidP="00AC661C">
                            <w:pPr>
                              <w:rPr>
                                <w:b/>
                                <w:bCs/>
                                <w:sz w:val="32"/>
                                <w:szCs w:val="32"/>
                              </w:rPr>
                            </w:pPr>
                            <w:r>
                              <w:rPr>
                                <w:b/>
                                <w:bCs/>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E5597" id="_x0000_s1030" type="#_x0000_t202" style="position:absolute;margin-left:298pt;margin-top:33.8pt;width:23pt;height:25.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">
                <v:textbox>
                  <w:txbxContent>
                    <w:p w14:paraId="4BCE3BA8" w14:textId="025F9C59" w:rsidR="00AC661C" w:rsidRPr="00AC661C" w:rsidRDefault="00AC661C" w:rsidP="00AC661C">
                      <w:pPr>
                        <w:rPr>
                          <w:b/>
                          <w:bCs/>
                          <w:sz w:val="32"/>
                          <w:szCs w:val="32"/>
                        </w:rPr>
                      </w:pPr>
                      <w:r>
                        <w:rPr>
                          <w:b/>
                          <w:bCs/>
                          <w:sz w:val="32"/>
                          <w:szCs w:val="32"/>
                        </w:rPr>
                        <w:t>B</w:t>
                      </w:r>
                    </w:p>
                  </w:txbxContent>
                </v:textbox>
                <w10:wrap type="square"/>
              </v:shape>
            </w:pict>
          </mc:Fallback>
        </mc:AlternateContent>
      </w:r>
      <w:r w:rsidRPr="00AC661C">
        <w:rPr>
          <w:rFonts w:ascii="Arial" w:hAnsi="Arial" w:cs="Arial"/>
          <w:b/>
          <w:noProof/>
          <w:color w:val="FF0000"/>
          <w:sz w:val="24"/>
          <w:szCs w:val="24"/>
        </w:rPr>
        <mc:AlternateContent>
          <mc:Choice Requires="wps">
            <w:drawing>
              <wp:anchor distT="45720" distB="45720" distL="114300" distR="114300" simplePos="0" relativeHeight="251658247" behindDoc="0" locked="0" layoutInCell="1" allowOverlap="1" wp14:anchorId="10332BAC" wp14:editId="235C49FD">
                <wp:simplePos x="0" y="0"/>
                <wp:positionH relativeFrom="column">
                  <wp:posOffset>558800</wp:posOffset>
                </wp:positionH>
                <wp:positionV relativeFrom="paragraph">
                  <wp:posOffset>499110</wp:posOffset>
                </wp:positionV>
                <wp:extent cx="292100" cy="3238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398ABE79" w14:textId="77777777" w:rsidR="00AC661C" w:rsidRPr="00AC661C" w:rsidRDefault="00AC661C" w:rsidP="00AC661C">
                            <w:pPr>
                              <w:rPr>
                                <w:b/>
                                <w:bCs/>
                                <w:sz w:val="32"/>
                                <w:szCs w:val="32"/>
                              </w:rPr>
                            </w:pPr>
                            <w:r w:rsidRPr="00AC661C">
                              <w:rPr>
                                <w:b/>
                                <w:bCs/>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2BAC" id="_x0000_s1031" type="#_x0000_t202" style="position:absolute;margin-left:44pt;margin-top:39.3pt;width:23pt;height:25.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">
                <v:textbox>
                  <w:txbxContent>
                    <w:p w14:paraId="398ABE79" w14:textId="77777777" w:rsidR="00AC661C" w:rsidRPr="00AC661C" w:rsidRDefault="00AC661C" w:rsidP="00AC661C">
                      <w:pPr>
                        <w:rPr>
                          <w:b/>
                          <w:bCs/>
                          <w:sz w:val="32"/>
                          <w:szCs w:val="32"/>
                        </w:rPr>
                      </w:pPr>
                      <w:r w:rsidRPr="00AC661C">
                        <w:rPr>
                          <w:b/>
                          <w:bCs/>
                          <w:sz w:val="32"/>
                          <w:szCs w:val="32"/>
                        </w:rPr>
                        <w:t>A</w:t>
                      </w:r>
                    </w:p>
                  </w:txbxContent>
                </v:textbox>
                <w10:wrap type="square"/>
              </v:shape>
            </w:pict>
          </mc:Fallback>
        </mc:AlternateContent>
      </w:r>
    </w:p>
    <w:p w14:paraId="3E2FADA8" w14:textId="2A758029" w:rsidR="00D16CF2" w:rsidRDefault="00F366A5" w:rsidP="00D16CF2">
      <w:pPr>
        <w:keepNext/>
        <w:spacing w:line="240" w:lineRule="auto"/>
      </w:pPr>
      <w:r w:rsidRPr="00BD07DD">
        <w:rPr>
          <w:rFonts w:ascii="Arial" w:hAnsi="Arial" w:cs="Arial"/>
          <w:noProof/>
        </w:rPr>
        <w:drawing>
          <wp:anchor distT="0" distB="0" distL="114300" distR="114300" simplePos="0" relativeHeight="251658246" behindDoc="0" locked="0" layoutInCell="1" allowOverlap="1" wp14:anchorId="04CAF770" wp14:editId="0112727A">
            <wp:simplePos x="0" y="0"/>
            <wp:positionH relativeFrom="column">
              <wp:posOffset>0</wp:posOffset>
            </wp:positionH>
            <wp:positionV relativeFrom="paragraph">
              <wp:posOffset>0</wp:posOffset>
            </wp:positionV>
            <wp:extent cx="5943600" cy="30784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anchor>
        </w:drawing>
      </w:r>
    </w:p>
    <w:p w14:paraId="6185C9C3" w14:textId="29A8366E" w:rsidR="000A60D3" w:rsidRPr="001856D5" w:rsidRDefault="00D16CF2" w:rsidP="00D16CF2">
      <w:pPr>
        <w:pStyle w:val="Caption"/>
        <w:rPr>
          <w:rFonts w:ascii="Arial" w:hAnsi="Arial" w:cs="Arial"/>
          <w:i w:val="0"/>
          <w:iCs w:val="0"/>
          <w:color w:val="auto"/>
          <w:sz w:val="36"/>
          <w:szCs w:val="36"/>
        </w:rPr>
      </w:pPr>
      <w:r w:rsidRPr="001856D5">
        <w:rPr>
          <w:rFonts w:ascii="Arial" w:hAnsi="Arial" w:cs="Arial"/>
          <w:b/>
          <w:bCs/>
          <w:i w:val="0"/>
          <w:iCs w:val="0"/>
          <w:color w:val="auto"/>
          <w:sz w:val="24"/>
          <w:szCs w:val="24"/>
        </w:rPr>
        <w:t xml:space="preserve">Fig A. </w:t>
      </w:r>
      <w:r w:rsidRPr="001856D5">
        <w:rPr>
          <w:rFonts w:ascii="Arial" w:hAnsi="Arial" w:cs="Arial"/>
          <w:b/>
          <w:bCs/>
          <w:i w:val="0"/>
          <w:iCs w:val="0"/>
          <w:color w:val="auto"/>
          <w:sz w:val="24"/>
          <w:szCs w:val="24"/>
        </w:rPr>
        <w:fldChar w:fldCharType="begin"/>
      </w:r>
      <w:r w:rsidRPr="001856D5">
        <w:rPr>
          <w:rFonts w:ascii="Arial" w:hAnsi="Arial" w:cs="Arial"/>
          <w:b/>
          <w:bCs/>
          <w:i w:val="0"/>
          <w:iCs w:val="0"/>
          <w:color w:val="auto"/>
          <w:sz w:val="24"/>
          <w:szCs w:val="24"/>
        </w:rPr>
        <w:instrText xml:space="preserve"> SEQ Figure_A. \* ARABIC </w:instrText>
      </w:r>
      <w:r w:rsidRPr="001856D5">
        <w:rPr>
          <w:rFonts w:ascii="Arial" w:hAnsi="Arial" w:cs="Arial"/>
          <w:b/>
          <w:bCs/>
          <w:i w:val="0"/>
          <w:iCs w:val="0"/>
          <w:color w:val="auto"/>
          <w:sz w:val="24"/>
          <w:szCs w:val="24"/>
        </w:rPr>
        <w:fldChar w:fldCharType="separate"/>
      </w:r>
      <w:r w:rsidR="00CD08A1" w:rsidRPr="001856D5">
        <w:rPr>
          <w:rFonts w:ascii="Arial" w:hAnsi="Arial" w:cs="Arial"/>
          <w:b/>
          <w:bCs/>
          <w:i w:val="0"/>
          <w:iCs w:val="0"/>
          <w:noProof/>
          <w:color w:val="auto"/>
          <w:sz w:val="24"/>
          <w:szCs w:val="24"/>
        </w:rPr>
        <w:t>1</w:t>
      </w:r>
      <w:r w:rsidRPr="001856D5">
        <w:rPr>
          <w:rFonts w:ascii="Arial" w:hAnsi="Arial" w:cs="Arial"/>
          <w:b/>
          <w:bCs/>
          <w:i w:val="0"/>
          <w:iCs w:val="0"/>
          <w:color w:val="auto"/>
          <w:sz w:val="24"/>
          <w:szCs w:val="24"/>
        </w:rPr>
        <w:fldChar w:fldCharType="end"/>
      </w:r>
      <w:r w:rsidRPr="001856D5">
        <w:rPr>
          <w:rFonts w:ascii="Arial" w:hAnsi="Arial" w:cs="Arial"/>
          <w:i w:val="0"/>
          <w:iCs w:val="0"/>
          <w:color w:val="auto"/>
          <w:sz w:val="24"/>
          <w:szCs w:val="24"/>
        </w:rPr>
        <w:t xml:space="preserve">. Residuals plotted against fitted values. A: initial </w:t>
      </w:r>
      <w:r w:rsidR="006B583A" w:rsidRPr="001856D5">
        <w:rPr>
          <w:rFonts w:ascii="Arial" w:hAnsi="Arial" w:cs="Arial"/>
          <w:i w:val="0"/>
          <w:iCs w:val="0"/>
          <w:color w:val="auto"/>
          <w:sz w:val="24"/>
          <w:szCs w:val="24"/>
        </w:rPr>
        <w:t xml:space="preserve">model </w:t>
      </w:r>
      <w:r w:rsidR="00DF71B1" w:rsidRPr="001856D5">
        <w:rPr>
          <w:rFonts w:ascii="Arial" w:hAnsi="Arial" w:cs="Arial"/>
          <w:i w:val="0"/>
          <w:iCs w:val="0"/>
          <w:color w:val="auto"/>
          <w:sz w:val="24"/>
          <w:szCs w:val="24"/>
        </w:rPr>
        <w:t xml:space="preserve">with no transformations or removal of </w:t>
      </w:r>
      <w:r w:rsidR="00D35776" w:rsidRPr="001856D5">
        <w:rPr>
          <w:rFonts w:ascii="Arial" w:hAnsi="Arial" w:cs="Arial"/>
          <w:i w:val="0"/>
          <w:iCs w:val="0"/>
          <w:color w:val="auto"/>
          <w:sz w:val="24"/>
          <w:szCs w:val="24"/>
        </w:rPr>
        <w:t>high leverage points</w:t>
      </w:r>
      <w:r w:rsidR="00AD1477" w:rsidRPr="001856D5">
        <w:rPr>
          <w:rFonts w:ascii="Arial" w:hAnsi="Arial" w:cs="Arial"/>
          <w:i w:val="0"/>
          <w:iCs w:val="0"/>
          <w:color w:val="auto"/>
          <w:sz w:val="24"/>
          <w:szCs w:val="24"/>
        </w:rPr>
        <w:t xml:space="preserve">. B: </w:t>
      </w:r>
      <w:r w:rsidR="00290A6A" w:rsidRPr="001856D5">
        <w:rPr>
          <w:rFonts w:ascii="Arial" w:hAnsi="Arial" w:cs="Arial"/>
          <w:i w:val="0"/>
          <w:iCs w:val="0"/>
          <w:color w:val="auto"/>
          <w:sz w:val="24"/>
          <w:szCs w:val="24"/>
        </w:rPr>
        <w:t xml:space="preserve">The model with the log transformed output and the extreme predictor values removed. </w:t>
      </w:r>
    </w:p>
    <w:p w14:paraId="512C8866" w14:textId="3BB92B11" w:rsidR="00D7792D" w:rsidRPr="00BD07DD" w:rsidRDefault="00D7792D" w:rsidP="00E83B53">
      <w:pPr>
        <w:spacing w:line="240" w:lineRule="auto"/>
        <w:rPr>
          <w:rFonts w:ascii="Arial" w:hAnsi="Arial" w:cs="Arial"/>
          <w:sz w:val="24"/>
          <w:szCs w:val="24"/>
        </w:rPr>
      </w:pPr>
    </w:p>
    <w:p w14:paraId="54C409CB" w14:textId="0B18C354" w:rsidR="00CD08A1" w:rsidRDefault="00AC661C" w:rsidP="00CD08A1">
      <w:pPr>
        <w:keepNext/>
        <w:spacing w:line="240" w:lineRule="auto"/>
      </w:pPr>
      <w:r w:rsidRPr="00AC661C">
        <w:rPr>
          <w:rFonts w:ascii="Arial" w:hAnsi="Arial" w:cs="Arial"/>
          <w:b/>
          <w:noProof/>
          <w:color w:val="FF0000"/>
          <w:sz w:val="24"/>
          <w:szCs w:val="24"/>
        </w:rPr>
        <w:lastRenderedPageBreak/>
        <mc:AlternateContent>
          <mc:Choice Requires="wps">
            <w:drawing>
              <wp:anchor distT="45720" distB="45720" distL="114300" distR="114300" simplePos="0" relativeHeight="251658250" behindDoc="0" locked="0" layoutInCell="1" allowOverlap="1" wp14:anchorId="500A23B0" wp14:editId="71BD3E02">
                <wp:simplePos x="0" y="0"/>
                <wp:positionH relativeFrom="column">
                  <wp:posOffset>3492500</wp:posOffset>
                </wp:positionH>
                <wp:positionV relativeFrom="paragraph">
                  <wp:posOffset>901700</wp:posOffset>
                </wp:positionV>
                <wp:extent cx="292100" cy="32385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2E644B92" w14:textId="4BC3F22A" w:rsidR="00AC661C" w:rsidRPr="00AC661C" w:rsidRDefault="00AC661C" w:rsidP="00AC661C">
                            <w:pPr>
                              <w:rPr>
                                <w:b/>
                                <w:bCs/>
                                <w:sz w:val="32"/>
                                <w:szCs w:val="32"/>
                              </w:rPr>
                            </w:pPr>
                            <w:r>
                              <w:rPr>
                                <w:b/>
                                <w:bCs/>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A23B0" id="_x0000_s1032" type="#_x0000_t202" style="position:absolute;margin-left:275pt;margin-top:71pt;width:23pt;height:25.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">
                <v:textbox>
                  <w:txbxContent>
                    <w:p w14:paraId="2E644B92" w14:textId="4BC3F22A" w:rsidR="00AC661C" w:rsidRPr="00AC661C" w:rsidRDefault="00AC661C" w:rsidP="00AC661C">
                      <w:pPr>
                        <w:rPr>
                          <w:b/>
                          <w:bCs/>
                          <w:sz w:val="32"/>
                          <w:szCs w:val="32"/>
                        </w:rPr>
                      </w:pPr>
                      <w:r>
                        <w:rPr>
                          <w:b/>
                          <w:bCs/>
                          <w:sz w:val="32"/>
                          <w:szCs w:val="32"/>
                        </w:rPr>
                        <w:t>B</w:t>
                      </w:r>
                    </w:p>
                  </w:txbxContent>
                </v:textbox>
                <w10:wrap type="square"/>
              </v:shape>
            </w:pict>
          </mc:Fallback>
        </mc:AlternateContent>
      </w:r>
      <w:r w:rsidRPr="00AC661C">
        <w:rPr>
          <w:rFonts w:ascii="Arial" w:hAnsi="Arial" w:cs="Arial"/>
          <w:b/>
          <w:noProof/>
          <w:color w:val="FF0000"/>
          <w:sz w:val="24"/>
          <w:szCs w:val="24"/>
        </w:rPr>
        <mc:AlternateContent>
          <mc:Choice Requires="wps">
            <w:drawing>
              <wp:anchor distT="45720" distB="45720" distL="114300" distR="114300" simplePos="0" relativeHeight="251658249" behindDoc="0" locked="0" layoutInCell="1" allowOverlap="1" wp14:anchorId="31EDD371" wp14:editId="33B6F28C">
                <wp:simplePos x="0" y="0"/>
                <wp:positionH relativeFrom="column">
                  <wp:posOffset>514350</wp:posOffset>
                </wp:positionH>
                <wp:positionV relativeFrom="paragraph">
                  <wp:posOffset>901700</wp:posOffset>
                </wp:positionV>
                <wp:extent cx="292100" cy="3238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23850"/>
                        </a:xfrm>
                        <a:prstGeom prst="rect">
                          <a:avLst/>
                        </a:prstGeom>
                        <a:solidFill>
                          <a:srgbClr val="FFFFFF"/>
                        </a:solidFill>
                        <a:ln w="9525">
                          <a:solidFill>
                            <a:srgbClr val="000000"/>
                          </a:solidFill>
                          <a:miter lim="800000"/>
                          <a:headEnd/>
                          <a:tailEnd/>
                        </a:ln>
                      </wps:spPr>
                      <wps:txbx>
                        <w:txbxContent>
                          <w:p w14:paraId="3B27D600" w14:textId="77777777" w:rsidR="00AC661C" w:rsidRPr="00AC661C" w:rsidRDefault="00AC661C" w:rsidP="00AC661C">
                            <w:pPr>
                              <w:rPr>
                                <w:b/>
                                <w:bCs/>
                                <w:sz w:val="32"/>
                                <w:szCs w:val="32"/>
                              </w:rPr>
                            </w:pPr>
                            <w:r w:rsidRPr="00AC661C">
                              <w:rPr>
                                <w:b/>
                                <w:bCs/>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DD371" id="_x0000_s1033" type="#_x0000_t202" style="position:absolute;margin-left:40.5pt;margin-top:71pt;width:23pt;height:25.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enFAIAACU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">
                <v:textbox>
                  <w:txbxContent>
                    <w:p w14:paraId="3B27D600" w14:textId="77777777" w:rsidR="00AC661C" w:rsidRPr="00AC661C" w:rsidRDefault="00AC661C" w:rsidP="00AC661C">
                      <w:pPr>
                        <w:rPr>
                          <w:b/>
                          <w:bCs/>
                          <w:sz w:val="32"/>
                          <w:szCs w:val="32"/>
                        </w:rPr>
                      </w:pPr>
                      <w:r w:rsidRPr="00AC661C">
                        <w:rPr>
                          <w:b/>
                          <w:bCs/>
                          <w:sz w:val="32"/>
                          <w:szCs w:val="32"/>
                        </w:rPr>
                        <w:t>A</w:t>
                      </w:r>
                    </w:p>
                  </w:txbxContent>
                </v:textbox>
                <w10:wrap type="square"/>
              </v:shape>
            </w:pict>
          </mc:Fallback>
        </mc:AlternateContent>
      </w:r>
      <w:r w:rsidRPr="00BD07DD">
        <w:rPr>
          <w:rFonts w:ascii="Arial" w:hAnsi="Arial" w:cs="Arial"/>
          <w:noProof/>
        </w:rPr>
        <w:drawing>
          <wp:anchor distT="0" distB="0" distL="114300" distR="114300" simplePos="0" relativeHeight="251658245" behindDoc="0" locked="0" layoutInCell="1" allowOverlap="1" wp14:anchorId="119EBE65" wp14:editId="18C74C50">
            <wp:simplePos x="0" y="0"/>
            <wp:positionH relativeFrom="column">
              <wp:posOffset>0</wp:posOffset>
            </wp:positionH>
            <wp:positionV relativeFrom="paragraph">
              <wp:posOffset>374650</wp:posOffset>
            </wp:positionV>
            <wp:extent cx="6023610" cy="24688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3610" cy="2468880"/>
                    </a:xfrm>
                    <a:prstGeom prst="rect">
                      <a:avLst/>
                    </a:prstGeom>
                    <a:noFill/>
                  </pic:spPr>
                </pic:pic>
              </a:graphicData>
            </a:graphic>
          </wp:anchor>
        </w:drawing>
      </w:r>
      <w:r w:rsidR="00CD5329" w:rsidRPr="00BD07DD">
        <w:rPr>
          <w:rFonts w:ascii="Arial" w:hAnsi="Arial" w:cs="Arial"/>
          <w:noProof/>
        </w:rPr>
        <w:t xml:space="preserve"> </w:t>
      </w:r>
    </w:p>
    <w:p w14:paraId="384AA86A" w14:textId="4150E12C" w:rsidR="00CF240F" w:rsidRPr="001856D5" w:rsidRDefault="00CD08A1" w:rsidP="00CD08A1">
      <w:pPr>
        <w:pStyle w:val="Caption"/>
        <w:rPr>
          <w:rFonts w:ascii="Arial" w:hAnsi="Arial" w:cs="Arial"/>
          <w:i w:val="0"/>
          <w:iCs w:val="0"/>
          <w:color w:val="auto"/>
          <w:sz w:val="24"/>
          <w:szCs w:val="24"/>
        </w:rPr>
      </w:pPr>
      <w:r w:rsidRPr="001856D5">
        <w:rPr>
          <w:rFonts w:ascii="Arial" w:hAnsi="Arial" w:cs="Arial"/>
          <w:b/>
          <w:bCs/>
          <w:i w:val="0"/>
          <w:iCs w:val="0"/>
          <w:color w:val="auto"/>
          <w:sz w:val="24"/>
          <w:szCs w:val="24"/>
        </w:rPr>
        <w:t xml:space="preserve">Fig A. </w:t>
      </w:r>
      <w:r w:rsidRPr="001856D5">
        <w:rPr>
          <w:rFonts w:ascii="Arial" w:hAnsi="Arial" w:cs="Arial"/>
          <w:b/>
          <w:bCs/>
          <w:i w:val="0"/>
          <w:iCs w:val="0"/>
          <w:color w:val="auto"/>
          <w:sz w:val="24"/>
          <w:szCs w:val="24"/>
        </w:rPr>
        <w:fldChar w:fldCharType="begin"/>
      </w:r>
      <w:r w:rsidRPr="001856D5">
        <w:rPr>
          <w:rFonts w:ascii="Arial" w:hAnsi="Arial" w:cs="Arial"/>
          <w:b/>
          <w:bCs/>
          <w:i w:val="0"/>
          <w:iCs w:val="0"/>
          <w:color w:val="auto"/>
          <w:sz w:val="24"/>
          <w:szCs w:val="24"/>
        </w:rPr>
        <w:instrText xml:space="preserve"> SEQ Figure_A. \* ARABIC </w:instrText>
      </w:r>
      <w:r w:rsidRPr="001856D5">
        <w:rPr>
          <w:rFonts w:ascii="Arial" w:hAnsi="Arial" w:cs="Arial"/>
          <w:b/>
          <w:bCs/>
          <w:i w:val="0"/>
          <w:iCs w:val="0"/>
          <w:color w:val="auto"/>
          <w:sz w:val="24"/>
          <w:szCs w:val="24"/>
        </w:rPr>
        <w:fldChar w:fldCharType="separate"/>
      </w:r>
      <w:r w:rsidRPr="001856D5">
        <w:rPr>
          <w:rFonts w:ascii="Arial" w:hAnsi="Arial" w:cs="Arial"/>
          <w:b/>
          <w:bCs/>
          <w:i w:val="0"/>
          <w:iCs w:val="0"/>
          <w:noProof/>
          <w:color w:val="auto"/>
          <w:sz w:val="24"/>
          <w:szCs w:val="24"/>
        </w:rPr>
        <w:t>2</w:t>
      </w:r>
      <w:r w:rsidRPr="001856D5">
        <w:rPr>
          <w:rFonts w:ascii="Arial" w:hAnsi="Arial" w:cs="Arial"/>
          <w:b/>
          <w:bCs/>
          <w:i w:val="0"/>
          <w:iCs w:val="0"/>
          <w:color w:val="auto"/>
          <w:sz w:val="24"/>
          <w:szCs w:val="24"/>
        </w:rPr>
        <w:fldChar w:fldCharType="end"/>
      </w:r>
      <w:r w:rsidR="00D06DFF" w:rsidRPr="001856D5">
        <w:rPr>
          <w:rFonts w:ascii="Arial" w:hAnsi="Arial" w:cs="Arial"/>
          <w:b/>
          <w:bCs/>
          <w:i w:val="0"/>
          <w:iCs w:val="0"/>
          <w:color w:val="auto"/>
          <w:sz w:val="24"/>
          <w:szCs w:val="24"/>
        </w:rPr>
        <w:t>.</w:t>
      </w:r>
      <w:r w:rsidR="00D06DFF" w:rsidRPr="001856D5">
        <w:rPr>
          <w:rFonts w:ascii="Arial" w:hAnsi="Arial" w:cs="Arial"/>
          <w:i w:val="0"/>
          <w:iCs w:val="0"/>
          <w:color w:val="auto"/>
          <w:sz w:val="24"/>
          <w:szCs w:val="24"/>
        </w:rPr>
        <w:t xml:space="preserve"> QQ plots </w:t>
      </w:r>
      <w:r w:rsidR="007F3DD8" w:rsidRPr="001856D5">
        <w:rPr>
          <w:rFonts w:ascii="Arial" w:hAnsi="Arial" w:cs="Arial"/>
          <w:i w:val="0"/>
          <w:iCs w:val="0"/>
          <w:color w:val="auto"/>
          <w:sz w:val="24"/>
          <w:szCs w:val="24"/>
        </w:rPr>
        <w:t xml:space="preserve">to check normality of residuals. </w:t>
      </w:r>
      <w:r w:rsidR="00FC703C" w:rsidRPr="001856D5">
        <w:rPr>
          <w:rFonts w:ascii="Arial" w:hAnsi="Arial" w:cs="Arial"/>
          <w:i w:val="0"/>
          <w:iCs w:val="0"/>
          <w:color w:val="auto"/>
          <w:sz w:val="24"/>
          <w:szCs w:val="24"/>
        </w:rPr>
        <w:t xml:space="preserve">A: initial model with no transformations or removal of high leverage points. B: The model with the log transformed output and the extreme predictor values removed. </w:t>
      </w:r>
    </w:p>
    <w:p w14:paraId="5FB16596" w14:textId="77777777" w:rsidR="00FC703C" w:rsidRPr="00D35999" w:rsidRDefault="00FC703C" w:rsidP="00D35999">
      <w:pPr>
        <w:spacing w:line="360" w:lineRule="auto"/>
        <w:rPr>
          <w:sz w:val="24"/>
          <w:szCs w:val="24"/>
        </w:rPr>
      </w:pPr>
    </w:p>
    <w:p w14:paraId="2A09C202" w14:textId="3647EA17" w:rsidR="00FC703C" w:rsidRPr="00D35999" w:rsidRDefault="000E72F5" w:rsidP="00D35999">
      <w:pPr>
        <w:spacing w:line="360" w:lineRule="auto"/>
        <w:rPr>
          <w:rFonts w:ascii="Arial" w:hAnsi="Arial" w:cs="Arial"/>
          <w:sz w:val="24"/>
          <w:szCs w:val="24"/>
        </w:rPr>
      </w:pPr>
      <w:r w:rsidRPr="00D35999">
        <w:rPr>
          <w:rFonts w:ascii="Arial" w:hAnsi="Arial" w:cs="Arial"/>
          <w:sz w:val="24"/>
          <w:szCs w:val="24"/>
        </w:rPr>
        <w:t>After running the initial linear model</w:t>
      </w:r>
      <w:r w:rsidR="001C16C9" w:rsidRPr="00D35999">
        <w:rPr>
          <w:rFonts w:ascii="Arial" w:hAnsi="Arial" w:cs="Arial"/>
          <w:sz w:val="24"/>
          <w:szCs w:val="24"/>
        </w:rPr>
        <w:t>,</w:t>
      </w:r>
      <w:r w:rsidRPr="00D35999">
        <w:rPr>
          <w:rFonts w:ascii="Arial" w:hAnsi="Arial" w:cs="Arial"/>
          <w:sz w:val="24"/>
          <w:szCs w:val="24"/>
        </w:rPr>
        <w:t xml:space="preserve"> we </w:t>
      </w:r>
      <w:r w:rsidR="004E14B3" w:rsidRPr="00D35999">
        <w:rPr>
          <w:rFonts w:ascii="Arial" w:hAnsi="Arial" w:cs="Arial"/>
          <w:sz w:val="24"/>
          <w:szCs w:val="24"/>
        </w:rPr>
        <w:t>did a residual analysis to check if they met the model assumptions</w:t>
      </w:r>
      <w:r w:rsidR="00586027" w:rsidRPr="00D35999">
        <w:rPr>
          <w:rFonts w:ascii="Arial" w:hAnsi="Arial" w:cs="Arial"/>
          <w:sz w:val="24"/>
          <w:szCs w:val="24"/>
        </w:rPr>
        <w:t xml:space="preserve">. The </w:t>
      </w:r>
      <w:r w:rsidR="00766EE0" w:rsidRPr="00D35999">
        <w:rPr>
          <w:rFonts w:ascii="Arial" w:hAnsi="Arial" w:cs="Arial"/>
          <w:sz w:val="24"/>
          <w:szCs w:val="24"/>
        </w:rPr>
        <w:t>densities</w:t>
      </w:r>
      <w:r w:rsidR="006F4D3F" w:rsidRPr="00D35999">
        <w:rPr>
          <w:rFonts w:ascii="Arial" w:hAnsi="Arial" w:cs="Arial"/>
          <w:sz w:val="24"/>
          <w:szCs w:val="24"/>
        </w:rPr>
        <w:t xml:space="preserve"> on the real scale showed a non-linear trend </w:t>
      </w:r>
      <w:r w:rsidR="0088308D" w:rsidRPr="00D35999">
        <w:rPr>
          <w:rFonts w:ascii="Arial" w:hAnsi="Arial" w:cs="Arial"/>
          <w:sz w:val="24"/>
          <w:szCs w:val="24"/>
        </w:rPr>
        <w:t xml:space="preserve">and </w:t>
      </w:r>
      <w:r w:rsidR="00766EE0" w:rsidRPr="00D35999">
        <w:rPr>
          <w:rFonts w:ascii="Arial" w:hAnsi="Arial" w:cs="Arial"/>
          <w:sz w:val="24"/>
          <w:szCs w:val="24"/>
        </w:rPr>
        <w:t>inconstant</w:t>
      </w:r>
      <w:r w:rsidR="0088308D" w:rsidRPr="00D35999">
        <w:rPr>
          <w:rFonts w:ascii="Arial" w:hAnsi="Arial" w:cs="Arial"/>
          <w:sz w:val="24"/>
          <w:szCs w:val="24"/>
        </w:rPr>
        <w:t xml:space="preserve"> </w:t>
      </w:r>
      <w:r w:rsidR="009A7898" w:rsidRPr="00D35999">
        <w:rPr>
          <w:rFonts w:ascii="Arial" w:hAnsi="Arial" w:cs="Arial"/>
          <w:sz w:val="24"/>
          <w:szCs w:val="24"/>
        </w:rPr>
        <w:t>variance</w:t>
      </w:r>
      <w:r w:rsidR="000F15A3" w:rsidRPr="00D35999">
        <w:rPr>
          <w:rFonts w:ascii="Arial" w:hAnsi="Arial" w:cs="Arial"/>
          <w:sz w:val="24"/>
          <w:szCs w:val="24"/>
        </w:rPr>
        <w:t xml:space="preserve"> (Figure A. 1</w:t>
      </w:r>
      <w:r w:rsidR="003C12AC" w:rsidRPr="00D35999">
        <w:rPr>
          <w:rFonts w:ascii="Arial" w:hAnsi="Arial" w:cs="Arial"/>
          <w:sz w:val="24"/>
          <w:szCs w:val="24"/>
        </w:rPr>
        <w:t>A, Figure A 2A).</w:t>
      </w:r>
      <w:r w:rsidR="00D35999" w:rsidRPr="00D35999">
        <w:rPr>
          <w:rFonts w:ascii="Arial" w:hAnsi="Arial" w:cs="Arial"/>
          <w:sz w:val="24"/>
          <w:szCs w:val="24"/>
        </w:rPr>
        <w:t xml:space="preserve"> To solve </w:t>
      </w:r>
      <w:r w:rsidR="00A3587C" w:rsidRPr="00D35999">
        <w:rPr>
          <w:rFonts w:ascii="Arial" w:hAnsi="Arial" w:cs="Arial"/>
          <w:sz w:val="24"/>
          <w:szCs w:val="24"/>
        </w:rPr>
        <w:t>this,</w:t>
      </w:r>
      <w:r w:rsidR="00D35999" w:rsidRPr="00D35999">
        <w:rPr>
          <w:rFonts w:ascii="Arial" w:hAnsi="Arial" w:cs="Arial"/>
          <w:sz w:val="24"/>
          <w:szCs w:val="24"/>
        </w:rPr>
        <w:t xml:space="preserve"> we fitted cell density on the natural log scale and saw much better results. On the log scale we saw homoscedasticity of </w:t>
      </w:r>
      <w:r w:rsidR="00E813AC">
        <w:rPr>
          <w:rFonts w:ascii="Arial" w:hAnsi="Arial" w:cs="Arial"/>
          <w:sz w:val="24"/>
          <w:szCs w:val="24"/>
        </w:rPr>
        <w:t xml:space="preserve">variance in the residuals (Figure A. 1B) and a </w:t>
      </w:r>
      <w:r w:rsidR="00B87104">
        <w:rPr>
          <w:rFonts w:ascii="Arial" w:hAnsi="Arial" w:cs="Arial"/>
          <w:sz w:val="24"/>
          <w:szCs w:val="24"/>
        </w:rPr>
        <w:t>QQ</w:t>
      </w:r>
      <w:r w:rsidR="00E813AC">
        <w:rPr>
          <w:rFonts w:ascii="Arial" w:hAnsi="Arial" w:cs="Arial"/>
          <w:sz w:val="24"/>
          <w:szCs w:val="24"/>
        </w:rPr>
        <w:t xml:space="preserve"> plot that followed a much more linear trend (Figure A. 2B)</w:t>
      </w:r>
      <w:r w:rsidR="005B1F50">
        <w:rPr>
          <w:rFonts w:ascii="Arial" w:hAnsi="Arial" w:cs="Arial"/>
          <w:sz w:val="24"/>
          <w:szCs w:val="24"/>
        </w:rPr>
        <w:t xml:space="preserve">. </w:t>
      </w:r>
      <w:r w:rsidR="00E73E39">
        <w:rPr>
          <w:rFonts w:ascii="Arial" w:hAnsi="Arial" w:cs="Arial"/>
          <w:sz w:val="24"/>
          <w:szCs w:val="24"/>
        </w:rPr>
        <w:t>Thanks to the nature of our experimental design</w:t>
      </w:r>
      <w:r w:rsidR="00F62F22">
        <w:rPr>
          <w:rFonts w:ascii="Arial" w:hAnsi="Arial" w:cs="Arial"/>
          <w:sz w:val="24"/>
          <w:szCs w:val="24"/>
        </w:rPr>
        <w:t xml:space="preserve"> </w:t>
      </w:r>
      <w:r w:rsidR="00A64408">
        <w:rPr>
          <w:rFonts w:ascii="Arial" w:hAnsi="Arial" w:cs="Arial"/>
          <w:sz w:val="24"/>
          <w:szCs w:val="24"/>
        </w:rPr>
        <w:t xml:space="preserve">all random effect variables </w:t>
      </w:r>
      <w:proofErr w:type="gramStart"/>
      <w:r w:rsidR="008C64E3">
        <w:rPr>
          <w:rFonts w:ascii="Arial" w:hAnsi="Arial" w:cs="Arial"/>
          <w:sz w:val="24"/>
          <w:szCs w:val="24"/>
        </w:rPr>
        <w:t>were applied</w:t>
      </w:r>
      <w:proofErr w:type="gramEnd"/>
      <w:r w:rsidR="008C64E3">
        <w:rPr>
          <w:rFonts w:ascii="Arial" w:hAnsi="Arial" w:cs="Arial"/>
          <w:sz w:val="24"/>
          <w:szCs w:val="24"/>
        </w:rPr>
        <w:t xml:space="preserve"> equally to all treatments </w:t>
      </w:r>
      <w:r w:rsidR="006639AE">
        <w:rPr>
          <w:rFonts w:ascii="Arial" w:hAnsi="Arial" w:cs="Arial"/>
          <w:sz w:val="24"/>
          <w:szCs w:val="24"/>
        </w:rPr>
        <w:t xml:space="preserve">and therefor </w:t>
      </w:r>
      <w:r w:rsidR="00A01112">
        <w:rPr>
          <w:rFonts w:ascii="Arial" w:hAnsi="Arial" w:cs="Arial"/>
          <w:sz w:val="24"/>
          <w:szCs w:val="24"/>
        </w:rPr>
        <w:t xml:space="preserve">the assumption of no </w:t>
      </w:r>
      <w:r w:rsidR="006639AE">
        <w:rPr>
          <w:rFonts w:ascii="Arial" w:hAnsi="Arial" w:cs="Arial"/>
          <w:sz w:val="24"/>
          <w:szCs w:val="24"/>
        </w:rPr>
        <w:t xml:space="preserve">multicollinearity is </w:t>
      </w:r>
      <w:r w:rsidR="00A01112">
        <w:rPr>
          <w:rFonts w:ascii="Arial" w:hAnsi="Arial" w:cs="Arial"/>
          <w:sz w:val="24"/>
          <w:szCs w:val="24"/>
        </w:rPr>
        <w:t xml:space="preserve">met. </w:t>
      </w:r>
      <w:r w:rsidR="00B359F5">
        <w:rPr>
          <w:rFonts w:ascii="Arial" w:hAnsi="Arial" w:cs="Arial"/>
          <w:sz w:val="24"/>
          <w:szCs w:val="24"/>
        </w:rPr>
        <w:t xml:space="preserve">After </w:t>
      </w:r>
      <w:r w:rsidR="0038263F">
        <w:rPr>
          <w:rFonts w:ascii="Arial" w:hAnsi="Arial" w:cs="Arial"/>
          <w:sz w:val="24"/>
          <w:szCs w:val="24"/>
        </w:rPr>
        <w:t xml:space="preserve">the residual analysis of the log </w:t>
      </w:r>
      <w:r w:rsidR="00411059">
        <w:rPr>
          <w:rFonts w:ascii="Arial" w:hAnsi="Arial" w:cs="Arial"/>
          <w:sz w:val="24"/>
          <w:szCs w:val="24"/>
        </w:rPr>
        <w:t xml:space="preserve">transformed </w:t>
      </w:r>
      <w:r w:rsidR="00EB64E9">
        <w:rPr>
          <w:rFonts w:ascii="Arial" w:hAnsi="Arial" w:cs="Arial"/>
          <w:sz w:val="24"/>
          <w:szCs w:val="24"/>
        </w:rPr>
        <w:t>densities,</w:t>
      </w:r>
      <w:r w:rsidR="00D21FB6">
        <w:rPr>
          <w:rFonts w:ascii="Arial" w:hAnsi="Arial" w:cs="Arial"/>
          <w:sz w:val="24"/>
          <w:szCs w:val="24"/>
        </w:rPr>
        <w:t xml:space="preserve"> we removed </w:t>
      </w:r>
      <w:r w:rsidR="00FF0B07">
        <w:rPr>
          <w:rFonts w:ascii="Arial" w:hAnsi="Arial" w:cs="Arial"/>
          <w:sz w:val="24"/>
          <w:szCs w:val="24"/>
        </w:rPr>
        <w:t xml:space="preserve">the </w:t>
      </w:r>
      <w:proofErr w:type="gramStart"/>
      <w:r w:rsidR="00FF0B07">
        <w:rPr>
          <w:rFonts w:ascii="Arial" w:hAnsi="Arial" w:cs="Arial"/>
          <w:sz w:val="24"/>
          <w:szCs w:val="24"/>
        </w:rPr>
        <w:t>12</w:t>
      </w:r>
      <w:proofErr w:type="gramEnd"/>
      <w:r w:rsidR="00FF0B07">
        <w:rPr>
          <w:rFonts w:ascii="Arial" w:hAnsi="Arial" w:cs="Arial"/>
          <w:sz w:val="24"/>
          <w:szCs w:val="24"/>
        </w:rPr>
        <w:t xml:space="preserve"> </w:t>
      </w:r>
      <w:r w:rsidR="009E60C6">
        <w:rPr>
          <w:rFonts w:ascii="Arial" w:hAnsi="Arial" w:cs="Arial"/>
          <w:sz w:val="24"/>
          <w:szCs w:val="24"/>
        </w:rPr>
        <w:t xml:space="preserve">extreme treatment results from the analysis. We removed these because of their high leverage on </w:t>
      </w:r>
      <w:r w:rsidR="005F5263">
        <w:rPr>
          <w:rFonts w:ascii="Arial" w:hAnsi="Arial" w:cs="Arial"/>
          <w:sz w:val="24"/>
          <w:szCs w:val="24"/>
        </w:rPr>
        <w:t>regression</w:t>
      </w:r>
      <w:r w:rsidR="001C1197">
        <w:rPr>
          <w:rFonts w:ascii="Arial" w:hAnsi="Arial" w:cs="Arial"/>
          <w:sz w:val="24"/>
          <w:szCs w:val="24"/>
        </w:rPr>
        <w:t xml:space="preserve"> </w:t>
      </w:r>
      <w:r w:rsidR="00F37159">
        <w:rPr>
          <w:rFonts w:ascii="Arial" w:hAnsi="Arial" w:cs="Arial"/>
          <w:sz w:val="24"/>
          <w:szCs w:val="24"/>
        </w:rPr>
        <w:t>and sporadic extreme outlier values.</w:t>
      </w:r>
      <w:r w:rsidR="00AD192E">
        <w:rPr>
          <w:rFonts w:ascii="Arial" w:hAnsi="Arial" w:cs="Arial"/>
          <w:sz w:val="24"/>
          <w:szCs w:val="24"/>
        </w:rPr>
        <w:t xml:space="preserve"> </w:t>
      </w:r>
    </w:p>
    <w:sectPr w:rsidR="00FC703C" w:rsidRPr="00D35999" w:rsidSect="00004390">
      <w:headerReference w:type="default" r:id="rId18"/>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fantin" w:date="2022-12-14T19:34:00Z" w:initials="nf">
    <w:p w14:paraId="2384756D" w14:textId="77777777" w:rsidR="00CA5A5B" w:rsidRDefault="00CA5A5B" w:rsidP="005240C3">
      <w:pPr>
        <w:pStyle w:val="CommentText"/>
      </w:pPr>
      <w:r>
        <w:rPr>
          <w:rStyle w:val="CommentReference"/>
        </w:rPr>
        <w:annotationRef/>
      </w:r>
      <w:r>
        <w:rPr>
          <w:lang w:val="en-CA"/>
        </w:rPr>
        <w:t>Awkward phrasing according to garth</w:t>
      </w:r>
    </w:p>
  </w:comment>
  <w:comment w:id="1" w:author="nicholas fantin" w:date="2022-12-14T19:36:00Z" w:initials="nf">
    <w:p w14:paraId="4E820638" w14:textId="77777777" w:rsidR="00581DF4" w:rsidRDefault="00581DF4" w:rsidP="00B13E80">
      <w:pPr>
        <w:pStyle w:val="CommentText"/>
      </w:pPr>
      <w:r>
        <w:rPr>
          <w:rStyle w:val="CommentReference"/>
        </w:rPr>
        <w:annotationRef/>
      </w:r>
      <w:r>
        <w:rPr>
          <w:lang w:val="en-CA"/>
        </w:rPr>
        <w:t>Need to add further impliactions, like what the findings from our paper can actually be used for in the future</w:t>
      </w:r>
    </w:p>
  </w:comment>
  <w:comment w:id="2" w:author="nicholas fantin" w:date="2022-12-14T19:38:00Z" w:initials="nf">
    <w:p w14:paraId="35328BE0" w14:textId="77777777" w:rsidR="006525E5" w:rsidRDefault="006525E5" w:rsidP="00A60BDB">
      <w:pPr>
        <w:pStyle w:val="CommentText"/>
      </w:pPr>
      <w:r>
        <w:rPr>
          <w:rStyle w:val="CommentReference"/>
        </w:rPr>
        <w:annotationRef/>
      </w:r>
      <w:r>
        <w:rPr>
          <w:lang w:val="en-CA"/>
        </w:rPr>
        <w:t>But which flask is which treatment and how is this blocked? This figure isn't telling me anything as it is beyond some random numbers on a grid that move around.</w:t>
      </w:r>
    </w:p>
  </w:comment>
  <w:comment w:id="3" w:author="nicholas fantin" w:date="2022-12-14T19:39:00Z" w:initials="nf">
    <w:p w14:paraId="2CD90CE9" w14:textId="77777777" w:rsidR="00405CD6" w:rsidRDefault="00405CD6" w:rsidP="0009164E">
      <w:pPr>
        <w:pStyle w:val="CommentText"/>
      </w:pPr>
      <w:r>
        <w:rPr>
          <w:rStyle w:val="CommentReference"/>
        </w:rPr>
        <w:annotationRef/>
      </w:r>
      <w:r>
        <w:rPr>
          <w:lang w:val="en-CA"/>
        </w:rPr>
        <w:t>Are these estimated marginal means from emmeans, holding other terms content? You need to make this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84756D" w15:done="1"/>
  <w15:commentEx w15:paraId="4E820638" w15:done="1"/>
  <w15:commentEx w15:paraId="35328BE0" w15:done="1"/>
  <w15:commentEx w15:paraId="2CD90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A3D6" w16cex:dateUtc="2022-12-15T03:34:00Z"/>
  <w16cex:commentExtensible w16cex:durableId="2744A440" w16cex:dateUtc="2022-12-15T03:36:00Z"/>
  <w16cex:commentExtensible w16cex:durableId="2744A4A3" w16cex:dateUtc="2022-12-15T03:38:00Z"/>
  <w16cex:commentExtensible w16cex:durableId="2744A4DD" w16cex:dateUtc="2022-12-15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84756D" w16cid:durableId="2744A3D6"/>
  <w16cid:commentId w16cid:paraId="4E820638" w16cid:durableId="2744A440"/>
  <w16cid:commentId w16cid:paraId="35328BE0" w16cid:durableId="2744A4A3"/>
  <w16cid:commentId w16cid:paraId="2CD90CE9" w16cid:durableId="2744A4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732C" w14:textId="77777777" w:rsidR="00586831" w:rsidRDefault="00586831" w:rsidP="00EF1C33">
      <w:pPr>
        <w:spacing w:after="0" w:line="240" w:lineRule="auto"/>
      </w:pPr>
      <w:r>
        <w:separator/>
      </w:r>
    </w:p>
  </w:endnote>
  <w:endnote w:type="continuationSeparator" w:id="0">
    <w:p w14:paraId="67D842B0" w14:textId="77777777" w:rsidR="00586831" w:rsidRDefault="00586831" w:rsidP="00EF1C33">
      <w:pPr>
        <w:spacing w:after="0" w:line="240" w:lineRule="auto"/>
      </w:pPr>
      <w:r>
        <w:continuationSeparator/>
      </w:r>
    </w:p>
  </w:endnote>
  <w:endnote w:type="continuationNotice" w:id="1">
    <w:p w14:paraId="3E965ABA" w14:textId="77777777" w:rsidR="00586831" w:rsidRDefault="00586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BE21E" w14:textId="77777777" w:rsidR="00586831" w:rsidRDefault="00586831" w:rsidP="00EF1C33">
      <w:pPr>
        <w:spacing w:after="0" w:line="240" w:lineRule="auto"/>
      </w:pPr>
      <w:r>
        <w:separator/>
      </w:r>
    </w:p>
  </w:footnote>
  <w:footnote w:type="continuationSeparator" w:id="0">
    <w:p w14:paraId="57A959A4" w14:textId="77777777" w:rsidR="00586831" w:rsidRDefault="00586831" w:rsidP="00EF1C33">
      <w:pPr>
        <w:spacing w:after="0" w:line="240" w:lineRule="auto"/>
      </w:pPr>
      <w:r>
        <w:continuationSeparator/>
      </w:r>
    </w:p>
  </w:footnote>
  <w:footnote w:type="continuationNotice" w:id="1">
    <w:p w14:paraId="49865DE9" w14:textId="77777777" w:rsidR="00586831" w:rsidRDefault="005868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112197"/>
      <w:docPartObj>
        <w:docPartGallery w:val="Page Numbers (Top of Page)"/>
        <w:docPartUnique/>
      </w:docPartObj>
    </w:sdtPr>
    <w:sdtEndPr>
      <w:rPr>
        <w:noProof/>
      </w:rPr>
    </w:sdtEndPr>
    <w:sdtContent>
      <w:p w14:paraId="63767CF9" w14:textId="3062BBFE" w:rsidR="00453699" w:rsidRDefault="00453699" w:rsidP="004536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3CB915" w14:textId="77777777" w:rsidR="00EF1C33" w:rsidRDefault="00EF1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265"/>
    <w:multiLevelType w:val="hybridMultilevel"/>
    <w:tmpl w:val="53C660D8"/>
    <w:lvl w:ilvl="0" w:tplc="BF92FBD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396DFF"/>
    <w:multiLevelType w:val="hybridMultilevel"/>
    <w:tmpl w:val="2FA2BFBA"/>
    <w:lvl w:ilvl="0" w:tplc="F05CC05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D735F1"/>
    <w:multiLevelType w:val="hybridMultilevel"/>
    <w:tmpl w:val="5836ABF4"/>
    <w:lvl w:ilvl="0" w:tplc="DD20D290">
      <w:start w:val="5"/>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65457709">
    <w:abstractNumId w:val="1"/>
  </w:num>
  <w:num w:numId="2" w16cid:durableId="1612593851">
    <w:abstractNumId w:val="0"/>
  </w:num>
  <w:num w:numId="3" w16cid:durableId="441195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fantin">
    <w15:presenceInfo w15:providerId="Windows Live" w15:userId="b199a2520da11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21"/>
    <w:rsid w:val="0000030E"/>
    <w:rsid w:val="00000378"/>
    <w:rsid w:val="00000582"/>
    <w:rsid w:val="0000064B"/>
    <w:rsid w:val="000015BC"/>
    <w:rsid w:val="00002A81"/>
    <w:rsid w:val="00002CB4"/>
    <w:rsid w:val="00004390"/>
    <w:rsid w:val="000046F5"/>
    <w:rsid w:val="00004A5C"/>
    <w:rsid w:val="00004CEC"/>
    <w:rsid w:val="00005DBB"/>
    <w:rsid w:val="0000799D"/>
    <w:rsid w:val="00007A96"/>
    <w:rsid w:val="00007DC9"/>
    <w:rsid w:val="000109F7"/>
    <w:rsid w:val="0001136F"/>
    <w:rsid w:val="00012D4C"/>
    <w:rsid w:val="00013196"/>
    <w:rsid w:val="00013E57"/>
    <w:rsid w:val="0001630F"/>
    <w:rsid w:val="00017F6E"/>
    <w:rsid w:val="000207D7"/>
    <w:rsid w:val="00020B5D"/>
    <w:rsid w:val="00021B2D"/>
    <w:rsid w:val="00022CA7"/>
    <w:rsid w:val="00023558"/>
    <w:rsid w:val="00023611"/>
    <w:rsid w:val="000258B2"/>
    <w:rsid w:val="00027D3C"/>
    <w:rsid w:val="00032B9F"/>
    <w:rsid w:val="00032D65"/>
    <w:rsid w:val="00032ED2"/>
    <w:rsid w:val="00033E1E"/>
    <w:rsid w:val="000342D6"/>
    <w:rsid w:val="0003620E"/>
    <w:rsid w:val="000369FE"/>
    <w:rsid w:val="00036A98"/>
    <w:rsid w:val="00037828"/>
    <w:rsid w:val="000379E2"/>
    <w:rsid w:val="00037A0E"/>
    <w:rsid w:val="00037DA7"/>
    <w:rsid w:val="00037EE0"/>
    <w:rsid w:val="0004124C"/>
    <w:rsid w:val="0004215B"/>
    <w:rsid w:val="0004334E"/>
    <w:rsid w:val="00044070"/>
    <w:rsid w:val="000441E2"/>
    <w:rsid w:val="00044554"/>
    <w:rsid w:val="000453EF"/>
    <w:rsid w:val="00046893"/>
    <w:rsid w:val="00046AD5"/>
    <w:rsid w:val="00047C0F"/>
    <w:rsid w:val="00050985"/>
    <w:rsid w:val="000515EF"/>
    <w:rsid w:val="000524C7"/>
    <w:rsid w:val="000539C4"/>
    <w:rsid w:val="00054277"/>
    <w:rsid w:val="00055DE2"/>
    <w:rsid w:val="000566C2"/>
    <w:rsid w:val="00056C13"/>
    <w:rsid w:val="00056CC8"/>
    <w:rsid w:val="00056F3A"/>
    <w:rsid w:val="0005751E"/>
    <w:rsid w:val="00057818"/>
    <w:rsid w:val="00057C1C"/>
    <w:rsid w:val="00061877"/>
    <w:rsid w:val="000642BB"/>
    <w:rsid w:val="0006443A"/>
    <w:rsid w:val="00064B11"/>
    <w:rsid w:val="00064BD3"/>
    <w:rsid w:val="00066467"/>
    <w:rsid w:val="000671EB"/>
    <w:rsid w:val="00067284"/>
    <w:rsid w:val="00067A27"/>
    <w:rsid w:val="00070FFF"/>
    <w:rsid w:val="00072049"/>
    <w:rsid w:val="00072543"/>
    <w:rsid w:val="00072FD2"/>
    <w:rsid w:val="00073473"/>
    <w:rsid w:val="00073CD4"/>
    <w:rsid w:val="000744BD"/>
    <w:rsid w:val="00075003"/>
    <w:rsid w:val="0007615C"/>
    <w:rsid w:val="00076E89"/>
    <w:rsid w:val="00080DD3"/>
    <w:rsid w:val="0008131F"/>
    <w:rsid w:val="00081599"/>
    <w:rsid w:val="00081991"/>
    <w:rsid w:val="00082A08"/>
    <w:rsid w:val="00082EE6"/>
    <w:rsid w:val="000843E5"/>
    <w:rsid w:val="00085063"/>
    <w:rsid w:val="000856E5"/>
    <w:rsid w:val="000863E3"/>
    <w:rsid w:val="000904EA"/>
    <w:rsid w:val="000906E9"/>
    <w:rsid w:val="000916DF"/>
    <w:rsid w:val="000935AB"/>
    <w:rsid w:val="0009512E"/>
    <w:rsid w:val="000960AF"/>
    <w:rsid w:val="00096462"/>
    <w:rsid w:val="00097D93"/>
    <w:rsid w:val="000A01B9"/>
    <w:rsid w:val="000A029B"/>
    <w:rsid w:val="000A0F12"/>
    <w:rsid w:val="000A1231"/>
    <w:rsid w:val="000A16BC"/>
    <w:rsid w:val="000A175B"/>
    <w:rsid w:val="000A2003"/>
    <w:rsid w:val="000A28D8"/>
    <w:rsid w:val="000A374E"/>
    <w:rsid w:val="000A3B50"/>
    <w:rsid w:val="000A4260"/>
    <w:rsid w:val="000A4D1A"/>
    <w:rsid w:val="000A4FDD"/>
    <w:rsid w:val="000A60D3"/>
    <w:rsid w:val="000A69B3"/>
    <w:rsid w:val="000A712A"/>
    <w:rsid w:val="000B08E3"/>
    <w:rsid w:val="000B113B"/>
    <w:rsid w:val="000B2C8F"/>
    <w:rsid w:val="000B45C6"/>
    <w:rsid w:val="000B4E58"/>
    <w:rsid w:val="000B545B"/>
    <w:rsid w:val="000B6700"/>
    <w:rsid w:val="000B758C"/>
    <w:rsid w:val="000B7D4C"/>
    <w:rsid w:val="000C0794"/>
    <w:rsid w:val="000C1A9C"/>
    <w:rsid w:val="000C3279"/>
    <w:rsid w:val="000C3BD4"/>
    <w:rsid w:val="000C47B0"/>
    <w:rsid w:val="000C47DC"/>
    <w:rsid w:val="000C488C"/>
    <w:rsid w:val="000C4D25"/>
    <w:rsid w:val="000C7510"/>
    <w:rsid w:val="000C762B"/>
    <w:rsid w:val="000D06E1"/>
    <w:rsid w:val="000D0F15"/>
    <w:rsid w:val="000D166B"/>
    <w:rsid w:val="000D1911"/>
    <w:rsid w:val="000D2DEA"/>
    <w:rsid w:val="000D3229"/>
    <w:rsid w:val="000D49BC"/>
    <w:rsid w:val="000D5B31"/>
    <w:rsid w:val="000D5FB3"/>
    <w:rsid w:val="000D6AFF"/>
    <w:rsid w:val="000D7D68"/>
    <w:rsid w:val="000E0187"/>
    <w:rsid w:val="000E07B7"/>
    <w:rsid w:val="000E2445"/>
    <w:rsid w:val="000E260C"/>
    <w:rsid w:val="000E2F5A"/>
    <w:rsid w:val="000E3294"/>
    <w:rsid w:val="000E47A9"/>
    <w:rsid w:val="000E5B8B"/>
    <w:rsid w:val="000E67F0"/>
    <w:rsid w:val="000E72F5"/>
    <w:rsid w:val="000F1469"/>
    <w:rsid w:val="000F15A3"/>
    <w:rsid w:val="000F2F0A"/>
    <w:rsid w:val="000F4816"/>
    <w:rsid w:val="000F48CC"/>
    <w:rsid w:val="000F4D17"/>
    <w:rsid w:val="000F7FDA"/>
    <w:rsid w:val="00100AA3"/>
    <w:rsid w:val="001015C1"/>
    <w:rsid w:val="001025C5"/>
    <w:rsid w:val="001033A1"/>
    <w:rsid w:val="00104E04"/>
    <w:rsid w:val="001057F6"/>
    <w:rsid w:val="00105A0C"/>
    <w:rsid w:val="00105A6B"/>
    <w:rsid w:val="001117E1"/>
    <w:rsid w:val="00112193"/>
    <w:rsid w:val="00113F75"/>
    <w:rsid w:val="0011420F"/>
    <w:rsid w:val="001146EB"/>
    <w:rsid w:val="00115CFF"/>
    <w:rsid w:val="00115F6E"/>
    <w:rsid w:val="001160DB"/>
    <w:rsid w:val="001200E8"/>
    <w:rsid w:val="00121631"/>
    <w:rsid w:val="00123A62"/>
    <w:rsid w:val="00123EF5"/>
    <w:rsid w:val="00124A61"/>
    <w:rsid w:val="00125FCB"/>
    <w:rsid w:val="00127B97"/>
    <w:rsid w:val="0013031C"/>
    <w:rsid w:val="001318D6"/>
    <w:rsid w:val="001318E8"/>
    <w:rsid w:val="00133BF1"/>
    <w:rsid w:val="001346DD"/>
    <w:rsid w:val="00134AAF"/>
    <w:rsid w:val="001354A9"/>
    <w:rsid w:val="00135B26"/>
    <w:rsid w:val="00135B64"/>
    <w:rsid w:val="00137983"/>
    <w:rsid w:val="00140288"/>
    <w:rsid w:val="001404D3"/>
    <w:rsid w:val="00141D5B"/>
    <w:rsid w:val="001422BC"/>
    <w:rsid w:val="001425E6"/>
    <w:rsid w:val="00143DAA"/>
    <w:rsid w:val="0014543A"/>
    <w:rsid w:val="00145985"/>
    <w:rsid w:val="00146A59"/>
    <w:rsid w:val="00146AC8"/>
    <w:rsid w:val="00147503"/>
    <w:rsid w:val="00147D34"/>
    <w:rsid w:val="00150050"/>
    <w:rsid w:val="001501F4"/>
    <w:rsid w:val="00150B59"/>
    <w:rsid w:val="00152191"/>
    <w:rsid w:val="00152700"/>
    <w:rsid w:val="00152C97"/>
    <w:rsid w:val="00154EC7"/>
    <w:rsid w:val="00156F1A"/>
    <w:rsid w:val="00157029"/>
    <w:rsid w:val="00157535"/>
    <w:rsid w:val="001601F8"/>
    <w:rsid w:val="001605F7"/>
    <w:rsid w:val="001611CD"/>
    <w:rsid w:val="00161C09"/>
    <w:rsid w:val="001630F8"/>
    <w:rsid w:val="00163433"/>
    <w:rsid w:val="001649DE"/>
    <w:rsid w:val="00165609"/>
    <w:rsid w:val="00166B79"/>
    <w:rsid w:val="00166C55"/>
    <w:rsid w:val="001718B3"/>
    <w:rsid w:val="0017234B"/>
    <w:rsid w:val="001728F2"/>
    <w:rsid w:val="00172D4C"/>
    <w:rsid w:val="00173DD2"/>
    <w:rsid w:val="0017438D"/>
    <w:rsid w:val="001771A2"/>
    <w:rsid w:val="00177718"/>
    <w:rsid w:val="00181614"/>
    <w:rsid w:val="00182365"/>
    <w:rsid w:val="00182D11"/>
    <w:rsid w:val="00184B3F"/>
    <w:rsid w:val="00184CC4"/>
    <w:rsid w:val="001852F6"/>
    <w:rsid w:val="001856D5"/>
    <w:rsid w:val="0018605C"/>
    <w:rsid w:val="001860D4"/>
    <w:rsid w:val="001865EF"/>
    <w:rsid w:val="001875E3"/>
    <w:rsid w:val="001906E5"/>
    <w:rsid w:val="00190AEB"/>
    <w:rsid w:val="0019103F"/>
    <w:rsid w:val="00191238"/>
    <w:rsid w:val="00191FEC"/>
    <w:rsid w:val="00193077"/>
    <w:rsid w:val="001933D2"/>
    <w:rsid w:val="001933E7"/>
    <w:rsid w:val="00194B29"/>
    <w:rsid w:val="00195E0E"/>
    <w:rsid w:val="001968CC"/>
    <w:rsid w:val="00196E58"/>
    <w:rsid w:val="00197F91"/>
    <w:rsid w:val="001A004F"/>
    <w:rsid w:val="001A0C84"/>
    <w:rsid w:val="001A15B1"/>
    <w:rsid w:val="001A3D76"/>
    <w:rsid w:val="001A5CDC"/>
    <w:rsid w:val="001A61C6"/>
    <w:rsid w:val="001A746F"/>
    <w:rsid w:val="001A7BC0"/>
    <w:rsid w:val="001A7C28"/>
    <w:rsid w:val="001B0456"/>
    <w:rsid w:val="001B05AF"/>
    <w:rsid w:val="001B0AB8"/>
    <w:rsid w:val="001B159B"/>
    <w:rsid w:val="001B1CC8"/>
    <w:rsid w:val="001B23AE"/>
    <w:rsid w:val="001B33C5"/>
    <w:rsid w:val="001B3D8D"/>
    <w:rsid w:val="001B4AF0"/>
    <w:rsid w:val="001B5F42"/>
    <w:rsid w:val="001B5FE0"/>
    <w:rsid w:val="001B6030"/>
    <w:rsid w:val="001B6E6A"/>
    <w:rsid w:val="001C048A"/>
    <w:rsid w:val="001C0FC3"/>
    <w:rsid w:val="001C1197"/>
    <w:rsid w:val="001C1506"/>
    <w:rsid w:val="001C16C9"/>
    <w:rsid w:val="001C1ABF"/>
    <w:rsid w:val="001C1D46"/>
    <w:rsid w:val="001C1E41"/>
    <w:rsid w:val="001C222D"/>
    <w:rsid w:val="001C5CEB"/>
    <w:rsid w:val="001C70EE"/>
    <w:rsid w:val="001D027F"/>
    <w:rsid w:val="001D1EEA"/>
    <w:rsid w:val="001D21FF"/>
    <w:rsid w:val="001D2914"/>
    <w:rsid w:val="001D3FC2"/>
    <w:rsid w:val="001D54E1"/>
    <w:rsid w:val="001D5622"/>
    <w:rsid w:val="001D5F72"/>
    <w:rsid w:val="001D6E76"/>
    <w:rsid w:val="001D6EA0"/>
    <w:rsid w:val="001E1BBC"/>
    <w:rsid w:val="001E2A46"/>
    <w:rsid w:val="001E4041"/>
    <w:rsid w:val="001E43DF"/>
    <w:rsid w:val="001E4F2C"/>
    <w:rsid w:val="001E533B"/>
    <w:rsid w:val="001E5D42"/>
    <w:rsid w:val="001E6714"/>
    <w:rsid w:val="001E73F6"/>
    <w:rsid w:val="001E74C4"/>
    <w:rsid w:val="001E7728"/>
    <w:rsid w:val="001F00F1"/>
    <w:rsid w:val="001F079D"/>
    <w:rsid w:val="001F07F3"/>
    <w:rsid w:val="001F149C"/>
    <w:rsid w:val="001F2455"/>
    <w:rsid w:val="001F2A8D"/>
    <w:rsid w:val="001F2CEF"/>
    <w:rsid w:val="001F3595"/>
    <w:rsid w:val="001F3888"/>
    <w:rsid w:val="001F3DC0"/>
    <w:rsid w:val="001F515E"/>
    <w:rsid w:val="001F6650"/>
    <w:rsid w:val="001F68A9"/>
    <w:rsid w:val="001F6F71"/>
    <w:rsid w:val="001F73B0"/>
    <w:rsid w:val="001F7F56"/>
    <w:rsid w:val="00201AA9"/>
    <w:rsid w:val="00201D50"/>
    <w:rsid w:val="002041D2"/>
    <w:rsid w:val="00204431"/>
    <w:rsid w:val="002049E0"/>
    <w:rsid w:val="00206864"/>
    <w:rsid w:val="0020754F"/>
    <w:rsid w:val="002102CB"/>
    <w:rsid w:val="00210375"/>
    <w:rsid w:val="002106E4"/>
    <w:rsid w:val="002113FA"/>
    <w:rsid w:val="00212BBE"/>
    <w:rsid w:val="0022026B"/>
    <w:rsid w:val="002208EA"/>
    <w:rsid w:val="00220BDD"/>
    <w:rsid w:val="0022136C"/>
    <w:rsid w:val="00223BF5"/>
    <w:rsid w:val="00223FD3"/>
    <w:rsid w:val="00224C3A"/>
    <w:rsid w:val="00224CDC"/>
    <w:rsid w:val="002251C3"/>
    <w:rsid w:val="002255C7"/>
    <w:rsid w:val="00225A05"/>
    <w:rsid w:val="0022625C"/>
    <w:rsid w:val="00227062"/>
    <w:rsid w:val="0023204E"/>
    <w:rsid w:val="0023342D"/>
    <w:rsid w:val="00234703"/>
    <w:rsid w:val="00234774"/>
    <w:rsid w:val="00235A53"/>
    <w:rsid w:val="00235C7C"/>
    <w:rsid w:val="00236A0B"/>
    <w:rsid w:val="00236B56"/>
    <w:rsid w:val="00236BD6"/>
    <w:rsid w:val="0023748A"/>
    <w:rsid w:val="00237C6D"/>
    <w:rsid w:val="0024277E"/>
    <w:rsid w:val="00242AD3"/>
    <w:rsid w:val="00243787"/>
    <w:rsid w:val="002437B5"/>
    <w:rsid w:val="0024599D"/>
    <w:rsid w:val="002461C8"/>
    <w:rsid w:val="00250F5E"/>
    <w:rsid w:val="002517DE"/>
    <w:rsid w:val="0025276D"/>
    <w:rsid w:val="00252A2C"/>
    <w:rsid w:val="00252F4B"/>
    <w:rsid w:val="002532D7"/>
    <w:rsid w:val="002534EC"/>
    <w:rsid w:val="00255204"/>
    <w:rsid w:val="00255323"/>
    <w:rsid w:val="002555AE"/>
    <w:rsid w:val="00256279"/>
    <w:rsid w:val="00256EF5"/>
    <w:rsid w:val="002576B8"/>
    <w:rsid w:val="00257F51"/>
    <w:rsid w:val="0026043C"/>
    <w:rsid w:val="00264F62"/>
    <w:rsid w:val="00265B87"/>
    <w:rsid w:val="002665A4"/>
    <w:rsid w:val="00267F12"/>
    <w:rsid w:val="00270FBB"/>
    <w:rsid w:val="00272577"/>
    <w:rsid w:val="002728FC"/>
    <w:rsid w:val="002729E8"/>
    <w:rsid w:val="00273826"/>
    <w:rsid w:val="002756C9"/>
    <w:rsid w:val="00275A93"/>
    <w:rsid w:val="00276D62"/>
    <w:rsid w:val="00276F1F"/>
    <w:rsid w:val="002772DC"/>
    <w:rsid w:val="002774F8"/>
    <w:rsid w:val="00277609"/>
    <w:rsid w:val="00280155"/>
    <w:rsid w:val="0028042D"/>
    <w:rsid w:val="00280F44"/>
    <w:rsid w:val="002814DE"/>
    <w:rsid w:val="00281DB1"/>
    <w:rsid w:val="00282F86"/>
    <w:rsid w:val="0028385A"/>
    <w:rsid w:val="00283C0D"/>
    <w:rsid w:val="002843A1"/>
    <w:rsid w:val="0028527C"/>
    <w:rsid w:val="00285348"/>
    <w:rsid w:val="0028577C"/>
    <w:rsid w:val="00285A09"/>
    <w:rsid w:val="002866A5"/>
    <w:rsid w:val="00286C70"/>
    <w:rsid w:val="002902D9"/>
    <w:rsid w:val="00290A6A"/>
    <w:rsid w:val="00291103"/>
    <w:rsid w:val="002929E7"/>
    <w:rsid w:val="002933A4"/>
    <w:rsid w:val="00293DA0"/>
    <w:rsid w:val="0029481E"/>
    <w:rsid w:val="00294CB2"/>
    <w:rsid w:val="0029576F"/>
    <w:rsid w:val="0029599B"/>
    <w:rsid w:val="002959C6"/>
    <w:rsid w:val="00296028"/>
    <w:rsid w:val="002966B4"/>
    <w:rsid w:val="0029683B"/>
    <w:rsid w:val="00296EC6"/>
    <w:rsid w:val="002A1E78"/>
    <w:rsid w:val="002A2645"/>
    <w:rsid w:val="002A46FF"/>
    <w:rsid w:val="002A47F6"/>
    <w:rsid w:val="002A64BD"/>
    <w:rsid w:val="002A68B4"/>
    <w:rsid w:val="002A76B1"/>
    <w:rsid w:val="002A771A"/>
    <w:rsid w:val="002A7E6A"/>
    <w:rsid w:val="002B02D4"/>
    <w:rsid w:val="002B117C"/>
    <w:rsid w:val="002B1B71"/>
    <w:rsid w:val="002B1BC8"/>
    <w:rsid w:val="002B1E95"/>
    <w:rsid w:val="002B3489"/>
    <w:rsid w:val="002B4408"/>
    <w:rsid w:val="002B4BB4"/>
    <w:rsid w:val="002B51DC"/>
    <w:rsid w:val="002B6520"/>
    <w:rsid w:val="002B6BB7"/>
    <w:rsid w:val="002B775B"/>
    <w:rsid w:val="002B79B4"/>
    <w:rsid w:val="002C0717"/>
    <w:rsid w:val="002C0BA9"/>
    <w:rsid w:val="002C1BB1"/>
    <w:rsid w:val="002C2A2D"/>
    <w:rsid w:val="002C32CB"/>
    <w:rsid w:val="002C3F0D"/>
    <w:rsid w:val="002C3F99"/>
    <w:rsid w:val="002C450C"/>
    <w:rsid w:val="002C58F7"/>
    <w:rsid w:val="002C5F59"/>
    <w:rsid w:val="002C7026"/>
    <w:rsid w:val="002C79E2"/>
    <w:rsid w:val="002D127A"/>
    <w:rsid w:val="002D1FA2"/>
    <w:rsid w:val="002D2037"/>
    <w:rsid w:val="002D3354"/>
    <w:rsid w:val="002D4019"/>
    <w:rsid w:val="002D4B46"/>
    <w:rsid w:val="002D4BB0"/>
    <w:rsid w:val="002D61FC"/>
    <w:rsid w:val="002D6581"/>
    <w:rsid w:val="002E042A"/>
    <w:rsid w:val="002E2264"/>
    <w:rsid w:val="002E2A6D"/>
    <w:rsid w:val="002E4F41"/>
    <w:rsid w:val="002E572E"/>
    <w:rsid w:val="002E620A"/>
    <w:rsid w:val="002E742A"/>
    <w:rsid w:val="002E7649"/>
    <w:rsid w:val="002F1173"/>
    <w:rsid w:val="002F13A0"/>
    <w:rsid w:val="002F1559"/>
    <w:rsid w:val="002F1AE4"/>
    <w:rsid w:val="002F2D56"/>
    <w:rsid w:val="002F2F59"/>
    <w:rsid w:val="002F512F"/>
    <w:rsid w:val="002F5DA4"/>
    <w:rsid w:val="00300648"/>
    <w:rsid w:val="00300D28"/>
    <w:rsid w:val="00301510"/>
    <w:rsid w:val="00301A72"/>
    <w:rsid w:val="003023CD"/>
    <w:rsid w:val="003042E6"/>
    <w:rsid w:val="00304856"/>
    <w:rsid w:val="003050D0"/>
    <w:rsid w:val="00305291"/>
    <w:rsid w:val="003054F6"/>
    <w:rsid w:val="00305770"/>
    <w:rsid w:val="00306B29"/>
    <w:rsid w:val="00306EC2"/>
    <w:rsid w:val="00310BB5"/>
    <w:rsid w:val="003114E8"/>
    <w:rsid w:val="0031359C"/>
    <w:rsid w:val="0031406B"/>
    <w:rsid w:val="0031505E"/>
    <w:rsid w:val="0031515F"/>
    <w:rsid w:val="00315444"/>
    <w:rsid w:val="00315561"/>
    <w:rsid w:val="00316625"/>
    <w:rsid w:val="003170FC"/>
    <w:rsid w:val="00320401"/>
    <w:rsid w:val="00321207"/>
    <w:rsid w:val="003213A2"/>
    <w:rsid w:val="00321E78"/>
    <w:rsid w:val="00322371"/>
    <w:rsid w:val="00322536"/>
    <w:rsid w:val="00323077"/>
    <w:rsid w:val="0032310F"/>
    <w:rsid w:val="00323E40"/>
    <w:rsid w:val="00323FE8"/>
    <w:rsid w:val="00324983"/>
    <w:rsid w:val="003249EB"/>
    <w:rsid w:val="003253FF"/>
    <w:rsid w:val="00325CE4"/>
    <w:rsid w:val="00326B07"/>
    <w:rsid w:val="00326B5C"/>
    <w:rsid w:val="003279A2"/>
    <w:rsid w:val="00330172"/>
    <w:rsid w:val="00330439"/>
    <w:rsid w:val="00330E4D"/>
    <w:rsid w:val="00332245"/>
    <w:rsid w:val="0033256B"/>
    <w:rsid w:val="00332F24"/>
    <w:rsid w:val="00333695"/>
    <w:rsid w:val="0033497E"/>
    <w:rsid w:val="00334E60"/>
    <w:rsid w:val="00335745"/>
    <w:rsid w:val="00336E08"/>
    <w:rsid w:val="00337EC7"/>
    <w:rsid w:val="00337F36"/>
    <w:rsid w:val="003408ED"/>
    <w:rsid w:val="00340E47"/>
    <w:rsid w:val="00341298"/>
    <w:rsid w:val="00342A61"/>
    <w:rsid w:val="00342D5C"/>
    <w:rsid w:val="00342FDF"/>
    <w:rsid w:val="003433FF"/>
    <w:rsid w:val="00344769"/>
    <w:rsid w:val="0034706A"/>
    <w:rsid w:val="00350BDC"/>
    <w:rsid w:val="00350E90"/>
    <w:rsid w:val="003516E7"/>
    <w:rsid w:val="00351E68"/>
    <w:rsid w:val="003529B1"/>
    <w:rsid w:val="00353036"/>
    <w:rsid w:val="00353462"/>
    <w:rsid w:val="00353CAF"/>
    <w:rsid w:val="00354638"/>
    <w:rsid w:val="0035476E"/>
    <w:rsid w:val="0035592A"/>
    <w:rsid w:val="00356B9C"/>
    <w:rsid w:val="00357478"/>
    <w:rsid w:val="003600CE"/>
    <w:rsid w:val="00360939"/>
    <w:rsid w:val="003611B9"/>
    <w:rsid w:val="003611EF"/>
    <w:rsid w:val="00363B72"/>
    <w:rsid w:val="00363D11"/>
    <w:rsid w:val="00366642"/>
    <w:rsid w:val="0036783B"/>
    <w:rsid w:val="0037183E"/>
    <w:rsid w:val="00371A61"/>
    <w:rsid w:val="00371F4E"/>
    <w:rsid w:val="0037323B"/>
    <w:rsid w:val="003732E0"/>
    <w:rsid w:val="003746D9"/>
    <w:rsid w:val="003758C7"/>
    <w:rsid w:val="00375A85"/>
    <w:rsid w:val="0037644A"/>
    <w:rsid w:val="003771FE"/>
    <w:rsid w:val="003778FB"/>
    <w:rsid w:val="003813D4"/>
    <w:rsid w:val="0038263F"/>
    <w:rsid w:val="003829FA"/>
    <w:rsid w:val="00382C75"/>
    <w:rsid w:val="003838B7"/>
    <w:rsid w:val="00384DBD"/>
    <w:rsid w:val="003850B8"/>
    <w:rsid w:val="0038564F"/>
    <w:rsid w:val="0038591A"/>
    <w:rsid w:val="0039026D"/>
    <w:rsid w:val="003902D3"/>
    <w:rsid w:val="00390CEA"/>
    <w:rsid w:val="00390DA8"/>
    <w:rsid w:val="00391858"/>
    <w:rsid w:val="00391D2E"/>
    <w:rsid w:val="00392A09"/>
    <w:rsid w:val="00392C28"/>
    <w:rsid w:val="0039373F"/>
    <w:rsid w:val="00393C7F"/>
    <w:rsid w:val="00394372"/>
    <w:rsid w:val="003949B8"/>
    <w:rsid w:val="00395F52"/>
    <w:rsid w:val="0039615F"/>
    <w:rsid w:val="00397491"/>
    <w:rsid w:val="003979E7"/>
    <w:rsid w:val="003A1A2F"/>
    <w:rsid w:val="003A685A"/>
    <w:rsid w:val="003A6F31"/>
    <w:rsid w:val="003A6F9F"/>
    <w:rsid w:val="003A7366"/>
    <w:rsid w:val="003A7469"/>
    <w:rsid w:val="003B092B"/>
    <w:rsid w:val="003B1958"/>
    <w:rsid w:val="003B3752"/>
    <w:rsid w:val="003B5299"/>
    <w:rsid w:val="003B5DD7"/>
    <w:rsid w:val="003B794C"/>
    <w:rsid w:val="003C12AC"/>
    <w:rsid w:val="003C2E54"/>
    <w:rsid w:val="003C3064"/>
    <w:rsid w:val="003C4AFE"/>
    <w:rsid w:val="003C4DBB"/>
    <w:rsid w:val="003C5CC2"/>
    <w:rsid w:val="003C7015"/>
    <w:rsid w:val="003D005F"/>
    <w:rsid w:val="003D0507"/>
    <w:rsid w:val="003D2753"/>
    <w:rsid w:val="003D3F6D"/>
    <w:rsid w:val="003D48FF"/>
    <w:rsid w:val="003D4C3A"/>
    <w:rsid w:val="003D53B9"/>
    <w:rsid w:val="003D5E3B"/>
    <w:rsid w:val="003D69F9"/>
    <w:rsid w:val="003E16DA"/>
    <w:rsid w:val="003E1D86"/>
    <w:rsid w:val="003E2FC9"/>
    <w:rsid w:val="003E42DE"/>
    <w:rsid w:val="003E4761"/>
    <w:rsid w:val="003E5BD2"/>
    <w:rsid w:val="003E6082"/>
    <w:rsid w:val="003E645E"/>
    <w:rsid w:val="003E679D"/>
    <w:rsid w:val="003E7E48"/>
    <w:rsid w:val="003F03CA"/>
    <w:rsid w:val="003F0957"/>
    <w:rsid w:val="003F09EF"/>
    <w:rsid w:val="003F1007"/>
    <w:rsid w:val="003F12CF"/>
    <w:rsid w:val="003F31FF"/>
    <w:rsid w:val="003F4ABC"/>
    <w:rsid w:val="003F4BAC"/>
    <w:rsid w:val="003F60FF"/>
    <w:rsid w:val="003F6110"/>
    <w:rsid w:val="003F6932"/>
    <w:rsid w:val="003F70FB"/>
    <w:rsid w:val="00400322"/>
    <w:rsid w:val="00401000"/>
    <w:rsid w:val="00402103"/>
    <w:rsid w:val="00403087"/>
    <w:rsid w:val="00404023"/>
    <w:rsid w:val="00405646"/>
    <w:rsid w:val="00405822"/>
    <w:rsid w:val="00405CD6"/>
    <w:rsid w:val="00405DDB"/>
    <w:rsid w:val="0040622D"/>
    <w:rsid w:val="00406544"/>
    <w:rsid w:val="00406AB2"/>
    <w:rsid w:val="00410888"/>
    <w:rsid w:val="004108E8"/>
    <w:rsid w:val="00410E77"/>
    <w:rsid w:val="00410EC6"/>
    <w:rsid w:val="00411059"/>
    <w:rsid w:val="00413228"/>
    <w:rsid w:val="004134CB"/>
    <w:rsid w:val="00413727"/>
    <w:rsid w:val="0041379C"/>
    <w:rsid w:val="004142B0"/>
    <w:rsid w:val="00414463"/>
    <w:rsid w:val="00414A40"/>
    <w:rsid w:val="00414A43"/>
    <w:rsid w:val="00414A8C"/>
    <w:rsid w:val="00416A05"/>
    <w:rsid w:val="00416E6D"/>
    <w:rsid w:val="0041741A"/>
    <w:rsid w:val="00420911"/>
    <w:rsid w:val="00420D18"/>
    <w:rsid w:val="00421509"/>
    <w:rsid w:val="004216C8"/>
    <w:rsid w:val="00421943"/>
    <w:rsid w:val="004234B3"/>
    <w:rsid w:val="00423768"/>
    <w:rsid w:val="00423F33"/>
    <w:rsid w:val="004258AF"/>
    <w:rsid w:val="00425CD3"/>
    <w:rsid w:val="004267D1"/>
    <w:rsid w:val="00431295"/>
    <w:rsid w:val="0043214F"/>
    <w:rsid w:val="00432CB3"/>
    <w:rsid w:val="004343CB"/>
    <w:rsid w:val="0043464C"/>
    <w:rsid w:val="0043697D"/>
    <w:rsid w:val="004375E5"/>
    <w:rsid w:val="004405D3"/>
    <w:rsid w:val="004405DF"/>
    <w:rsid w:val="00442196"/>
    <w:rsid w:val="00442639"/>
    <w:rsid w:val="00442B6B"/>
    <w:rsid w:val="00442DDF"/>
    <w:rsid w:val="004434A6"/>
    <w:rsid w:val="00443669"/>
    <w:rsid w:val="004449CF"/>
    <w:rsid w:val="00444DAC"/>
    <w:rsid w:val="00445A0D"/>
    <w:rsid w:val="00445B29"/>
    <w:rsid w:val="00447C27"/>
    <w:rsid w:val="00450098"/>
    <w:rsid w:val="0045030C"/>
    <w:rsid w:val="00451664"/>
    <w:rsid w:val="00451980"/>
    <w:rsid w:val="00453699"/>
    <w:rsid w:val="004538E6"/>
    <w:rsid w:val="004539AC"/>
    <w:rsid w:val="004547D5"/>
    <w:rsid w:val="00454A32"/>
    <w:rsid w:val="00454DFF"/>
    <w:rsid w:val="00456584"/>
    <w:rsid w:val="004567C3"/>
    <w:rsid w:val="00457EE6"/>
    <w:rsid w:val="00460726"/>
    <w:rsid w:val="00461680"/>
    <w:rsid w:val="00462868"/>
    <w:rsid w:val="00462BEE"/>
    <w:rsid w:val="004636AA"/>
    <w:rsid w:val="004636D3"/>
    <w:rsid w:val="00463720"/>
    <w:rsid w:val="004641B9"/>
    <w:rsid w:val="004651B2"/>
    <w:rsid w:val="00465DC5"/>
    <w:rsid w:val="00466C83"/>
    <w:rsid w:val="004673AC"/>
    <w:rsid w:val="00470A92"/>
    <w:rsid w:val="0047176E"/>
    <w:rsid w:val="00471B5B"/>
    <w:rsid w:val="00471BDE"/>
    <w:rsid w:val="00472B3B"/>
    <w:rsid w:val="00473405"/>
    <w:rsid w:val="00473E42"/>
    <w:rsid w:val="00474DCE"/>
    <w:rsid w:val="00475716"/>
    <w:rsid w:val="00475928"/>
    <w:rsid w:val="00477285"/>
    <w:rsid w:val="00477B02"/>
    <w:rsid w:val="00480911"/>
    <w:rsid w:val="004812E9"/>
    <w:rsid w:val="0048218B"/>
    <w:rsid w:val="00483A50"/>
    <w:rsid w:val="00483DDE"/>
    <w:rsid w:val="0048671E"/>
    <w:rsid w:val="0048688B"/>
    <w:rsid w:val="00486F8A"/>
    <w:rsid w:val="00493921"/>
    <w:rsid w:val="00494173"/>
    <w:rsid w:val="00495DB0"/>
    <w:rsid w:val="00496414"/>
    <w:rsid w:val="00497B40"/>
    <w:rsid w:val="004A0363"/>
    <w:rsid w:val="004A189E"/>
    <w:rsid w:val="004A19C2"/>
    <w:rsid w:val="004A1DCE"/>
    <w:rsid w:val="004A2490"/>
    <w:rsid w:val="004A2B22"/>
    <w:rsid w:val="004A3747"/>
    <w:rsid w:val="004A3B53"/>
    <w:rsid w:val="004A475C"/>
    <w:rsid w:val="004A4DF1"/>
    <w:rsid w:val="004B0829"/>
    <w:rsid w:val="004B162A"/>
    <w:rsid w:val="004B2AA8"/>
    <w:rsid w:val="004B3C75"/>
    <w:rsid w:val="004B6130"/>
    <w:rsid w:val="004B671B"/>
    <w:rsid w:val="004B6A7D"/>
    <w:rsid w:val="004C0C21"/>
    <w:rsid w:val="004C13BD"/>
    <w:rsid w:val="004C29C0"/>
    <w:rsid w:val="004C2B81"/>
    <w:rsid w:val="004C2DBF"/>
    <w:rsid w:val="004C2F1E"/>
    <w:rsid w:val="004C4EC6"/>
    <w:rsid w:val="004C53B2"/>
    <w:rsid w:val="004C5B23"/>
    <w:rsid w:val="004C5B71"/>
    <w:rsid w:val="004C5C7E"/>
    <w:rsid w:val="004C5D26"/>
    <w:rsid w:val="004C6377"/>
    <w:rsid w:val="004C67E5"/>
    <w:rsid w:val="004C7832"/>
    <w:rsid w:val="004D05E1"/>
    <w:rsid w:val="004D0DE0"/>
    <w:rsid w:val="004D1E23"/>
    <w:rsid w:val="004D2334"/>
    <w:rsid w:val="004D2A0C"/>
    <w:rsid w:val="004D3E9B"/>
    <w:rsid w:val="004D41FC"/>
    <w:rsid w:val="004D6493"/>
    <w:rsid w:val="004E0828"/>
    <w:rsid w:val="004E144D"/>
    <w:rsid w:val="004E14B3"/>
    <w:rsid w:val="004E239B"/>
    <w:rsid w:val="004E265E"/>
    <w:rsid w:val="004E2ACE"/>
    <w:rsid w:val="004E31E8"/>
    <w:rsid w:val="004E45F5"/>
    <w:rsid w:val="004E6EF1"/>
    <w:rsid w:val="004E6FBC"/>
    <w:rsid w:val="004F12F2"/>
    <w:rsid w:val="004F47F0"/>
    <w:rsid w:val="004F4BED"/>
    <w:rsid w:val="004F5213"/>
    <w:rsid w:val="004F6C8B"/>
    <w:rsid w:val="00502E7E"/>
    <w:rsid w:val="00503F14"/>
    <w:rsid w:val="0050421F"/>
    <w:rsid w:val="005048D0"/>
    <w:rsid w:val="0050502A"/>
    <w:rsid w:val="005052F1"/>
    <w:rsid w:val="0050616A"/>
    <w:rsid w:val="005063BF"/>
    <w:rsid w:val="00510A29"/>
    <w:rsid w:val="005111EF"/>
    <w:rsid w:val="005118CD"/>
    <w:rsid w:val="00511FA9"/>
    <w:rsid w:val="0051203C"/>
    <w:rsid w:val="005123F5"/>
    <w:rsid w:val="00512F5B"/>
    <w:rsid w:val="00513A19"/>
    <w:rsid w:val="00513B5D"/>
    <w:rsid w:val="00514C82"/>
    <w:rsid w:val="00516EBF"/>
    <w:rsid w:val="0052000E"/>
    <w:rsid w:val="005209EC"/>
    <w:rsid w:val="005249B2"/>
    <w:rsid w:val="00524FA7"/>
    <w:rsid w:val="00526C52"/>
    <w:rsid w:val="00530EEE"/>
    <w:rsid w:val="0053145D"/>
    <w:rsid w:val="00532376"/>
    <w:rsid w:val="00532571"/>
    <w:rsid w:val="00533AB1"/>
    <w:rsid w:val="00534199"/>
    <w:rsid w:val="0053518A"/>
    <w:rsid w:val="00536642"/>
    <w:rsid w:val="00536846"/>
    <w:rsid w:val="0054096F"/>
    <w:rsid w:val="00540A8A"/>
    <w:rsid w:val="00540FDE"/>
    <w:rsid w:val="0054402F"/>
    <w:rsid w:val="00544158"/>
    <w:rsid w:val="005444DF"/>
    <w:rsid w:val="005446D9"/>
    <w:rsid w:val="00545D24"/>
    <w:rsid w:val="005468B9"/>
    <w:rsid w:val="005469A8"/>
    <w:rsid w:val="00547D3E"/>
    <w:rsid w:val="005502F9"/>
    <w:rsid w:val="00551763"/>
    <w:rsid w:val="00552973"/>
    <w:rsid w:val="00552D04"/>
    <w:rsid w:val="00553324"/>
    <w:rsid w:val="00554345"/>
    <w:rsid w:val="00554713"/>
    <w:rsid w:val="00554E93"/>
    <w:rsid w:val="00554FE0"/>
    <w:rsid w:val="00555339"/>
    <w:rsid w:val="00556CF0"/>
    <w:rsid w:val="00560378"/>
    <w:rsid w:val="0056054C"/>
    <w:rsid w:val="00560996"/>
    <w:rsid w:val="0056125F"/>
    <w:rsid w:val="00561FAC"/>
    <w:rsid w:val="0056339E"/>
    <w:rsid w:val="005644CC"/>
    <w:rsid w:val="005653CD"/>
    <w:rsid w:val="0056585F"/>
    <w:rsid w:val="00565EF7"/>
    <w:rsid w:val="0056696B"/>
    <w:rsid w:val="0056700A"/>
    <w:rsid w:val="005678B3"/>
    <w:rsid w:val="0057076F"/>
    <w:rsid w:val="00572102"/>
    <w:rsid w:val="00572BDF"/>
    <w:rsid w:val="00573CB0"/>
    <w:rsid w:val="00575448"/>
    <w:rsid w:val="005778CF"/>
    <w:rsid w:val="00581DF4"/>
    <w:rsid w:val="00583BF0"/>
    <w:rsid w:val="005843E3"/>
    <w:rsid w:val="005855FB"/>
    <w:rsid w:val="00586027"/>
    <w:rsid w:val="005865A7"/>
    <w:rsid w:val="00586831"/>
    <w:rsid w:val="0059099F"/>
    <w:rsid w:val="0059349A"/>
    <w:rsid w:val="005955FE"/>
    <w:rsid w:val="00595CAA"/>
    <w:rsid w:val="00596C51"/>
    <w:rsid w:val="00596E9D"/>
    <w:rsid w:val="00596F54"/>
    <w:rsid w:val="00597DC9"/>
    <w:rsid w:val="00597F98"/>
    <w:rsid w:val="00597FF3"/>
    <w:rsid w:val="005A015C"/>
    <w:rsid w:val="005A068E"/>
    <w:rsid w:val="005A0BAF"/>
    <w:rsid w:val="005A0F8C"/>
    <w:rsid w:val="005A2131"/>
    <w:rsid w:val="005A3619"/>
    <w:rsid w:val="005A491A"/>
    <w:rsid w:val="005A4B4F"/>
    <w:rsid w:val="005A5CC3"/>
    <w:rsid w:val="005A6FF4"/>
    <w:rsid w:val="005A72BC"/>
    <w:rsid w:val="005B0BC7"/>
    <w:rsid w:val="005B160E"/>
    <w:rsid w:val="005B1F50"/>
    <w:rsid w:val="005B2D37"/>
    <w:rsid w:val="005B3064"/>
    <w:rsid w:val="005B4668"/>
    <w:rsid w:val="005B599B"/>
    <w:rsid w:val="005B5C3F"/>
    <w:rsid w:val="005B64DF"/>
    <w:rsid w:val="005B662B"/>
    <w:rsid w:val="005B6A49"/>
    <w:rsid w:val="005B6F27"/>
    <w:rsid w:val="005B70C7"/>
    <w:rsid w:val="005B7BE8"/>
    <w:rsid w:val="005B7D00"/>
    <w:rsid w:val="005C08AB"/>
    <w:rsid w:val="005C163D"/>
    <w:rsid w:val="005C2227"/>
    <w:rsid w:val="005C34E0"/>
    <w:rsid w:val="005C3747"/>
    <w:rsid w:val="005C3C5B"/>
    <w:rsid w:val="005C4C63"/>
    <w:rsid w:val="005C5D34"/>
    <w:rsid w:val="005C62BC"/>
    <w:rsid w:val="005C7DCA"/>
    <w:rsid w:val="005D37AB"/>
    <w:rsid w:val="005D38DA"/>
    <w:rsid w:val="005D5EA5"/>
    <w:rsid w:val="005D7A36"/>
    <w:rsid w:val="005E2612"/>
    <w:rsid w:val="005E27F3"/>
    <w:rsid w:val="005E2BF0"/>
    <w:rsid w:val="005E3697"/>
    <w:rsid w:val="005E3A53"/>
    <w:rsid w:val="005E45AA"/>
    <w:rsid w:val="005E73F7"/>
    <w:rsid w:val="005E7F3D"/>
    <w:rsid w:val="005E7F5F"/>
    <w:rsid w:val="005F02D5"/>
    <w:rsid w:val="005F0D0A"/>
    <w:rsid w:val="005F356B"/>
    <w:rsid w:val="005F44DE"/>
    <w:rsid w:val="005F48A8"/>
    <w:rsid w:val="005F5263"/>
    <w:rsid w:val="005F69D9"/>
    <w:rsid w:val="005F7AC5"/>
    <w:rsid w:val="006008C0"/>
    <w:rsid w:val="00600C9C"/>
    <w:rsid w:val="006018AE"/>
    <w:rsid w:val="0060242A"/>
    <w:rsid w:val="00603416"/>
    <w:rsid w:val="0060390E"/>
    <w:rsid w:val="00603926"/>
    <w:rsid w:val="006040C5"/>
    <w:rsid w:val="0060418F"/>
    <w:rsid w:val="00605E03"/>
    <w:rsid w:val="006060F9"/>
    <w:rsid w:val="00607214"/>
    <w:rsid w:val="006073A6"/>
    <w:rsid w:val="00610A6B"/>
    <w:rsid w:val="0061168C"/>
    <w:rsid w:val="00612905"/>
    <w:rsid w:val="00612CD8"/>
    <w:rsid w:val="00612D88"/>
    <w:rsid w:val="0061301E"/>
    <w:rsid w:val="0061400A"/>
    <w:rsid w:val="006152F8"/>
    <w:rsid w:val="00617563"/>
    <w:rsid w:val="00617A0A"/>
    <w:rsid w:val="00620BAE"/>
    <w:rsid w:val="00622789"/>
    <w:rsid w:val="006250D1"/>
    <w:rsid w:val="0062574A"/>
    <w:rsid w:val="0062715A"/>
    <w:rsid w:val="00627EAF"/>
    <w:rsid w:val="00630200"/>
    <w:rsid w:val="006305BD"/>
    <w:rsid w:val="00630675"/>
    <w:rsid w:val="00632F25"/>
    <w:rsid w:val="006332AE"/>
    <w:rsid w:val="00634CDF"/>
    <w:rsid w:val="0063586D"/>
    <w:rsid w:val="00635B81"/>
    <w:rsid w:val="006369CA"/>
    <w:rsid w:val="00637F63"/>
    <w:rsid w:val="00640225"/>
    <w:rsid w:val="0064062B"/>
    <w:rsid w:val="00640794"/>
    <w:rsid w:val="0064171C"/>
    <w:rsid w:val="00641BAB"/>
    <w:rsid w:val="0064396C"/>
    <w:rsid w:val="006440AC"/>
    <w:rsid w:val="006441CB"/>
    <w:rsid w:val="006441E0"/>
    <w:rsid w:val="00645E4D"/>
    <w:rsid w:val="0064734B"/>
    <w:rsid w:val="00647A22"/>
    <w:rsid w:val="006501BC"/>
    <w:rsid w:val="00650F41"/>
    <w:rsid w:val="006513F1"/>
    <w:rsid w:val="00651A94"/>
    <w:rsid w:val="00651FE9"/>
    <w:rsid w:val="006525E5"/>
    <w:rsid w:val="00653EC9"/>
    <w:rsid w:val="006540DA"/>
    <w:rsid w:val="00654B33"/>
    <w:rsid w:val="00656A6C"/>
    <w:rsid w:val="00657D00"/>
    <w:rsid w:val="0066045D"/>
    <w:rsid w:val="006605D1"/>
    <w:rsid w:val="00661168"/>
    <w:rsid w:val="00661304"/>
    <w:rsid w:val="00661FA6"/>
    <w:rsid w:val="00662EB7"/>
    <w:rsid w:val="006639AE"/>
    <w:rsid w:val="00664B9C"/>
    <w:rsid w:val="00665F99"/>
    <w:rsid w:val="00667EF5"/>
    <w:rsid w:val="00670979"/>
    <w:rsid w:val="00670CA4"/>
    <w:rsid w:val="00670F7D"/>
    <w:rsid w:val="006710A8"/>
    <w:rsid w:val="00671A72"/>
    <w:rsid w:val="00671B76"/>
    <w:rsid w:val="00672331"/>
    <w:rsid w:val="00672FAF"/>
    <w:rsid w:val="0067523D"/>
    <w:rsid w:val="006752B4"/>
    <w:rsid w:val="00676433"/>
    <w:rsid w:val="00682637"/>
    <w:rsid w:val="00682DD7"/>
    <w:rsid w:val="00683784"/>
    <w:rsid w:val="00685136"/>
    <w:rsid w:val="00685281"/>
    <w:rsid w:val="00685289"/>
    <w:rsid w:val="006857CA"/>
    <w:rsid w:val="00685926"/>
    <w:rsid w:val="00685C91"/>
    <w:rsid w:val="00686432"/>
    <w:rsid w:val="00686D37"/>
    <w:rsid w:val="00687E12"/>
    <w:rsid w:val="006903D1"/>
    <w:rsid w:val="006912AF"/>
    <w:rsid w:val="00691B6D"/>
    <w:rsid w:val="00692F0A"/>
    <w:rsid w:val="00693F3E"/>
    <w:rsid w:val="00694917"/>
    <w:rsid w:val="006951CE"/>
    <w:rsid w:val="00695311"/>
    <w:rsid w:val="006953F7"/>
    <w:rsid w:val="00696D83"/>
    <w:rsid w:val="0069734D"/>
    <w:rsid w:val="006A00CD"/>
    <w:rsid w:val="006A0316"/>
    <w:rsid w:val="006A0490"/>
    <w:rsid w:val="006A1317"/>
    <w:rsid w:val="006A2B27"/>
    <w:rsid w:val="006A3CBA"/>
    <w:rsid w:val="006A506B"/>
    <w:rsid w:val="006A619D"/>
    <w:rsid w:val="006A62D6"/>
    <w:rsid w:val="006A6551"/>
    <w:rsid w:val="006A7309"/>
    <w:rsid w:val="006B05DE"/>
    <w:rsid w:val="006B0E3C"/>
    <w:rsid w:val="006B2B10"/>
    <w:rsid w:val="006B2ED4"/>
    <w:rsid w:val="006B33F5"/>
    <w:rsid w:val="006B3767"/>
    <w:rsid w:val="006B583A"/>
    <w:rsid w:val="006B58A6"/>
    <w:rsid w:val="006B5D11"/>
    <w:rsid w:val="006B73FD"/>
    <w:rsid w:val="006C0BB4"/>
    <w:rsid w:val="006C3A97"/>
    <w:rsid w:val="006C422B"/>
    <w:rsid w:val="006C5CE4"/>
    <w:rsid w:val="006C74CA"/>
    <w:rsid w:val="006D117E"/>
    <w:rsid w:val="006D1AA1"/>
    <w:rsid w:val="006D47EA"/>
    <w:rsid w:val="006D6875"/>
    <w:rsid w:val="006D707E"/>
    <w:rsid w:val="006E148D"/>
    <w:rsid w:val="006E1585"/>
    <w:rsid w:val="006E197C"/>
    <w:rsid w:val="006E1AC4"/>
    <w:rsid w:val="006E1D4E"/>
    <w:rsid w:val="006E31C0"/>
    <w:rsid w:val="006E3D25"/>
    <w:rsid w:val="006E4D4C"/>
    <w:rsid w:val="006E5933"/>
    <w:rsid w:val="006E6A4F"/>
    <w:rsid w:val="006F078C"/>
    <w:rsid w:val="006F0823"/>
    <w:rsid w:val="006F11CD"/>
    <w:rsid w:val="006F14A7"/>
    <w:rsid w:val="006F2579"/>
    <w:rsid w:val="006F28E7"/>
    <w:rsid w:val="006F2E3D"/>
    <w:rsid w:val="006F425B"/>
    <w:rsid w:val="006F4BB6"/>
    <w:rsid w:val="006F4D3F"/>
    <w:rsid w:val="006F5BE8"/>
    <w:rsid w:val="006F636B"/>
    <w:rsid w:val="006F6EA9"/>
    <w:rsid w:val="006F6F4D"/>
    <w:rsid w:val="006F7B9D"/>
    <w:rsid w:val="006F7FF9"/>
    <w:rsid w:val="007007C0"/>
    <w:rsid w:val="00700896"/>
    <w:rsid w:val="007011B7"/>
    <w:rsid w:val="00704AE7"/>
    <w:rsid w:val="00704F1E"/>
    <w:rsid w:val="0070542F"/>
    <w:rsid w:val="007056BA"/>
    <w:rsid w:val="0070589B"/>
    <w:rsid w:val="007060BA"/>
    <w:rsid w:val="00706FDE"/>
    <w:rsid w:val="00707C75"/>
    <w:rsid w:val="00707D38"/>
    <w:rsid w:val="007109F1"/>
    <w:rsid w:val="007116D7"/>
    <w:rsid w:val="00711759"/>
    <w:rsid w:val="0071660F"/>
    <w:rsid w:val="007176B0"/>
    <w:rsid w:val="00717A32"/>
    <w:rsid w:val="007200DE"/>
    <w:rsid w:val="00720188"/>
    <w:rsid w:val="007220EE"/>
    <w:rsid w:val="007222B4"/>
    <w:rsid w:val="00722BDE"/>
    <w:rsid w:val="007236F0"/>
    <w:rsid w:val="00723E37"/>
    <w:rsid w:val="00724922"/>
    <w:rsid w:val="00724C8E"/>
    <w:rsid w:val="00724E50"/>
    <w:rsid w:val="007252A9"/>
    <w:rsid w:val="007254C5"/>
    <w:rsid w:val="00725B38"/>
    <w:rsid w:val="00727415"/>
    <w:rsid w:val="00727A38"/>
    <w:rsid w:val="0073052E"/>
    <w:rsid w:val="00730CD2"/>
    <w:rsid w:val="007311D0"/>
    <w:rsid w:val="007314CF"/>
    <w:rsid w:val="00731516"/>
    <w:rsid w:val="00733109"/>
    <w:rsid w:val="0073338A"/>
    <w:rsid w:val="00733833"/>
    <w:rsid w:val="00733906"/>
    <w:rsid w:val="0073496B"/>
    <w:rsid w:val="00734F84"/>
    <w:rsid w:val="00735A23"/>
    <w:rsid w:val="00736124"/>
    <w:rsid w:val="0073645C"/>
    <w:rsid w:val="007377EE"/>
    <w:rsid w:val="007408C9"/>
    <w:rsid w:val="00740FA3"/>
    <w:rsid w:val="0074290A"/>
    <w:rsid w:val="00744AA2"/>
    <w:rsid w:val="00746826"/>
    <w:rsid w:val="007469C1"/>
    <w:rsid w:val="00746A1D"/>
    <w:rsid w:val="00746C5B"/>
    <w:rsid w:val="00747047"/>
    <w:rsid w:val="00747935"/>
    <w:rsid w:val="007479A5"/>
    <w:rsid w:val="00750B90"/>
    <w:rsid w:val="0075250B"/>
    <w:rsid w:val="00753EA0"/>
    <w:rsid w:val="00755524"/>
    <w:rsid w:val="00755636"/>
    <w:rsid w:val="007557C6"/>
    <w:rsid w:val="00755F6C"/>
    <w:rsid w:val="00756E71"/>
    <w:rsid w:val="007604A4"/>
    <w:rsid w:val="00761213"/>
    <w:rsid w:val="0076243C"/>
    <w:rsid w:val="007627EC"/>
    <w:rsid w:val="007642AA"/>
    <w:rsid w:val="00766459"/>
    <w:rsid w:val="00766E30"/>
    <w:rsid w:val="00766EE0"/>
    <w:rsid w:val="00767926"/>
    <w:rsid w:val="007679D5"/>
    <w:rsid w:val="00767BD9"/>
    <w:rsid w:val="00770EBD"/>
    <w:rsid w:val="00771903"/>
    <w:rsid w:val="00772040"/>
    <w:rsid w:val="007726BB"/>
    <w:rsid w:val="007735A4"/>
    <w:rsid w:val="007754EE"/>
    <w:rsid w:val="00775E32"/>
    <w:rsid w:val="0077688D"/>
    <w:rsid w:val="00777A38"/>
    <w:rsid w:val="00780266"/>
    <w:rsid w:val="00781936"/>
    <w:rsid w:val="00781B9A"/>
    <w:rsid w:val="007824B7"/>
    <w:rsid w:val="00782611"/>
    <w:rsid w:val="00782C03"/>
    <w:rsid w:val="007838D9"/>
    <w:rsid w:val="007852EE"/>
    <w:rsid w:val="00790DDD"/>
    <w:rsid w:val="00791727"/>
    <w:rsid w:val="007917F0"/>
    <w:rsid w:val="00791A9D"/>
    <w:rsid w:val="007921D7"/>
    <w:rsid w:val="00792E17"/>
    <w:rsid w:val="0079351D"/>
    <w:rsid w:val="00794516"/>
    <w:rsid w:val="00794D0C"/>
    <w:rsid w:val="00794E1F"/>
    <w:rsid w:val="00796C97"/>
    <w:rsid w:val="00797E1B"/>
    <w:rsid w:val="00797ECE"/>
    <w:rsid w:val="007A08F4"/>
    <w:rsid w:val="007A11E4"/>
    <w:rsid w:val="007A1F9A"/>
    <w:rsid w:val="007A51E5"/>
    <w:rsid w:val="007A5CE6"/>
    <w:rsid w:val="007A6E84"/>
    <w:rsid w:val="007B0B82"/>
    <w:rsid w:val="007B0ECC"/>
    <w:rsid w:val="007B0F38"/>
    <w:rsid w:val="007B1604"/>
    <w:rsid w:val="007B1706"/>
    <w:rsid w:val="007B1F22"/>
    <w:rsid w:val="007B254A"/>
    <w:rsid w:val="007B2714"/>
    <w:rsid w:val="007B2740"/>
    <w:rsid w:val="007B2A3A"/>
    <w:rsid w:val="007B4801"/>
    <w:rsid w:val="007B5984"/>
    <w:rsid w:val="007B6015"/>
    <w:rsid w:val="007B687A"/>
    <w:rsid w:val="007B71D1"/>
    <w:rsid w:val="007B74E1"/>
    <w:rsid w:val="007C01CA"/>
    <w:rsid w:val="007C13F5"/>
    <w:rsid w:val="007C1A78"/>
    <w:rsid w:val="007C1DE1"/>
    <w:rsid w:val="007C1E0B"/>
    <w:rsid w:val="007C2A6B"/>
    <w:rsid w:val="007C30F6"/>
    <w:rsid w:val="007C61A7"/>
    <w:rsid w:val="007C686B"/>
    <w:rsid w:val="007C7070"/>
    <w:rsid w:val="007C7D80"/>
    <w:rsid w:val="007D005A"/>
    <w:rsid w:val="007D0886"/>
    <w:rsid w:val="007D0979"/>
    <w:rsid w:val="007D1143"/>
    <w:rsid w:val="007D12C1"/>
    <w:rsid w:val="007D2114"/>
    <w:rsid w:val="007D2620"/>
    <w:rsid w:val="007D2C12"/>
    <w:rsid w:val="007D58FF"/>
    <w:rsid w:val="007D5DC2"/>
    <w:rsid w:val="007D66F9"/>
    <w:rsid w:val="007D6D97"/>
    <w:rsid w:val="007E1A6B"/>
    <w:rsid w:val="007E5785"/>
    <w:rsid w:val="007E601B"/>
    <w:rsid w:val="007E6B09"/>
    <w:rsid w:val="007E6DD0"/>
    <w:rsid w:val="007E706B"/>
    <w:rsid w:val="007E768D"/>
    <w:rsid w:val="007E793C"/>
    <w:rsid w:val="007F0EFF"/>
    <w:rsid w:val="007F1961"/>
    <w:rsid w:val="007F3DD8"/>
    <w:rsid w:val="007F5C60"/>
    <w:rsid w:val="007F5F2B"/>
    <w:rsid w:val="007F6132"/>
    <w:rsid w:val="007F69CC"/>
    <w:rsid w:val="007F70F3"/>
    <w:rsid w:val="008009C4"/>
    <w:rsid w:val="00800B99"/>
    <w:rsid w:val="00800E43"/>
    <w:rsid w:val="008013FC"/>
    <w:rsid w:val="00801FCC"/>
    <w:rsid w:val="008026B7"/>
    <w:rsid w:val="00802C2B"/>
    <w:rsid w:val="00805035"/>
    <w:rsid w:val="00805383"/>
    <w:rsid w:val="00805389"/>
    <w:rsid w:val="008059C0"/>
    <w:rsid w:val="00805F69"/>
    <w:rsid w:val="00806866"/>
    <w:rsid w:val="00806F3A"/>
    <w:rsid w:val="00807129"/>
    <w:rsid w:val="00807B53"/>
    <w:rsid w:val="00810DA0"/>
    <w:rsid w:val="00810F36"/>
    <w:rsid w:val="00811B3A"/>
    <w:rsid w:val="008128B1"/>
    <w:rsid w:val="00813355"/>
    <w:rsid w:val="00813FEE"/>
    <w:rsid w:val="00814503"/>
    <w:rsid w:val="00814F0A"/>
    <w:rsid w:val="00816005"/>
    <w:rsid w:val="00816CB2"/>
    <w:rsid w:val="00817428"/>
    <w:rsid w:val="008201A4"/>
    <w:rsid w:val="00822791"/>
    <w:rsid w:val="00822D7B"/>
    <w:rsid w:val="00823202"/>
    <w:rsid w:val="00823227"/>
    <w:rsid w:val="00823A2A"/>
    <w:rsid w:val="00823EF6"/>
    <w:rsid w:val="00824D67"/>
    <w:rsid w:val="00826378"/>
    <w:rsid w:val="00826D16"/>
    <w:rsid w:val="00827396"/>
    <w:rsid w:val="00830AF7"/>
    <w:rsid w:val="00830B9D"/>
    <w:rsid w:val="00832452"/>
    <w:rsid w:val="0083297A"/>
    <w:rsid w:val="0083398B"/>
    <w:rsid w:val="00833C67"/>
    <w:rsid w:val="00834946"/>
    <w:rsid w:val="0083518F"/>
    <w:rsid w:val="0083634C"/>
    <w:rsid w:val="00837935"/>
    <w:rsid w:val="00837E1A"/>
    <w:rsid w:val="00841D67"/>
    <w:rsid w:val="00841E2A"/>
    <w:rsid w:val="00842189"/>
    <w:rsid w:val="008429B6"/>
    <w:rsid w:val="008433C2"/>
    <w:rsid w:val="00843B50"/>
    <w:rsid w:val="008453B9"/>
    <w:rsid w:val="00845E18"/>
    <w:rsid w:val="008467AC"/>
    <w:rsid w:val="008473F4"/>
    <w:rsid w:val="00847A1A"/>
    <w:rsid w:val="00847C2A"/>
    <w:rsid w:val="008507AB"/>
    <w:rsid w:val="008529C2"/>
    <w:rsid w:val="008532F0"/>
    <w:rsid w:val="0085452A"/>
    <w:rsid w:val="00854FED"/>
    <w:rsid w:val="00855187"/>
    <w:rsid w:val="00856086"/>
    <w:rsid w:val="008575D9"/>
    <w:rsid w:val="008578A4"/>
    <w:rsid w:val="008579AD"/>
    <w:rsid w:val="00857D3C"/>
    <w:rsid w:val="00860565"/>
    <w:rsid w:val="00861345"/>
    <w:rsid w:val="0086156A"/>
    <w:rsid w:val="0086340E"/>
    <w:rsid w:val="00864E26"/>
    <w:rsid w:val="008651BA"/>
    <w:rsid w:val="00865418"/>
    <w:rsid w:val="00865731"/>
    <w:rsid w:val="00866194"/>
    <w:rsid w:val="00866555"/>
    <w:rsid w:val="00866AED"/>
    <w:rsid w:val="008674CB"/>
    <w:rsid w:val="008703D9"/>
    <w:rsid w:val="00871CF9"/>
    <w:rsid w:val="00872229"/>
    <w:rsid w:val="00874158"/>
    <w:rsid w:val="008769EE"/>
    <w:rsid w:val="00876ABD"/>
    <w:rsid w:val="00876E14"/>
    <w:rsid w:val="008778B1"/>
    <w:rsid w:val="0088026A"/>
    <w:rsid w:val="00880859"/>
    <w:rsid w:val="00880928"/>
    <w:rsid w:val="00880D99"/>
    <w:rsid w:val="00881C8C"/>
    <w:rsid w:val="00881E07"/>
    <w:rsid w:val="0088308D"/>
    <w:rsid w:val="0088401C"/>
    <w:rsid w:val="00884F77"/>
    <w:rsid w:val="008864F8"/>
    <w:rsid w:val="0088737E"/>
    <w:rsid w:val="008878E4"/>
    <w:rsid w:val="00887B69"/>
    <w:rsid w:val="00887E32"/>
    <w:rsid w:val="008903FF"/>
    <w:rsid w:val="0089089D"/>
    <w:rsid w:val="00891B29"/>
    <w:rsid w:val="0089246C"/>
    <w:rsid w:val="00893516"/>
    <w:rsid w:val="008943F1"/>
    <w:rsid w:val="008953B4"/>
    <w:rsid w:val="008964D9"/>
    <w:rsid w:val="00897432"/>
    <w:rsid w:val="008A1118"/>
    <w:rsid w:val="008A182A"/>
    <w:rsid w:val="008A37FA"/>
    <w:rsid w:val="008A6104"/>
    <w:rsid w:val="008A7956"/>
    <w:rsid w:val="008B1694"/>
    <w:rsid w:val="008B1CB9"/>
    <w:rsid w:val="008B1F17"/>
    <w:rsid w:val="008B2553"/>
    <w:rsid w:val="008B2CC1"/>
    <w:rsid w:val="008B45A0"/>
    <w:rsid w:val="008B4F40"/>
    <w:rsid w:val="008B5F1B"/>
    <w:rsid w:val="008B698E"/>
    <w:rsid w:val="008B6A21"/>
    <w:rsid w:val="008B6F94"/>
    <w:rsid w:val="008B7C5F"/>
    <w:rsid w:val="008C0303"/>
    <w:rsid w:val="008C3518"/>
    <w:rsid w:val="008C43EA"/>
    <w:rsid w:val="008C4C67"/>
    <w:rsid w:val="008C4E82"/>
    <w:rsid w:val="008C5754"/>
    <w:rsid w:val="008C64E3"/>
    <w:rsid w:val="008C6BC1"/>
    <w:rsid w:val="008C7C64"/>
    <w:rsid w:val="008D0559"/>
    <w:rsid w:val="008D08D3"/>
    <w:rsid w:val="008D0E6A"/>
    <w:rsid w:val="008D127A"/>
    <w:rsid w:val="008D1713"/>
    <w:rsid w:val="008D2BF6"/>
    <w:rsid w:val="008D2DD2"/>
    <w:rsid w:val="008D33E2"/>
    <w:rsid w:val="008D41B0"/>
    <w:rsid w:val="008D4466"/>
    <w:rsid w:val="008D4775"/>
    <w:rsid w:val="008D4E95"/>
    <w:rsid w:val="008D53D3"/>
    <w:rsid w:val="008D71A1"/>
    <w:rsid w:val="008E146D"/>
    <w:rsid w:val="008E279E"/>
    <w:rsid w:val="008E40C5"/>
    <w:rsid w:val="008E47AC"/>
    <w:rsid w:val="008E4B3C"/>
    <w:rsid w:val="008E4FD9"/>
    <w:rsid w:val="008E6015"/>
    <w:rsid w:val="008F116E"/>
    <w:rsid w:val="008F2909"/>
    <w:rsid w:val="008F4931"/>
    <w:rsid w:val="008F5188"/>
    <w:rsid w:val="008F5499"/>
    <w:rsid w:val="008F564A"/>
    <w:rsid w:val="008F58F7"/>
    <w:rsid w:val="008F6AFD"/>
    <w:rsid w:val="008F71E1"/>
    <w:rsid w:val="009007D3"/>
    <w:rsid w:val="00900DB9"/>
    <w:rsid w:val="009012C5"/>
    <w:rsid w:val="009012FD"/>
    <w:rsid w:val="00901EA3"/>
    <w:rsid w:val="00901F9F"/>
    <w:rsid w:val="00902690"/>
    <w:rsid w:val="0090269D"/>
    <w:rsid w:val="0090647D"/>
    <w:rsid w:val="009064D6"/>
    <w:rsid w:val="00906F83"/>
    <w:rsid w:val="009073AF"/>
    <w:rsid w:val="0090783B"/>
    <w:rsid w:val="00907AEA"/>
    <w:rsid w:val="0091115F"/>
    <w:rsid w:val="00911832"/>
    <w:rsid w:val="009119B6"/>
    <w:rsid w:val="009143FD"/>
    <w:rsid w:val="00914D7F"/>
    <w:rsid w:val="00917711"/>
    <w:rsid w:val="0091799B"/>
    <w:rsid w:val="0092193F"/>
    <w:rsid w:val="00923384"/>
    <w:rsid w:val="009234B1"/>
    <w:rsid w:val="00923F98"/>
    <w:rsid w:val="009245B4"/>
    <w:rsid w:val="009245BC"/>
    <w:rsid w:val="00924767"/>
    <w:rsid w:val="00927452"/>
    <w:rsid w:val="0093024E"/>
    <w:rsid w:val="009313A1"/>
    <w:rsid w:val="00931739"/>
    <w:rsid w:val="00932F67"/>
    <w:rsid w:val="00935716"/>
    <w:rsid w:val="00936807"/>
    <w:rsid w:val="00937216"/>
    <w:rsid w:val="00940484"/>
    <w:rsid w:val="009414D9"/>
    <w:rsid w:val="009416EB"/>
    <w:rsid w:val="009423DA"/>
    <w:rsid w:val="00942922"/>
    <w:rsid w:val="009434B3"/>
    <w:rsid w:val="009437C5"/>
    <w:rsid w:val="00944148"/>
    <w:rsid w:val="00944164"/>
    <w:rsid w:val="00944E99"/>
    <w:rsid w:val="0094547A"/>
    <w:rsid w:val="009457C1"/>
    <w:rsid w:val="00946C41"/>
    <w:rsid w:val="009477FF"/>
    <w:rsid w:val="0095066D"/>
    <w:rsid w:val="00951A5F"/>
    <w:rsid w:val="00951B50"/>
    <w:rsid w:val="0095204C"/>
    <w:rsid w:val="00952166"/>
    <w:rsid w:val="00952AA5"/>
    <w:rsid w:val="00952DD6"/>
    <w:rsid w:val="00954669"/>
    <w:rsid w:val="009557E4"/>
    <w:rsid w:val="00955A7B"/>
    <w:rsid w:val="009603BF"/>
    <w:rsid w:val="009613EC"/>
    <w:rsid w:val="00962022"/>
    <w:rsid w:val="00963671"/>
    <w:rsid w:val="00963C68"/>
    <w:rsid w:val="00963E97"/>
    <w:rsid w:val="00964852"/>
    <w:rsid w:val="00964F8F"/>
    <w:rsid w:val="009654B5"/>
    <w:rsid w:val="009655C0"/>
    <w:rsid w:val="009667E8"/>
    <w:rsid w:val="00967251"/>
    <w:rsid w:val="0097002C"/>
    <w:rsid w:val="0097071E"/>
    <w:rsid w:val="00971C0F"/>
    <w:rsid w:val="00972876"/>
    <w:rsid w:val="009761F0"/>
    <w:rsid w:val="009765CC"/>
    <w:rsid w:val="00977ED8"/>
    <w:rsid w:val="00980DDD"/>
    <w:rsid w:val="00981973"/>
    <w:rsid w:val="009827FC"/>
    <w:rsid w:val="00983E8A"/>
    <w:rsid w:val="00985740"/>
    <w:rsid w:val="009864CC"/>
    <w:rsid w:val="00990436"/>
    <w:rsid w:val="00990C0A"/>
    <w:rsid w:val="00990C57"/>
    <w:rsid w:val="00990F28"/>
    <w:rsid w:val="009919B5"/>
    <w:rsid w:val="00993CDA"/>
    <w:rsid w:val="00993DDB"/>
    <w:rsid w:val="00994AA9"/>
    <w:rsid w:val="00995BDF"/>
    <w:rsid w:val="0099688D"/>
    <w:rsid w:val="00996EC8"/>
    <w:rsid w:val="009A0088"/>
    <w:rsid w:val="009A018F"/>
    <w:rsid w:val="009A15D5"/>
    <w:rsid w:val="009A1EFC"/>
    <w:rsid w:val="009A33EA"/>
    <w:rsid w:val="009A394F"/>
    <w:rsid w:val="009A42AB"/>
    <w:rsid w:val="009A477C"/>
    <w:rsid w:val="009A4918"/>
    <w:rsid w:val="009A4E71"/>
    <w:rsid w:val="009A582D"/>
    <w:rsid w:val="009A707E"/>
    <w:rsid w:val="009A7898"/>
    <w:rsid w:val="009B05A6"/>
    <w:rsid w:val="009B0C98"/>
    <w:rsid w:val="009B0EA6"/>
    <w:rsid w:val="009B13ED"/>
    <w:rsid w:val="009B33FE"/>
    <w:rsid w:val="009B375E"/>
    <w:rsid w:val="009B45D0"/>
    <w:rsid w:val="009B4B5B"/>
    <w:rsid w:val="009B4F88"/>
    <w:rsid w:val="009B55BC"/>
    <w:rsid w:val="009B5C51"/>
    <w:rsid w:val="009B61C5"/>
    <w:rsid w:val="009C04FA"/>
    <w:rsid w:val="009C09C9"/>
    <w:rsid w:val="009C0B58"/>
    <w:rsid w:val="009C1B48"/>
    <w:rsid w:val="009C1EBB"/>
    <w:rsid w:val="009C255F"/>
    <w:rsid w:val="009C2B0B"/>
    <w:rsid w:val="009C348C"/>
    <w:rsid w:val="009C52EA"/>
    <w:rsid w:val="009C6639"/>
    <w:rsid w:val="009C681E"/>
    <w:rsid w:val="009D2846"/>
    <w:rsid w:val="009D3091"/>
    <w:rsid w:val="009D4621"/>
    <w:rsid w:val="009D626E"/>
    <w:rsid w:val="009D73EA"/>
    <w:rsid w:val="009E0786"/>
    <w:rsid w:val="009E0803"/>
    <w:rsid w:val="009E155F"/>
    <w:rsid w:val="009E1A82"/>
    <w:rsid w:val="009E1AD2"/>
    <w:rsid w:val="009E1D0E"/>
    <w:rsid w:val="009E2248"/>
    <w:rsid w:val="009E2814"/>
    <w:rsid w:val="009E3189"/>
    <w:rsid w:val="009E40C6"/>
    <w:rsid w:val="009E48F7"/>
    <w:rsid w:val="009E5A75"/>
    <w:rsid w:val="009E60C6"/>
    <w:rsid w:val="009E6897"/>
    <w:rsid w:val="009E70F8"/>
    <w:rsid w:val="009E785E"/>
    <w:rsid w:val="009E79EE"/>
    <w:rsid w:val="009F003C"/>
    <w:rsid w:val="009F1653"/>
    <w:rsid w:val="009F1C6A"/>
    <w:rsid w:val="009F34D7"/>
    <w:rsid w:val="009F5146"/>
    <w:rsid w:val="009F5867"/>
    <w:rsid w:val="009F5AA6"/>
    <w:rsid w:val="009F60D6"/>
    <w:rsid w:val="009F6CA4"/>
    <w:rsid w:val="009F6EEB"/>
    <w:rsid w:val="009F760C"/>
    <w:rsid w:val="00A0012A"/>
    <w:rsid w:val="00A003CB"/>
    <w:rsid w:val="00A00443"/>
    <w:rsid w:val="00A005C6"/>
    <w:rsid w:val="00A005DF"/>
    <w:rsid w:val="00A010FF"/>
    <w:rsid w:val="00A01112"/>
    <w:rsid w:val="00A01554"/>
    <w:rsid w:val="00A01A63"/>
    <w:rsid w:val="00A02B18"/>
    <w:rsid w:val="00A048EE"/>
    <w:rsid w:val="00A067FA"/>
    <w:rsid w:val="00A07633"/>
    <w:rsid w:val="00A07FB6"/>
    <w:rsid w:val="00A07FD2"/>
    <w:rsid w:val="00A11904"/>
    <w:rsid w:val="00A11D4A"/>
    <w:rsid w:val="00A12ABB"/>
    <w:rsid w:val="00A13BAE"/>
    <w:rsid w:val="00A15DD6"/>
    <w:rsid w:val="00A1626E"/>
    <w:rsid w:val="00A1708D"/>
    <w:rsid w:val="00A17EEA"/>
    <w:rsid w:val="00A17F78"/>
    <w:rsid w:val="00A20B0D"/>
    <w:rsid w:val="00A21139"/>
    <w:rsid w:val="00A23162"/>
    <w:rsid w:val="00A23D41"/>
    <w:rsid w:val="00A2448C"/>
    <w:rsid w:val="00A26775"/>
    <w:rsid w:val="00A267A5"/>
    <w:rsid w:val="00A27FC4"/>
    <w:rsid w:val="00A300E6"/>
    <w:rsid w:val="00A3035F"/>
    <w:rsid w:val="00A31496"/>
    <w:rsid w:val="00A325BC"/>
    <w:rsid w:val="00A32EF8"/>
    <w:rsid w:val="00A340AE"/>
    <w:rsid w:val="00A34B24"/>
    <w:rsid w:val="00A3587C"/>
    <w:rsid w:val="00A36020"/>
    <w:rsid w:val="00A36236"/>
    <w:rsid w:val="00A362B8"/>
    <w:rsid w:val="00A36E69"/>
    <w:rsid w:val="00A37850"/>
    <w:rsid w:val="00A4142F"/>
    <w:rsid w:val="00A41A3A"/>
    <w:rsid w:val="00A43852"/>
    <w:rsid w:val="00A46374"/>
    <w:rsid w:val="00A467F6"/>
    <w:rsid w:val="00A475CD"/>
    <w:rsid w:val="00A47CCB"/>
    <w:rsid w:val="00A500A6"/>
    <w:rsid w:val="00A50E14"/>
    <w:rsid w:val="00A5140D"/>
    <w:rsid w:val="00A5142B"/>
    <w:rsid w:val="00A51F43"/>
    <w:rsid w:val="00A53E78"/>
    <w:rsid w:val="00A54292"/>
    <w:rsid w:val="00A559CF"/>
    <w:rsid w:val="00A56540"/>
    <w:rsid w:val="00A56F37"/>
    <w:rsid w:val="00A6114C"/>
    <w:rsid w:val="00A6119E"/>
    <w:rsid w:val="00A61E3A"/>
    <w:rsid w:val="00A62E85"/>
    <w:rsid w:val="00A638D3"/>
    <w:rsid w:val="00A63F4C"/>
    <w:rsid w:val="00A64408"/>
    <w:rsid w:val="00A649B4"/>
    <w:rsid w:val="00A652CE"/>
    <w:rsid w:val="00A65FB7"/>
    <w:rsid w:val="00A65FF3"/>
    <w:rsid w:val="00A668C3"/>
    <w:rsid w:val="00A671DD"/>
    <w:rsid w:val="00A67953"/>
    <w:rsid w:val="00A67DB0"/>
    <w:rsid w:val="00A67EBC"/>
    <w:rsid w:val="00A67F6B"/>
    <w:rsid w:val="00A70EFA"/>
    <w:rsid w:val="00A71587"/>
    <w:rsid w:val="00A71C29"/>
    <w:rsid w:val="00A72688"/>
    <w:rsid w:val="00A72F60"/>
    <w:rsid w:val="00A731A5"/>
    <w:rsid w:val="00A73C86"/>
    <w:rsid w:val="00A741BC"/>
    <w:rsid w:val="00A7445B"/>
    <w:rsid w:val="00A752C7"/>
    <w:rsid w:val="00A77755"/>
    <w:rsid w:val="00A77DC5"/>
    <w:rsid w:val="00A80515"/>
    <w:rsid w:val="00A818DE"/>
    <w:rsid w:val="00A81E26"/>
    <w:rsid w:val="00A82600"/>
    <w:rsid w:val="00A85FCF"/>
    <w:rsid w:val="00A85FF7"/>
    <w:rsid w:val="00A871B8"/>
    <w:rsid w:val="00A90CF7"/>
    <w:rsid w:val="00A91606"/>
    <w:rsid w:val="00A927EE"/>
    <w:rsid w:val="00A93BF9"/>
    <w:rsid w:val="00A9462F"/>
    <w:rsid w:val="00A95CD2"/>
    <w:rsid w:val="00A96ADC"/>
    <w:rsid w:val="00A96D8B"/>
    <w:rsid w:val="00A97818"/>
    <w:rsid w:val="00AA00D5"/>
    <w:rsid w:val="00AA0732"/>
    <w:rsid w:val="00AA0B34"/>
    <w:rsid w:val="00AA0E3D"/>
    <w:rsid w:val="00AA1343"/>
    <w:rsid w:val="00AA19A3"/>
    <w:rsid w:val="00AA2439"/>
    <w:rsid w:val="00AA24D6"/>
    <w:rsid w:val="00AA288F"/>
    <w:rsid w:val="00AA3E25"/>
    <w:rsid w:val="00AA4211"/>
    <w:rsid w:val="00AA44BD"/>
    <w:rsid w:val="00AA4A70"/>
    <w:rsid w:val="00AA5571"/>
    <w:rsid w:val="00AA5FDD"/>
    <w:rsid w:val="00AA6511"/>
    <w:rsid w:val="00AA7013"/>
    <w:rsid w:val="00AB00D1"/>
    <w:rsid w:val="00AB0F0C"/>
    <w:rsid w:val="00AB14A0"/>
    <w:rsid w:val="00AB1ED3"/>
    <w:rsid w:val="00AB1FA8"/>
    <w:rsid w:val="00AB370A"/>
    <w:rsid w:val="00AB3A98"/>
    <w:rsid w:val="00AB6B7A"/>
    <w:rsid w:val="00AB7811"/>
    <w:rsid w:val="00AC03C9"/>
    <w:rsid w:val="00AC0A8F"/>
    <w:rsid w:val="00AC16E4"/>
    <w:rsid w:val="00AC1BBC"/>
    <w:rsid w:val="00AC484B"/>
    <w:rsid w:val="00AC4A7B"/>
    <w:rsid w:val="00AC530F"/>
    <w:rsid w:val="00AC5454"/>
    <w:rsid w:val="00AC661C"/>
    <w:rsid w:val="00AD060F"/>
    <w:rsid w:val="00AD11C1"/>
    <w:rsid w:val="00AD1477"/>
    <w:rsid w:val="00AD17CA"/>
    <w:rsid w:val="00AD192E"/>
    <w:rsid w:val="00AD1AEF"/>
    <w:rsid w:val="00AD2560"/>
    <w:rsid w:val="00AD33C2"/>
    <w:rsid w:val="00AD4000"/>
    <w:rsid w:val="00AD4090"/>
    <w:rsid w:val="00AD4D97"/>
    <w:rsid w:val="00AD617E"/>
    <w:rsid w:val="00AD6460"/>
    <w:rsid w:val="00AD7C43"/>
    <w:rsid w:val="00AD7FFC"/>
    <w:rsid w:val="00AE00B8"/>
    <w:rsid w:val="00AE03E7"/>
    <w:rsid w:val="00AE0BA9"/>
    <w:rsid w:val="00AE17F9"/>
    <w:rsid w:val="00AE2374"/>
    <w:rsid w:val="00AE3FBE"/>
    <w:rsid w:val="00AE4FE9"/>
    <w:rsid w:val="00AE7B3D"/>
    <w:rsid w:val="00AE7BDC"/>
    <w:rsid w:val="00AF1037"/>
    <w:rsid w:val="00AF18C7"/>
    <w:rsid w:val="00AF1DA6"/>
    <w:rsid w:val="00AF2075"/>
    <w:rsid w:val="00AF2EF4"/>
    <w:rsid w:val="00AF5176"/>
    <w:rsid w:val="00AF6797"/>
    <w:rsid w:val="00AF7984"/>
    <w:rsid w:val="00B009EC"/>
    <w:rsid w:val="00B01212"/>
    <w:rsid w:val="00B022D2"/>
    <w:rsid w:val="00B023BF"/>
    <w:rsid w:val="00B0701B"/>
    <w:rsid w:val="00B07FE7"/>
    <w:rsid w:val="00B10157"/>
    <w:rsid w:val="00B11054"/>
    <w:rsid w:val="00B11A65"/>
    <w:rsid w:val="00B121D3"/>
    <w:rsid w:val="00B12D1C"/>
    <w:rsid w:val="00B13DAE"/>
    <w:rsid w:val="00B145F7"/>
    <w:rsid w:val="00B15A90"/>
    <w:rsid w:val="00B16950"/>
    <w:rsid w:val="00B17599"/>
    <w:rsid w:val="00B17632"/>
    <w:rsid w:val="00B2025D"/>
    <w:rsid w:val="00B2360B"/>
    <w:rsid w:val="00B23E1A"/>
    <w:rsid w:val="00B24126"/>
    <w:rsid w:val="00B243C5"/>
    <w:rsid w:val="00B24453"/>
    <w:rsid w:val="00B250E3"/>
    <w:rsid w:val="00B256A5"/>
    <w:rsid w:val="00B25E82"/>
    <w:rsid w:val="00B269E3"/>
    <w:rsid w:val="00B26BE2"/>
    <w:rsid w:val="00B2781D"/>
    <w:rsid w:val="00B27D8F"/>
    <w:rsid w:val="00B301FB"/>
    <w:rsid w:val="00B30294"/>
    <w:rsid w:val="00B3293E"/>
    <w:rsid w:val="00B3374B"/>
    <w:rsid w:val="00B33C0D"/>
    <w:rsid w:val="00B33D6B"/>
    <w:rsid w:val="00B341A6"/>
    <w:rsid w:val="00B359F5"/>
    <w:rsid w:val="00B35FA7"/>
    <w:rsid w:val="00B36548"/>
    <w:rsid w:val="00B36F04"/>
    <w:rsid w:val="00B37DF9"/>
    <w:rsid w:val="00B400B3"/>
    <w:rsid w:val="00B405DE"/>
    <w:rsid w:val="00B40AEC"/>
    <w:rsid w:val="00B41071"/>
    <w:rsid w:val="00B413EC"/>
    <w:rsid w:val="00B41532"/>
    <w:rsid w:val="00B41EC6"/>
    <w:rsid w:val="00B43F21"/>
    <w:rsid w:val="00B449FD"/>
    <w:rsid w:val="00B45184"/>
    <w:rsid w:val="00B4518C"/>
    <w:rsid w:val="00B4590D"/>
    <w:rsid w:val="00B46A85"/>
    <w:rsid w:val="00B46B62"/>
    <w:rsid w:val="00B46BCD"/>
    <w:rsid w:val="00B50557"/>
    <w:rsid w:val="00B519E4"/>
    <w:rsid w:val="00B519EF"/>
    <w:rsid w:val="00B51FA4"/>
    <w:rsid w:val="00B52311"/>
    <w:rsid w:val="00B52ADB"/>
    <w:rsid w:val="00B53B34"/>
    <w:rsid w:val="00B53C8F"/>
    <w:rsid w:val="00B54B3D"/>
    <w:rsid w:val="00B556D0"/>
    <w:rsid w:val="00B57490"/>
    <w:rsid w:val="00B61246"/>
    <w:rsid w:val="00B62E42"/>
    <w:rsid w:val="00B63309"/>
    <w:rsid w:val="00B63C62"/>
    <w:rsid w:val="00B64181"/>
    <w:rsid w:val="00B64674"/>
    <w:rsid w:val="00B65FB6"/>
    <w:rsid w:val="00B66FA6"/>
    <w:rsid w:val="00B673F1"/>
    <w:rsid w:val="00B70106"/>
    <w:rsid w:val="00B70766"/>
    <w:rsid w:val="00B70A48"/>
    <w:rsid w:val="00B714DB"/>
    <w:rsid w:val="00B71646"/>
    <w:rsid w:val="00B71C30"/>
    <w:rsid w:val="00B71F74"/>
    <w:rsid w:val="00B72631"/>
    <w:rsid w:val="00B728C0"/>
    <w:rsid w:val="00B72BF7"/>
    <w:rsid w:val="00B72DB2"/>
    <w:rsid w:val="00B75B74"/>
    <w:rsid w:val="00B8172B"/>
    <w:rsid w:val="00B826C3"/>
    <w:rsid w:val="00B83905"/>
    <w:rsid w:val="00B839DF"/>
    <w:rsid w:val="00B83C34"/>
    <w:rsid w:val="00B83DF0"/>
    <w:rsid w:val="00B8456B"/>
    <w:rsid w:val="00B84D51"/>
    <w:rsid w:val="00B84FEC"/>
    <w:rsid w:val="00B85754"/>
    <w:rsid w:val="00B85E15"/>
    <w:rsid w:val="00B8631A"/>
    <w:rsid w:val="00B86379"/>
    <w:rsid w:val="00B87104"/>
    <w:rsid w:val="00B876F5"/>
    <w:rsid w:val="00B87B2E"/>
    <w:rsid w:val="00B87C57"/>
    <w:rsid w:val="00B87CBC"/>
    <w:rsid w:val="00B9123E"/>
    <w:rsid w:val="00B92154"/>
    <w:rsid w:val="00B9433C"/>
    <w:rsid w:val="00B9448E"/>
    <w:rsid w:val="00B94558"/>
    <w:rsid w:val="00B94783"/>
    <w:rsid w:val="00B94F0A"/>
    <w:rsid w:val="00B960B6"/>
    <w:rsid w:val="00B97781"/>
    <w:rsid w:val="00B977CF"/>
    <w:rsid w:val="00B97BF7"/>
    <w:rsid w:val="00BA020C"/>
    <w:rsid w:val="00BA3174"/>
    <w:rsid w:val="00BA334B"/>
    <w:rsid w:val="00BA34DF"/>
    <w:rsid w:val="00BA48F1"/>
    <w:rsid w:val="00BA52BF"/>
    <w:rsid w:val="00BA53CA"/>
    <w:rsid w:val="00BA699A"/>
    <w:rsid w:val="00BA7937"/>
    <w:rsid w:val="00BB0330"/>
    <w:rsid w:val="00BB7129"/>
    <w:rsid w:val="00BB740F"/>
    <w:rsid w:val="00BC00B5"/>
    <w:rsid w:val="00BC0B66"/>
    <w:rsid w:val="00BC1FF5"/>
    <w:rsid w:val="00BC3D13"/>
    <w:rsid w:val="00BC422F"/>
    <w:rsid w:val="00BC4735"/>
    <w:rsid w:val="00BC6F38"/>
    <w:rsid w:val="00BC7987"/>
    <w:rsid w:val="00BC7CAB"/>
    <w:rsid w:val="00BD07DD"/>
    <w:rsid w:val="00BD1797"/>
    <w:rsid w:val="00BD248D"/>
    <w:rsid w:val="00BD34D8"/>
    <w:rsid w:val="00BD3B1F"/>
    <w:rsid w:val="00BD3E0D"/>
    <w:rsid w:val="00BD5683"/>
    <w:rsid w:val="00BD6475"/>
    <w:rsid w:val="00BD682A"/>
    <w:rsid w:val="00BE077C"/>
    <w:rsid w:val="00BE186F"/>
    <w:rsid w:val="00BE2C62"/>
    <w:rsid w:val="00BE3373"/>
    <w:rsid w:val="00BE3A83"/>
    <w:rsid w:val="00BE5BF9"/>
    <w:rsid w:val="00BE6969"/>
    <w:rsid w:val="00BE7C7A"/>
    <w:rsid w:val="00BE7DEE"/>
    <w:rsid w:val="00BF04A7"/>
    <w:rsid w:val="00BF0E48"/>
    <w:rsid w:val="00BF25CC"/>
    <w:rsid w:val="00BF3DD6"/>
    <w:rsid w:val="00BF52A6"/>
    <w:rsid w:val="00BF5EFA"/>
    <w:rsid w:val="00BF6899"/>
    <w:rsid w:val="00BF7409"/>
    <w:rsid w:val="00C003BF"/>
    <w:rsid w:val="00C007B2"/>
    <w:rsid w:val="00C007D0"/>
    <w:rsid w:val="00C03863"/>
    <w:rsid w:val="00C03DEA"/>
    <w:rsid w:val="00C0427C"/>
    <w:rsid w:val="00C04638"/>
    <w:rsid w:val="00C04C8E"/>
    <w:rsid w:val="00C105D0"/>
    <w:rsid w:val="00C110D3"/>
    <w:rsid w:val="00C1682E"/>
    <w:rsid w:val="00C2111C"/>
    <w:rsid w:val="00C22C4E"/>
    <w:rsid w:val="00C24002"/>
    <w:rsid w:val="00C24B0A"/>
    <w:rsid w:val="00C25057"/>
    <w:rsid w:val="00C27B2F"/>
    <w:rsid w:val="00C300C3"/>
    <w:rsid w:val="00C3221E"/>
    <w:rsid w:val="00C32885"/>
    <w:rsid w:val="00C34847"/>
    <w:rsid w:val="00C365D0"/>
    <w:rsid w:val="00C42A97"/>
    <w:rsid w:val="00C442EB"/>
    <w:rsid w:val="00C445DF"/>
    <w:rsid w:val="00C45C1D"/>
    <w:rsid w:val="00C461EA"/>
    <w:rsid w:val="00C46A91"/>
    <w:rsid w:val="00C471EE"/>
    <w:rsid w:val="00C47F45"/>
    <w:rsid w:val="00C50C48"/>
    <w:rsid w:val="00C50DB5"/>
    <w:rsid w:val="00C51BED"/>
    <w:rsid w:val="00C52E6A"/>
    <w:rsid w:val="00C53B3A"/>
    <w:rsid w:val="00C542F9"/>
    <w:rsid w:val="00C54A4B"/>
    <w:rsid w:val="00C54B3D"/>
    <w:rsid w:val="00C55C3B"/>
    <w:rsid w:val="00C60601"/>
    <w:rsid w:val="00C60731"/>
    <w:rsid w:val="00C61740"/>
    <w:rsid w:val="00C6197F"/>
    <w:rsid w:val="00C61ACA"/>
    <w:rsid w:val="00C626ED"/>
    <w:rsid w:val="00C62D34"/>
    <w:rsid w:val="00C62E50"/>
    <w:rsid w:val="00C62E87"/>
    <w:rsid w:val="00C64C39"/>
    <w:rsid w:val="00C66058"/>
    <w:rsid w:val="00C663EF"/>
    <w:rsid w:val="00C664DC"/>
    <w:rsid w:val="00C66B11"/>
    <w:rsid w:val="00C67753"/>
    <w:rsid w:val="00C67E52"/>
    <w:rsid w:val="00C73DAD"/>
    <w:rsid w:val="00C75413"/>
    <w:rsid w:val="00C75922"/>
    <w:rsid w:val="00C760B3"/>
    <w:rsid w:val="00C77F69"/>
    <w:rsid w:val="00C803B4"/>
    <w:rsid w:val="00C80842"/>
    <w:rsid w:val="00C81559"/>
    <w:rsid w:val="00C81CD9"/>
    <w:rsid w:val="00C83287"/>
    <w:rsid w:val="00C836D3"/>
    <w:rsid w:val="00C83BF1"/>
    <w:rsid w:val="00C83C33"/>
    <w:rsid w:val="00C85C77"/>
    <w:rsid w:val="00C87146"/>
    <w:rsid w:val="00C87497"/>
    <w:rsid w:val="00C93B55"/>
    <w:rsid w:val="00C940C2"/>
    <w:rsid w:val="00C94CA9"/>
    <w:rsid w:val="00C9539D"/>
    <w:rsid w:val="00C96697"/>
    <w:rsid w:val="00CA1CA9"/>
    <w:rsid w:val="00CA2369"/>
    <w:rsid w:val="00CA2890"/>
    <w:rsid w:val="00CA4F42"/>
    <w:rsid w:val="00CA5311"/>
    <w:rsid w:val="00CA573C"/>
    <w:rsid w:val="00CA5A5B"/>
    <w:rsid w:val="00CA5B83"/>
    <w:rsid w:val="00CA5DA0"/>
    <w:rsid w:val="00CA629F"/>
    <w:rsid w:val="00CA70CD"/>
    <w:rsid w:val="00CB2CF1"/>
    <w:rsid w:val="00CB31EC"/>
    <w:rsid w:val="00CB46A4"/>
    <w:rsid w:val="00CB4BF4"/>
    <w:rsid w:val="00CB542C"/>
    <w:rsid w:val="00CB5AE6"/>
    <w:rsid w:val="00CC07D4"/>
    <w:rsid w:val="00CC142F"/>
    <w:rsid w:val="00CC23DB"/>
    <w:rsid w:val="00CC413F"/>
    <w:rsid w:val="00CC46A3"/>
    <w:rsid w:val="00CC4748"/>
    <w:rsid w:val="00CC5650"/>
    <w:rsid w:val="00CC618E"/>
    <w:rsid w:val="00CC634F"/>
    <w:rsid w:val="00CC7FA1"/>
    <w:rsid w:val="00CD0389"/>
    <w:rsid w:val="00CD079D"/>
    <w:rsid w:val="00CD08A1"/>
    <w:rsid w:val="00CD1225"/>
    <w:rsid w:val="00CD1DB0"/>
    <w:rsid w:val="00CD2A12"/>
    <w:rsid w:val="00CD3332"/>
    <w:rsid w:val="00CD3828"/>
    <w:rsid w:val="00CD4672"/>
    <w:rsid w:val="00CD5184"/>
    <w:rsid w:val="00CD5329"/>
    <w:rsid w:val="00CD72B8"/>
    <w:rsid w:val="00CD7753"/>
    <w:rsid w:val="00CE060E"/>
    <w:rsid w:val="00CE12DF"/>
    <w:rsid w:val="00CE1413"/>
    <w:rsid w:val="00CE31AC"/>
    <w:rsid w:val="00CE4AEC"/>
    <w:rsid w:val="00CE4B94"/>
    <w:rsid w:val="00CE5A86"/>
    <w:rsid w:val="00CF052A"/>
    <w:rsid w:val="00CF240F"/>
    <w:rsid w:val="00CF28C0"/>
    <w:rsid w:val="00CF5C85"/>
    <w:rsid w:val="00CF66C5"/>
    <w:rsid w:val="00CF7562"/>
    <w:rsid w:val="00CF78BB"/>
    <w:rsid w:val="00D00C19"/>
    <w:rsid w:val="00D011FD"/>
    <w:rsid w:val="00D0447C"/>
    <w:rsid w:val="00D04999"/>
    <w:rsid w:val="00D06DA4"/>
    <w:rsid w:val="00D06DFF"/>
    <w:rsid w:val="00D10065"/>
    <w:rsid w:val="00D100EE"/>
    <w:rsid w:val="00D11DBC"/>
    <w:rsid w:val="00D11F4A"/>
    <w:rsid w:val="00D12586"/>
    <w:rsid w:val="00D12C99"/>
    <w:rsid w:val="00D13CE0"/>
    <w:rsid w:val="00D151F0"/>
    <w:rsid w:val="00D15662"/>
    <w:rsid w:val="00D16CF2"/>
    <w:rsid w:val="00D170EF"/>
    <w:rsid w:val="00D21523"/>
    <w:rsid w:val="00D21FB6"/>
    <w:rsid w:val="00D22788"/>
    <w:rsid w:val="00D227DD"/>
    <w:rsid w:val="00D22EBC"/>
    <w:rsid w:val="00D256D9"/>
    <w:rsid w:val="00D263B9"/>
    <w:rsid w:val="00D26EC5"/>
    <w:rsid w:val="00D27013"/>
    <w:rsid w:val="00D271D7"/>
    <w:rsid w:val="00D27FDC"/>
    <w:rsid w:val="00D330F4"/>
    <w:rsid w:val="00D349A6"/>
    <w:rsid w:val="00D35776"/>
    <w:rsid w:val="00D35999"/>
    <w:rsid w:val="00D363E9"/>
    <w:rsid w:val="00D3700A"/>
    <w:rsid w:val="00D37016"/>
    <w:rsid w:val="00D376BB"/>
    <w:rsid w:val="00D37B55"/>
    <w:rsid w:val="00D403E3"/>
    <w:rsid w:val="00D415F1"/>
    <w:rsid w:val="00D43765"/>
    <w:rsid w:val="00D43885"/>
    <w:rsid w:val="00D442DD"/>
    <w:rsid w:val="00D44738"/>
    <w:rsid w:val="00D4555E"/>
    <w:rsid w:val="00D4557E"/>
    <w:rsid w:val="00D46F22"/>
    <w:rsid w:val="00D4728F"/>
    <w:rsid w:val="00D47AE2"/>
    <w:rsid w:val="00D506B1"/>
    <w:rsid w:val="00D51D1F"/>
    <w:rsid w:val="00D52AE7"/>
    <w:rsid w:val="00D52EEA"/>
    <w:rsid w:val="00D54821"/>
    <w:rsid w:val="00D55310"/>
    <w:rsid w:val="00D56ACF"/>
    <w:rsid w:val="00D57583"/>
    <w:rsid w:val="00D60928"/>
    <w:rsid w:val="00D616A0"/>
    <w:rsid w:val="00D6276D"/>
    <w:rsid w:val="00D62BD8"/>
    <w:rsid w:val="00D63772"/>
    <w:rsid w:val="00D63971"/>
    <w:rsid w:val="00D63C96"/>
    <w:rsid w:val="00D6404D"/>
    <w:rsid w:val="00D6468E"/>
    <w:rsid w:val="00D647AA"/>
    <w:rsid w:val="00D64AC3"/>
    <w:rsid w:val="00D65B74"/>
    <w:rsid w:val="00D66114"/>
    <w:rsid w:val="00D667F6"/>
    <w:rsid w:val="00D66D6B"/>
    <w:rsid w:val="00D67869"/>
    <w:rsid w:val="00D70D5D"/>
    <w:rsid w:val="00D71108"/>
    <w:rsid w:val="00D7536E"/>
    <w:rsid w:val="00D75627"/>
    <w:rsid w:val="00D7609A"/>
    <w:rsid w:val="00D761C6"/>
    <w:rsid w:val="00D7628E"/>
    <w:rsid w:val="00D76E4B"/>
    <w:rsid w:val="00D7728D"/>
    <w:rsid w:val="00D7792D"/>
    <w:rsid w:val="00D77B7D"/>
    <w:rsid w:val="00D77F49"/>
    <w:rsid w:val="00D80017"/>
    <w:rsid w:val="00D805BD"/>
    <w:rsid w:val="00D806EA"/>
    <w:rsid w:val="00D82E85"/>
    <w:rsid w:val="00D83A95"/>
    <w:rsid w:val="00D84926"/>
    <w:rsid w:val="00D84D92"/>
    <w:rsid w:val="00D8514B"/>
    <w:rsid w:val="00D854E2"/>
    <w:rsid w:val="00D875C0"/>
    <w:rsid w:val="00D8767E"/>
    <w:rsid w:val="00D911EB"/>
    <w:rsid w:val="00D93146"/>
    <w:rsid w:val="00D93A8C"/>
    <w:rsid w:val="00D93EA0"/>
    <w:rsid w:val="00D948B6"/>
    <w:rsid w:val="00D95B6C"/>
    <w:rsid w:val="00D96035"/>
    <w:rsid w:val="00D9623C"/>
    <w:rsid w:val="00D96DE7"/>
    <w:rsid w:val="00DA00E4"/>
    <w:rsid w:val="00DA12F1"/>
    <w:rsid w:val="00DA22AB"/>
    <w:rsid w:val="00DA3D7D"/>
    <w:rsid w:val="00DA4279"/>
    <w:rsid w:val="00DA466B"/>
    <w:rsid w:val="00DA4A15"/>
    <w:rsid w:val="00DA5144"/>
    <w:rsid w:val="00DA5D46"/>
    <w:rsid w:val="00DA6A62"/>
    <w:rsid w:val="00DA7001"/>
    <w:rsid w:val="00DB05CB"/>
    <w:rsid w:val="00DB06CE"/>
    <w:rsid w:val="00DB0C98"/>
    <w:rsid w:val="00DB1525"/>
    <w:rsid w:val="00DB2631"/>
    <w:rsid w:val="00DB2B2A"/>
    <w:rsid w:val="00DB3B77"/>
    <w:rsid w:val="00DB3D1E"/>
    <w:rsid w:val="00DB3E1D"/>
    <w:rsid w:val="00DB5BF8"/>
    <w:rsid w:val="00DB69A0"/>
    <w:rsid w:val="00DB7069"/>
    <w:rsid w:val="00DC19D1"/>
    <w:rsid w:val="00DC266E"/>
    <w:rsid w:val="00DC33E6"/>
    <w:rsid w:val="00DC424D"/>
    <w:rsid w:val="00DC45B8"/>
    <w:rsid w:val="00DC7874"/>
    <w:rsid w:val="00DD01B5"/>
    <w:rsid w:val="00DD0595"/>
    <w:rsid w:val="00DD0686"/>
    <w:rsid w:val="00DD0864"/>
    <w:rsid w:val="00DD1421"/>
    <w:rsid w:val="00DD196F"/>
    <w:rsid w:val="00DD7291"/>
    <w:rsid w:val="00DE0185"/>
    <w:rsid w:val="00DE114B"/>
    <w:rsid w:val="00DE1786"/>
    <w:rsid w:val="00DE266C"/>
    <w:rsid w:val="00DE2AE2"/>
    <w:rsid w:val="00DE3070"/>
    <w:rsid w:val="00DE30B0"/>
    <w:rsid w:val="00DE3EC5"/>
    <w:rsid w:val="00DE78F7"/>
    <w:rsid w:val="00DE7C08"/>
    <w:rsid w:val="00DF13D8"/>
    <w:rsid w:val="00DF262B"/>
    <w:rsid w:val="00DF2ABE"/>
    <w:rsid w:val="00DF3865"/>
    <w:rsid w:val="00DF3942"/>
    <w:rsid w:val="00DF44F3"/>
    <w:rsid w:val="00DF4B7F"/>
    <w:rsid w:val="00DF5F49"/>
    <w:rsid w:val="00DF6E66"/>
    <w:rsid w:val="00DF71B1"/>
    <w:rsid w:val="00DF7785"/>
    <w:rsid w:val="00DF7DC4"/>
    <w:rsid w:val="00E002F4"/>
    <w:rsid w:val="00E0077C"/>
    <w:rsid w:val="00E013F2"/>
    <w:rsid w:val="00E0152E"/>
    <w:rsid w:val="00E027CB"/>
    <w:rsid w:val="00E03718"/>
    <w:rsid w:val="00E03731"/>
    <w:rsid w:val="00E040D4"/>
    <w:rsid w:val="00E04530"/>
    <w:rsid w:val="00E04BBE"/>
    <w:rsid w:val="00E065C2"/>
    <w:rsid w:val="00E06A94"/>
    <w:rsid w:val="00E06D68"/>
    <w:rsid w:val="00E075E6"/>
    <w:rsid w:val="00E07B94"/>
    <w:rsid w:val="00E07D59"/>
    <w:rsid w:val="00E07DDD"/>
    <w:rsid w:val="00E111C0"/>
    <w:rsid w:val="00E13A91"/>
    <w:rsid w:val="00E140D0"/>
    <w:rsid w:val="00E1426C"/>
    <w:rsid w:val="00E15296"/>
    <w:rsid w:val="00E1542E"/>
    <w:rsid w:val="00E1565A"/>
    <w:rsid w:val="00E15698"/>
    <w:rsid w:val="00E165A7"/>
    <w:rsid w:val="00E17B16"/>
    <w:rsid w:val="00E2348B"/>
    <w:rsid w:val="00E23AEE"/>
    <w:rsid w:val="00E24185"/>
    <w:rsid w:val="00E24858"/>
    <w:rsid w:val="00E25BBE"/>
    <w:rsid w:val="00E268FD"/>
    <w:rsid w:val="00E26943"/>
    <w:rsid w:val="00E30467"/>
    <w:rsid w:val="00E309EB"/>
    <w:rsid w:val="00E321B2"/>
    <w:rsid w:val="00E3225B"/>
    <w:rsid w:val="00E33A3C"/>
    <w:rsid w:val="00E340C6"/>
    <w:rsid w:val="00E3426D"/>
    <w:rsid w:val="00E353EA"/>
    <w:rsid w:val="00E360F9"/>
    <w:rsid w:val="00E36FF7"/>
    <w:rsid w:val="00E378F1"/>
    <w:rsid w:val="00E37CCC"/>
    <w:rsid w:val="00E403F0"/>
    <w:rsid w:val="00E41316"/>
    <w:rsid w:val="00E413BC"/>
    <w:rsid w:val="00E4299D"/>
    <w:rsid w:val="00E44692"/>
    <w:rsid w:val="00E45501"/>
    <w:rsid w:val="00E462EC"/>
    <w:rsid w:val="00E465C0"/>
    <w:rsid w:val="00E51A54"/>
    <w:rsid w:val="00E52776"/>
    <w:rsid w:val="00E535B1"/>
    <w:rsid w:val="00E557A3"/>
    <w:rsid w:val="00E55B7D"/>
    <w:rsid w:val="00E56229"/>
    <w:rsid w:val="00E57694"/>
    <w:rsid w:val="00E6047A"/>
    <w:rsid w:val="00E60E03"/>
    <w:rsid w:val="00E63AED"/>
    <w:rsid w:val="00E64253"/>
    <w:rsid w:val="00E66785"/>
    <w:rsid w:val="00E675FC"/>
    <w:rsid w:val="00E71267"/>
    <w:rsid w:val="00E725D3"/>
    <w:rsid w:val="00E729BA"/>
    <w:rsid w:val="00E72F5C"/>
    <w:rsid w:val="00E737C3"/>
    <w:rsid w:val="00E73905"/>
    <w:rsid w:val="00E73E39"/>
    <w:rsid w:val="00E765F3"/>
    <w:rsid w:val="00E77046"/>
    <w:rsid w:val="00E77C2D"/>
    <w:rsid w:val="00E80B34"/>
    <w:rsid w:val="00E813AC"/>
    <w:rsid w:val="00E818B1"/>
    <w:rsid w:val="00E818C7"/>
    <w:rsid w:val="00E820CE"/>
    <w:rsid w:val="00E827C3"/>
    <w:rsid w:val="00E83B53"/>
    <w:rsid w:val="00E83C82"/>
    <w:rsid w:val="00E83FF2"/>
    <w:rsid w:val="00E8435E"/>
    <w:rsid w:val="00E84377"/>
    <w:rsid w:val="00E84444"/>
    <w:rsid w:val="00E84477"/>
    <w:rsid w:val="00E8488F"/>
    <w:rsid w:val="00E86BC8"/>
    <w:rsid w:val="00E87980"/>
    <w:rsid w:val="00E904F1"/>
    <w:rsid w:val="00E90C79"/>
    <w:rsid w:val="00E910E9"/>
    <w:rsid w:val="00E92E04"/>
    <w:rsid w:val="00E93C30"/>
    <w:rsid w:val="00E964F9"/>
    <w:rsid w:val="00E97185"/>
    <w:rsid w:val="00E97FC3"/>
    <w:rsid w:val="00EA09E4"/>
    <w:rsid w:val="00EA0B58"/>
    <w:rsid w:val="00EA38BD"/>
    <w:rsid w:val="00EA478E"/>
    <w:rsid w:val="00EA5667"/>
    <w:rsid w:val="00EA5AF3"/>
    <w:rsid w:val="00EA5C2E"/>
    <w:rsid w:val="00EA67A8"/>
    <w:rsid w:val="00EA6C98"/>
    <w:rsid w:val="00EA6FBA"/>
    <w:rsid w:val="00EB03DD"/>
    <w:rsid w:val="00EB1CAF"/>
    <w:rsid w:val="00EB3968"/>
    <w:rsid w:val="00EB56F7"/>
    <w:rsid w:val="00EB5704"/>
    <w:rsid w:val="00EB571F"/>
    <w:rsid w:val="00EB6323"/>
    <w:rsid w:val="00EB64E9"/>
    <w:rsid w:val="00EB7045"/>
    <w:rsid w:val="00EB7E27"/>
    <w:rsid w:val="00EB7E3B"/>
    <w:rsid w:val="00EB7F36"/>
    <w:rsid w:val="00EC3371"/>
    <w:rsid w:val="00EC4106"/>
    <w:rsid w:val="00EC4D21"/>
    <w:rsid w:val="00ED06C8"/>
    <w:rsid w:val="00ED15CF"/>
    <w:rsid w:val="00ED23C3"/>
    <w:rsid w:val="00ED4F1D"/>
    <w:rsid w:val="00ED5A11"/>
    <w:rsid w:val="00ED6614"/>
    <w:rsid w:val="00ED6C9C"/>
    <w:rsid w:val="00ED7624"/>
    <w:rsid w:val="00ED7BBD"/>
    <w:rsid w:val="00EE04DE"/>
    <w:rsid w:val="00EE0847"/>
    <w:rsid w:val="00EE0B96"/>
    <w:rsid w:val="00EE0CC6"/>
    <w:rsid w:val="00EE2D73"/>
    <w:rsid w:val="00EE3121"/>
    <w:rsid w:val="00EE3D3F"/>
    <w:rsid w:val="00EE4DF5"/>
    <w:rsid w:val="00EE7649"/>
    <w:rsid w:val="00EF0B59"/>
    <w:rsid w:val="00EF1C33"/>
    <w:rsid w:val="00EF1C4E"/>
    <w:rsid w:val="00EF278C"/>
    <w:rsid w:val="00EF4224"/>
    <w:rsid w:val="00EF58AF"/>
    <w:rsid w:val="00EF5C74"/>
    <w:rsid w:val="00EF6614"/>
    <w:rsid w:val="00EF6721"/>
    <w:rsid w:val="00EF6AFF"/>
    <w:rsid w:val="00EF6BF3"/>
    <w:rsid w:val="00EF7005"/>
    <w:rsid w:val="00EF71BE"/>
    <w:rsid w:val="00EF7559"/>
    <w:rsid w:val="00EF7BC4"/>
    <w:rsid w:val="00F00AD5"/>
    <w:rsid w:val="00F031D9"/>
    <w:rsid w:val="00F039E1"/>
    <w:rsid w:val="00F04313"/>
    <w:rsid w:val="00F045A3"/>
    <w:rsid w:val="00F068AF"/>
    <w:rsid w:val="00F06C55"/>
    <w:rsid w:val="00F07AC0"/>
    <w:rsid w:val="00F10C58"/>
    <w:rsid w:val="00F10D48"/>
    <w:rsid w:val="00F11F58"/>
    <w:rsid w:val="00F12284"/>
    <w:rsid w:val="00F1229E"/>
    <w:rsid w:val="00F127EB"/>
    <w:rsid w:val="00F130EA"/>
    <w:rsid w:val="00F137F3"/>
    <w:rsid w:val="00F148B1"/>
    <w:rsid w:val="00F14C1A"/>
    <w:rsid w:val="00F14C52"/>
    <w:rsid w:val="00F14F1F"/>
    <w:rsid w:val="00F15D0B"/>
    <w:rsid w:val="00F15E9D"/>
    <w:rsid w:val="00F178A2"/>
    <w:rsid w:val="00F2040B"/>
    <w:rsid w:val="00F222F8"/>
    <w:rsid w:val="00F22AE5"/>
    <w:rsid w:val="00F242C9"/>
    <w:rsid w:val="00F2448C"/>
    <w:rsid w:val="00F257FC"/>
    <w:rsid w:val="00F25F04"/>
    <w:rsid w:val="00F26266"/>
    <w:rsid w:val="00F27592"/>
    <w:rsid w:val="00F3066C"/>
    <w:rsid w:val="00F30782"/>
    <w:rsid w:val="00F30F92"/>
    <w:rsid w:val="00F31482"/>
    <w:rsid w:val="00F318CC"/>
    <w:rsid w:val="00F32E56"/>
    <w:rsid w:val="00F33A58"/>
    <w:rsid w:val="00F35356"/>
    <w:rsid w:val="00F366A5"/>
    <w:rsid w:val="00F37159"/>
    <w:rsid w:val="00F40C3C"/>
    <w:rsid w:val="00F40D1F"/>
    <w:rsid w:val="00F41330"/>
    <w:rsid w:val="00F4152C"/>
    <w:rsid w:val="00F42868"/>
    <w:rsid w:val="00F430E5"/>
    <w:rsid w:val="00F43ADB"/>
    <w:rsid w:val="00F44A6D"/>
    <w:rsid w:val="00F44FE2"/>
    <w:rsid w:val="00F4532E"/>
    <w:rsid w:val="00F45641"/>
    <w:rsid w:val="00F459B1"/>
    <w:rsid w:val="00F45AE9"/>
    <w:rsid w:val="00F46336"/>
    <w:rsid w:val="00F46670"/>
    <w:rsid w:val="00F46BE2"/>
    <w:rsid w:val="00F50567"/>
    <w:rsid w:val="00F50BB1"/>
    <w:rsid w:val="00F51ACC"/>
    <w:rsid w:val="00F53036"/>
    <w:rsid w:val="00F5442D"/>
    <w:rsid w:val="00F546CF"/>
    <w:rsid w:val="00F54761"/>
    <w:rsid w:val="00F56FC0"/>
    <w:rsid w:val="00F576EC"/>
    <w:rsid w:val="00F577B1"/>
    <w:rsid w:val="00F57A7A"/>
    <w:rsid w:val="00F60679"/>
    <w:rsid w:val="00F60ACD"/>
    <w:rsid w:val="00F60CE4"/>
    <w:rsid w:val="00F61596"/>
    <w:rsid w:val="00F61A79"/>
    <w:rsid w:val="00F61F7C"/>
    <w:rsid w:val="00F62F22"/>
    <w:rsid w:val="00F63183"/>
    <w:rsid w:val="00F639F5"/>
    <w:rsid w:val="00F6437C"/>
    <w:rsid w:val="00F64889"/>
    <w:rsid w:val="00F65868"/>
    <w:rsid w:val="00F71994"/>
    <w:rsid w:val="00F71FFB"/>
    <w:rsid w:val="00F72B33"/>
    <w:rsid w:val="00F73869"/>
    <w:rsid w:val="00F76375"/>
    <w:rsid w:val="00F767E3"/>
    <w:rsid w:val="00F7792C"/>
    <w:rsid w:val="00F77C19"/>
    <w:rsid w:val="00F801A4"/>
    <w:rsid w:val="00F81042"/>
    <w:rsid w:val="00F81CA9"/>
    <w:rsid w:val="00F8296B"/>
    <w:rsid w:val="00F82A4F"/>
    <w:rsid w:val="00F82D58"/>
    <w:rsid w:val="00F8353F"/>
    <w:rsid w:val="00F836C4"/>
    <w:rsid w:val="00F858B6"/>
    <w:rsid w:val="00F87441"/>
    <w:rsid w:val="00F90C24"/>
    <w:rsid w:val="00F9105A"/>
    <w:rsid w:val="00F94518"/>
    <w:rsid w:val="00F94AF6"/>
    <w:rsid w:val="00F958D4"/>
    <w:rsid w:val="00F95DB3"/>
    <w:rsid w:val="00F96887"/>
    <w:rsid w:val="00F96ADB"/>
    <w:rsid w:val="00F97738"/>
    <w:rsid w:val="00F97BA5"/>
    <w:rsid w:val="00F97BC9"/>
    <w:rsid w:val="00FA0639"/>
    <w:rsid w:val="00FA128A"/>
    <w:rsid w:val="00FA208E"/>
    <w:rsid w:val="00FA2192"/>
    <w:rsid w:val="00FA31BA"/>
    <w:rsid w:val="00FA57E6"/>
    <w:rsid w:val="00FA5C47"/>
    <w:rsid w:val="00FA5C64"/>
    <w:rsid w:val="00FA6B65"/>
    <w:rsid w:val="00FA7E18"/>
    <w:rsid w:val="00FA7E3E"/>
    <w:rsid w:val="00FB20BC"/>
    <w:rsid w:val="00FB23E0"/>
    <w:rsid w:val="00FB2C2D"/>
    <w:rsid w:val="00FB319F"/>
    <w:rsid w:val="00FB3988"/>
    <w:rsid w:val="00FB6C50"/>
    <w:rsid w:val="00FB6CD0"/>
    <w:rsid w:val="00FC103E"/>
    <w:rsid w:val="00FC138F"/>
    <w:rsid w:val="00FC2431"/>
    <w:rsid w:val="00FC29F0"/>
    <w:rsid w:val="00FC2CD6"/>
    <w:rsid w:val="00FC2ED5"/>
    <w:rsid w:val="00FC33CA"/>
    <w:rsid w:val="00FC42E3"/>
    <w:rsid w:val="00FC47A5"/>
    <w:rsid w:val="00FC4808"/>
    <w:rsid w:val="00FC491E"/>
    <w:rsid w:val="00FC5FC9"/>
    <w:rsid w:val="00FC61D5"/>
    <w:rsid w:val="00FC6D36"/>
    <w:rsid w:val="00FC703C"/>
    <w:rsid w:val="00FC75FC"/>
    <w:rsid w:val="00FC7B7A"/>
    <w:rsid w:val="00FD0504"/>
    <w:rsid w:val="00FD1534"/>
    <w:rsid w:val="00FD1A61"/>
    <w:rsid w:val="00FD1FD2"/>
    <w:rsid w:val="00FD2B75"/>
    <w:rsid w:val="00FD4690"/>
    <w:rsid w:val="00FD4711"/>
    <w:rsid w:val="00FD4727"/>
    <w:rsid w:val="00FD4EDB"/>
    <w:rsid w:val="00FD51D1"/>
    <w:rsid w:val="00FD58B4"/>
    <w:rsid w:val="00FD5BCF"/>
    <w:rsid w:val="00FD6989"/>
    <w:rsid w:val="00FD6F1E"/>
    <w:rsid w:val="00FE059A"/>
    <w:rsid w:val="00FE06CC"/>
    <w:rsid w:val="00FE0EBD"/>
    <w:rsid w:val="00FE2482"/>
    <w:rsid w:val="00FE25E5"/>
    <w:rsid w:val="00FE4A3E"/>
    <w:rsid w:val="00FE59A3"/>
    <w:rsid w:val="00FE6C62"/>
    <w:rsid w:val="00FE7E3F"/>
    <w:rsid w:val="00FF0B07"/>
    <w:rsid w:val="00FF0B14"/>
    <w:rsid w:val="00FF0BF7"/>
    <w:rsid w:val="00FF34C0"/>
    <w:rsid w:val="00FF4768"/>
    <w:rsid w:val="00FF4A8F"/>
    <w:rsid w:val="00FF533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E1C"/>
  <w15:chartTrackingRefBased/>
  <w15:docId w15:val="{4A2E5EA3-7D83-4A88-AAA4-703C3D96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C33"/>
  </w:style>
  <w:style w:type="paragraph" w:styleId="Footer">
    <w:name w:val="footer"/>
    <w:basedOn w:val="Normal"/>
    <w:link w:val="FooterChar"/>
    <w:uiPriority w:val="99"/>
    <w:unhideWhenUsed/>
    <w:rsid w:val="00EF1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C33"/>
  </w:style>
  <w:style w:type="paragraph" w:styleId="NormalWeb">
    <w:name w:val="Normal (Web)"/>
    <w:basedOn w:val="Normal"/>
    <w:uiPriority w:val="99"/>
    <w:semiHidden/>
    <w:unhideWhenUsed/>
    <w:rsid w:val="00E527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3645C"/>
    <w:rPr>
      <w:color w:val="0563C1" w:themeColor="hyperlink"/>
      <w:u w:val="single"/>
    </w:rPr>
  </w:style>
  <w:style w:type="character" w:styleId="UnresolvedMention">
    <w:name w:val="Unresolved Mention"/>
    <w:basedOn w:val="DefaultParagraphFont"/>
    <w:uiPriority w:val="99"/>
    <w:semiHidden/>
    <w:unhideWhenUsed/>
    <w:rsid w:val="0073645C"/>
    <w:rPr>
      <w:color w:val="605E5C"/>
      <w:shd w:val="clear" w:color="auto" w:fill="E1DFDD"/>
    </w:rPr>
  </w:style>
  <w:style w:type="paragraph" w:styleId="ListParagraph">
    <w:name w:val="List Paragraph"/>
    <w:basedOn w:val="Normal"/>
    <w:uiPriority w:val="34"/>
    <w:qFormat/>
    <w:rsid w:val="00E33A3C"/>
    <w:pPr>
      <w:spacing w:after="0" w:line="276" w:lineRule="auto"/>
      <w:ind w:left="720"/>
      <w:contextualSpacing/>
    </w:pPr>
    <w:rPr>
      <w:rFonts w:ascii="Arial" w:eastAsia="Arial" w:hAnsi="Arial" w:cs="Arial"/>
      <w:lang w:val="en" w:eastAsia="en-CA"/>
    </w:rPr>
  </w:style>
  <w:style w:type="paragraph" w:styleId="Revision">
    <w:name w:val="Revision"/>
    <w:hidden/>
    <w:uiPriority w:val="99"/>
    <w:semiHidden/>
    <w:rsid w:val="00AB7811"/>
    <w:pPr>
      <w:spacing w:after="0" w:line="240" w:lineRule="auto"/>
    </w:pPr>
  </w:style>
  <w:style w:type="character" w:styleId="CommentReference">
    <w:name w:val="annotation reference"/>
    <w:basedOn w:val="DefaultParagraphFont"/>
    <w:uiPriority w:val="99"/>
    <w:semiHidden/>
    <w:unhideWhenUsed/>
    <w:rsid w:val="00197F91"/>
    <w:rPr>
      <w:sz w:val="16"/>
      <w:szCs w:val="16"/>
    </w:rPr>
  </w:style>
  <w:style w:type="paragraph" w:styleId="CommentText">
    <w:name w:val="annotation text"/>
    <w:basedOn w:val="Normal"/>
    <w:link w:val="CommentTextChar"/>
    <w:uiPriority w:val="99"/>
    <w:unhideWhenUsed/>
    <w:rsid w:val="00197F91"/>
    <w:pPr>
      <w:spacing w:after="0" w:line="240" w:lineRule="auto"/>
    </w:pPr>
    <w:rPr>
      <w:rFonts w:ascii="Arial" w:eastAsia="Arial" w:hAnsi="Arial" w:cs="Arial"/>
      <w:sz w:val="20"/>
      <w:szCs w:val="20"/>
      <w:lang w:val="en" w:eastAsia="en-CA"/>
    </w:rPr>
  </w:style>
  <w:style w:type="character" w:customStyle="1" w:styleId="CommentTextChar">
    <w:name w:val="Comment Text Char"/>
    <w:basedOn w:val="DefaultParagraphFont"/>
    <w:link w:val="CommentText"/>
    <w:uiPriority w:val="99"/>
    <w:rsid w:val="00197F91"/>
    <w:rPr>
      <w:rFonts w:ascii="Arial" w:eastAsia="Arial" w:hAnsi="Arial" w:cs="Arial"/>
      <w:sz w:val="20"/>
      <w:szCs w:val="20"/>
      <w:lang w:val="en" w:eastAsia="en-CA"/>
    </w:rPr>
  </w:style>
  <w:style w:type="paragraph" w:styleId="Caption">
    <w:name w:val="caption"/>
    <w:basedOn w:val="Normal"/>
    <w:next w:val="Normal"/>
    <w:uiPriority w:val="35"/>
    <w:unhideWhenUsed/>
    <w:qFormat/>
    <w:rsid w:val="00CC142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10375"/>
    <w:pPr>
      <w:spacing w:after="0" w:line="480" w:lineRule="auto"/>
      <w:ind w:left="720" w:hanging="720"/>
    </w:pPr>
  </w:style>
  <w:style w:type="table" w:styleId="GridTable2">
    <w:name w:val="Grid Table 2"/>
    <w:basedOn w:val="TableNormal"/>
    <w:uiPriority w:val="47"/>
    <w:rsid w:val="00AD17C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D17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D17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Subject">
    <w:name w:val="annotation subject"/>
    <w:basedOn w:val="CommentText"/>
    <w:next w:val="CommentText"/>
    <w:link w:val="CommentSubjectChar"/>
    <w:uiPriority w:val="99"/>
    <w:semiHidden/>
    <w:unhideWhenUsed/>
    <w:rsid w:val="00AB6B7A"/>
    <w:pPr>
      <w:spacing w:after="160"/>
    </w:pPr>
    <w:rPr>
      <w:rFonts w:asciiTheme="minorHAnsi" w:eastAsiaTheme="minorHAnsi" w:hAnsiTheme="minorHAnsi" w:cstheme="minorBidi"/>
      <w:b/>
      <w:bCs/>
      <w:lang w:val="en-CA" w:eastAsia="en-US"/>
    </w:rPr>
  </w:style>
  <w:style w:type="character" w:customStyle="1" w:styleId="CommentSubjectChar">
    <w:name w:val="Comment Subject Char"/>
    <w:basedOn w:val="CommentTextChar"/>
    <w:link w:val="CommentSubject"/>
    <w:uiPriority w:val="99"/>
    <w:semiHidden/>
    <w:rsid w:val="00AB6B7A"/>
    <w:rPr>
      <w:rFonts w:ascii="Arial" w:eastAsia="Arial" w:hAnsi="Arial" w:cs="Arial"/>
      <w:b/>
      <w:bCs/>
      <w:sz w:val="20"/>
      <w:szCs w:val="20"/>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97317">
      <w:bodyDiv w:val="1"/>
      <w:marLeft w:val="0"/>
      <w:marRight w:val="0"/>
      <w:marTop w:val="0"/>
      <w:marBottom w:val="0"/>
      <w:divBdr>
        <w:top w:val="none" w:sz="0" w:space="0" w:color="auto"/>
        <w:left w:val="none" w:sz="0" w:space="0" w:color="auto"/>
        <w:bottom w:val="none" w:sz="0" w:space="0" w:color="auto"/>
        <w:right w:val="none" w:sz="0" w:space="0" w:color="auto"/>
      </w:divBdr>
    </w:div>
    <w:div w:id="834223552">
      <w:bodyDiv w:val="1"/>
      <w:marLeft w:val="0"/>
      <w:marRight w:val="0"/>
      <w:marTop w:val="0"/>
      <w:marBottom w:val="0"/>
      <w:divBdr>
        <w:top w:val="none" w:sz="0" w:space="0" w:color="auto"/>
        <w:left w:val="none" w:sz="0" w:space="0" w:color="auto"/>
        <w:bottom w:val="none" w:sz="0" w:space="0" w:color="auto"/>
        <w:right w:val="none" w:sz="0" w:space="0" w:color="auto"/>
      </w:divBdr>
    </w:div>
    <w:div w:id="911352623">
      <w:bodyDiv w:val="1"/>
      <w:marLeft w:val="0"/>
      <w:marRight w:val="0"/>
      <w:marTop w:val="0"/>
      <w:marBottom w:val="0"/>
      <w:divBdr>
        <w:top w:val="none" w:sz="0" w:space="0" w:color="auto"/>
        <w:left w:val="none" w:sz="0" w:space="0" w:color="auto"/>
        <w:bottom w:val="none" w:sz="0" w:space="0" w:color="auto"/>
        <w:right w:val="none" w:sz="0" w:space="0" w:color="auto"/>
      </w:divBdr>
    </w:div>
    <w:div w:id="937295952">
      <w:bodyDiv w:val="1"/>
      <w:marLeft w:val="0"/>
      <w:marRight w:val="0"/>
      <w:marTop w:val="0"/>
      <w:marBottom w:val="0"/>
      <w:divBdr>
        <w:top w:val="none" w:sz="0" w:space="0" w:color="auto"/>
        <w:left w:val="none" w:sz="0" w:space="0" w:color="auto"/>
        <w:bottom w:val="none" w:sz="0" w:space="0" w:color="auto"/>
        <w:right w:val="none" w:sz="0" w:space="0" w:color="auto"/>
      </w:divBdr>
    </w:div>
    <w:div w:id="1641232040">
      <w:bodyDiv w:val="1"/>
      <w:marLeft w:val="0"/>
      <w:marRight w:val="0"/>
      <w:marTop w:val="0"/>
      <w:marBottom w:val="0"/>
      <w:divBdr>
        <w:top w:val="none" w:sz="0" w:space="0" w:color="auto"/>
        <w:left w:val="none" w:sz="0" w:space="0" w:color="auto"/>
        <w:bottom w:val="none" w:sz="0" w:space="0" w:color="auto"/>
        <w:right w:val="none" w:sz="0" w:space="0" w:color="auto"/>
      </w:divBdr>
    </w:div>
    <w:div w:id="16687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Hei14</b:Tag>
    <b:SourceType>JournalArticle</b:SourceType>
    <b:Guid>{CBF84A21-ED83-4A5D-82C1-161C6973905B}</b:Guid>
    <b:Title>Continuous production of Chaetoceros calcitrans in a system suitable for commercial hatcheries</b:Title>
    <b:Year>2014</b:Year>
    <b:Author>
      <b:Author>
        <b:NameList>
          <b:Person>
            <b:Last>Heinrich F. Kaspar</b:Last>
            <b:First>Elizabeth</b:First>
            <b:Middle>F. Keys, Nick King, Kirsty F. Smith, Aditya Kesarcodi-Watson, Matthew R. Miller</b:Middle>
          </b:Person>
        </b:NameList>
      </b:Author>
    </b:Author>
    <b:JournalName>Aquaculture</b:JournalName>
    <b:Pages>1-9</b:Pages>
    <b:RefOrder>1</b:RefOrder>
  </b:Source>
</b:Sources>
</file>

<file path=customXml/itemProps1.xml><?xml version="1.0" encoding="utf-8"?>
<ds:datastoreItem xmlns:ds="http://schemas.openxmlformats.org/officeDocument/2006/customXml" ds:itemID="{44A9BB2F-2C4D-44E1-BA04-CDD324EB9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6387</TotalTime>
  <Pages>20</Pages>
  <Words>16457</Words>
  <Characters>93805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Hudson</dc:creator>
  <cp:keywords/>
  <dc:description/>
  <cp:lastModifiedBy>nicholas fantin</cp:lastModifiedBy>
  <cp:revision>1142</cp:revision>
  <dcterms:created xsi:type="dcterms:W3CDTF">2022-11-20T19:56:00Z</dcterms:created>
  <dcterms:modified xsi:type="dcterms:W3CDTF">2022-12-15T05:03:00Z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alAbbreviations" value="true"/&gt;&lt;/prefs&gt;&lt;/data&gt;</vt:lpwstr>
  </property>
  <property fmtid="{D5CDD505-2E9C-101B-9397-08002B2CF9AE}" pid="3" name="GrammarlyDocumentId">
    <vt:lpwstr>c5a0989a107689cb54e5d156e2000725fff526d710e3716f141d93e07892c37b</vt:lpwstr>
  </property>
  <property fmtid="{D5CDD505-2E9C-101B-9397-08002B2CF9AE}" pid="4" name="ZOTERO_PREF_1">
    <vt:lpwstr>&lt;data data-version="3" zotero-version="6.0.18"&gt;&lt;session id="4SrsDrng"/&gt;&lt;style id="http://www.zotero.org/styles/apa" locale="en-US" hasBibliography="1" bibliographyStyleHasBeenSet="1"/&gt;&lt;prefs&gt;&lt;pref name="fieldType" value="Field"/&gt;&lt;pref name="automaticJourn</vt:lpwstr>
  </property>
</Properties>
</file>