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qbx6iy8hjf36" w:id="0"/>
      <w:bookmarkEnd w:id="0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483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wi0wv3urqp2r" w:id="1"/>
      <w:bookmarkEnd w:id="1"/>
      <w:r w:rsidDel="00000000" w:rsidR="00000000" w:rsidRPr="00000000">
        <w:rPr>
          <w:rtl w:val="0"/>
        </w:rPr>
        <w:t xml:space="preserve">Interaction Diagrams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56200"/>
            <wp:effectExtent b="0" l="0" r="0" t="0"/>
            <wp:docPr descr="Untitled Diagram (1).jpg" id="4" name="image8.jpg"/>
            <a:graphic>
              <a:graphicData uri="http://schemas.openxmlformats.org/drawingml/2006/picture">
                <pic:pic>
                  <pic:nvPicPr>
                    <pic:cNvPr descr="Untitled Diagram (1).jpg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6my4cpb172v" w:id="2"/>
      <w:bookmarkEnd w:id="2"/>
      <w:r w:rsidDel="00000000" w:rsidR="00000000" w:rsidRPr="00000000">
        <w:rPr>
          <w:rtl w:val="0"/>
        </w:rPr>
        <w:t xml:space="preserve">OCL Contract Specification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7275" cy="328612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5888" cy="28383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838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8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