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850.3937007874017"/>
        <w:rPr>
          <w:rFonts w:ascii="Times New Roman" w:cs="Times New Roman" w:eastAsia="Times New Roman" w:hAnsi="Times New Roman"/>
        </w:rPr>
      </w:pPr>
      <w:bookmarkStart w:colFirst="0" w:colLast="0" w:name="_zgl62jjrhgfb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Синхронный двухступенчатый D-триггер: : схема, принцип функционирования, назначение.</w:t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 двухступенчатого D-триггера представлена на рисунке 1а.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0450" cy="250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05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Особенность такого триггера с двухступенчатым запоминанием информации состоит в следующем: </w:t>
      </w:r>
    </w:p>
    <w:p w:rsidR="00000000" w:rsidDel="00000000" w:rsidP="00000000" w:rsidRDefault="00000000" w:rsidRPr="00000000" w14:paraId="00000007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триггер, который мы используем, считается ведущим</w:t>
        <w:br w:type="textWrapping"/>
        <w:t xml:space="preserve">второй считается ведомым</w:t>
      </w:r>
    </w:p>
    <w:p w:rsidR="00000000" w:rsidDel="00000000" w:rsidP="00000000" w:rsidRDefault="00000000" w:rsidRPr="00000000" w14:paraId="00000008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триггер синхронный, то есть синхронный вход С на обоих триггерах.</w:t>
        <w:br w:type="textWrapping"/>
        <w:t xml:space="preserve">Такой триггер можно построить с помощью одного одноступенчатого D-триггера и одного синхронного RS-триггера.</w:t>
        <w:br w:type="textWrapping"/>
        <w:t xml:space="preserve">Схема представлена выше, на рисунке 1а.</w:t>
        <w:br w:type="textWrapping"/>
      </w:r>
    </w:p>
    <w:p w:rsidR="00000000" w:rsidDel="00000000" w:rsidP="00000000" w:rsidRDefault="00000000" w:rsidRPr="00000000" w14:paraId="00000009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Принцип функционирования:</w:t>
        <w:br w:type="textWrapping"/>
        <w:t xml:space="preserve">Когда значение С = 1, у нас первый триггер устанавливается в такое состояние, которое сейчас на информационном входе D, а второй триггер не меняет своего состояния ПОКА на входе С действует сигнал 1, так как на второй триггер подается сигнал 0 (логическое НЕ)</w:t>
        <w:br w:type="textWrapping"/>
        <w:t xml:space="preserve">После окончания сигнала С, то есть С становится 0. Первый триггер перестает принимать сигнал с информационного входа D. Он начинает подключаться к входам R  и S второго триггера (второй ступени). На входе С второго триггера получается сигнал 1, из-за логического НЕ. Тем самым второму триггеру передается состояние первого, то есть состояние D (которое было на первом триггере).</w:t>
      </w:r>
    </w:p>
    <w:p w:rsidR="00000000" w:rsidDel="00000000" w:rsidP="00000000" w:rsidRDefault="00000000" w:rsidRPr="00000000" w14:paraId="0000000A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сказать, что D-триггеры это устройства, которые не имеют запрещенных сигналов. D-триггеры - это устройства со счетным запуском.</w:t>
      </w:r>
    </w:p>
    <w:p w:rsidR="00000000" w:rsidDel="00000000" w:rsidP="00000000" w:rsidRDefault="00000000" w:rsidRPr="00000000" w14:paraId="0000000C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триггеров</w:t>
        <w:br w:type="textWrapping"/>
        <w:t xml:space="preserve">Они предназначены для запоминание некой двоичной информации. С их помощью можно реализовать устройства оперативной памяти (то есть на время вычислений некоторых). Также можно использовать для построения некоторых устройств с памятью, например счетчики, преобразователи кода.</w:t>
      </w:r>
    </w:p>
    <w:p w:rsidR="00000000" w:rsidDel="00000000" w:rsidP="00000000" w:rsidRDefault="00000000" w:rsidRPr="00000000" w14:paraId="0000000E">
      <w:pPr>
        <w:spacing w:after="160" w:line="360" w:lineRule="auto"/>
        <w:ind w:left="0" w:firstLine="850.39370078740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Двухступенчатые синхронные D-триггеры могут задерживать сигнал на 1 такт.</w:t>
      </w:r>
    </w:p>
    <w:sectPr>
      <w:pgSz w:h="16834" w:w="11909" w:orient="portrait"/>
      <w:pgMar w:bottom="1440" w:top="1440" w:left="1700.7874015748032" w:right="577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