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# End-to-End Cloud Data Platform – Architecture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Overview</w:t>
      </w:r>
    </w:p>
    <w:p>
      <w:pPr/>
      <w:r>
        <w:rPr>
          <w:rFonts w:ascii="Helvetica" w:hAnsi="Helvetica" w:cs="Helvetica"/>
          <w:sz w:val="24"/>
          <w:sz-cs w:val="24"/>
        </w:rPr>
        <w:t xml:space="preserve">This project demonstrates a complete, production-style data platform built using</w:t>
      </w:r>
    </w:p>
    <w:p>
      <w:pPr/>
      <w:r>
        <w:rPr>
          <w:rFonts w:ascii="Helvetica" w:hAnsi="Helvetica" w:cs="Helvetica"/>
          <w:sz w:val="24"/>
          <w:sz-cs w:val="24"/>
        </w:rPr>
        <w:t xml:space="preserve">layered architecture principles.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goal is to show how raw data is ingested, cleaned, modeled, and transformed</w:t>
      </w:r>
    </w:p>
    <w:p>
      <w:pPr/>
      <w:r>
        <w:rPr>
          <w:rFonts w:ascii="Helvetica" w:hAnsi="Helvetica" w:cs="Helvetica"/>
          <w:sz w:val="24"/>
          <w:sz-cs w:val="24"/>
        </w:rPr>
        <w:t xml:space="preserve">into business-ready analytics tables.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Data Layers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Raw Layer (`raw`)</w:t>
      </w:r>
    </w:p>
    <w:p>
      <w:pPr/>
      <w:r>
        <w:rPr>
          <w:rFonts w:ascii="Helvetica" w:hAnsi="Helvetica" w:cs="Helvetica"/>
          <w:sz w:val="24"/>
          <w:sz-cs w:val="24"/>
        </w:rPr>
        <w:t xml:space="preserve">- Stores source data exactly as received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transformations</w:t>
      </w:r>
    </w:p>
    <w:p>
      <w:pPr/>
      <w:r>
        <w:rPr>
          <w:rFonts w:ascii="Helvetica" w:hAnsi="Helvetica" w:cs="Helvetica"/>
          <w:sz w:val="24"/>
          <w:sz-cs w:val="24"/>
        </w:rPr>
        <w:t xml:space="preserve">- Acts as immutable system of record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Tables:</w:t>
      </w:r>
    </w:p>
    <w:p>
      <w:pPr/>
      <w:r>
        <w:rPr>
          <w:rFonts w:ascii="Helvetica" w:hAnsi="Helvetica" w:cs="Helvetica"/>
          <w:sz w:val="24"/>
          <w:sz-cs w:val="24"/>
        </w:rPr>
        <w:t xml:space="preserve">- raw.customers</w:t>
      </w:r>
    </w:p>
    <w:p>
      <w:pPr/>
      <w:r>
        <w:rPr>
          <w:rFonts w:ascii="Helvetica" w:hAnsi="Helvetica" w:cs="Helvetica"/>
          <w:sz w:val="24"/>
          <w:sz-cs w:val="24"/>
        </w:rPr>
        <w:t xml:space="preserve">- raw.orders</w:t>
      </w:r>
    </w:p>
    <w:p>
      <w:pPr/>
      <w:r>
        <w:rPr>
          <w:rFonts w:ascii="Helvetica" w:hAnsi="Helvetica" w:cs="Helvetica"/>
          <w:sz w:val="24"/>
          <w:sz-cs w:val="24"/>
        </w:rPr>
        <w:t xml:space="preserve">- raw.shipments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Reference Layer (`reference`)</w:t>
      </w:r>
    </w:p>
    <w:p>
      <w:pPr/>
      <w:r>
        <w:rPr>
          <w:rFonts w:ascii="Helvetica" w:hAnsi="Helvetica" w:cs="Helvetica"/>
          <w:sz w:val="24"/>
          <w:sz-cs w:val="24"/>
        </w:rPr>
        <w:t xml:space="preserve">- Centralized business lookups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Used to standardize logic across models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Tables:</w:t>
      </w:r>
    </w:p>
    <w:p>
      <w:pPr/>
      <w:r>
        <w:rPr>
          <w:rFonts w:ascii="Helvetica" w:hAnsi="Helvetica" w:cs="Helvetica"/>
          <w:sz w:val="24"/>
          <w:sz-cs w:val="24"/>
        </w:rPr>
        <w:t xml:space="preserve">- reference.order_status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Silver Layer (`silver`)</w:t>
      </w:r>
    </w:p>
    <w:p>
      <w:pPr/>
      <w:r>
        <w:rPr>
          <w:rFonts w:ascii="Helvetica" w:hAnsi="Helvetica" w:cs="Helvetica"/>
          <w:sz w:val="24"/>
          <w:sz-cs w:val="24"/>
        </w:rPr>
        <w:t xml:space="preserve">- Cleaned and standardized data</w:t>
      </w:r>
    </w:p>
    <w:p>
      <w:pPr/>
      <w:r>
        <w:rPr>
          <w:rFonts w:ascii="Helvetica" w:hAnsi="Helvetica" w:cs="Helvetica"/>
          <w:sz w:val="24"/>
          <w:sz-cs w:val="24"/>
        </w:rPr>
        <w:t xml:space="preserve">- Joins raw data with reference data</w:t>
      </w:r>
    </w:p>
    <w:p>
      <w:pPr/>
      <w:r>
        <w:rPr>
          <w:rFonts w:ascii="Helvetica" w:hAnsi="Helvetica" w:cs="Helvetica"/>
          <w:sz w:val="24"/>
          <w:sz-cs w:val="24"/>
        </w:rPr>
        <w:t xml:space="preserve">- Analytics-ready but not aggregated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Tables:</w:t>
      </w:r>
    </w:p>
    <w:p>
      <w:pPr/>
      <w:r>
        <w:rPr>
          <w:rFonts w:ascii="Helvetica" w:hAnsi="Helvetica" w:cs="Helvetica"/>
          <w:sz w:val="24"/>
          <w:sz-cs w:val="24"/>
        </w:rPr>
        <w:t xml:space="preserve">- silver.customers</w:t>
      </w:r>
    </w:p>
    <w:p>
      <w:pPr/>
      <w:r>
        <w:rPr>
          <w:rFonts w:ascii="Helvetica" w:hAnsi="Helvetica" w:cs="Helvetica"/>
          <w:sz w:val="24"/>
          <w:sz-cs w:val="24"/>
        </w:rPr>
        <w:t xml:space="preserve">- silver.orders</w:t>
      </w:r>
    </w:p>
    <w:p>
      <w:pPr/>
      <w:r>
        <w:rPr>
          <w:rFonts w:ascii="Helvetica" w:hAnsi="Helvetica" w:cs="Helvetica"/>
          <w:sz w:val="24"/>
          <w:sz-cs w:val="24"/>
        </w:rPr>
        <w:t xml:space="preserve">- silver.customer_orders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Gold Layer (`gold`)</w:t>
      </w:r>
    </w:p>
    <w:p>
      <w:pPr/>
      <w:r>
        <w:rPr>
          <w:rFonts w:ascii="Helvetica" w:hAnsi="Helvetica" w:cs="Helvetica"/>
          <w:sz w:val="24"/>
          <w:sz-cs w:val="24"/>
        </w:rPr>
        <w:t xml:space="preserve">- Aggregated business metrics</w:t>
      </w:r>
    </w:p>
    <w:p>
      <w:pPr/>
      <w:r>
        <w:rPr>
          <w:rFonts w:ascii="Helvetica" w:hAnsi="Helvetica" w:cs="Helvetica"/>
          <w:sz w:val="24"/>
          <w:sz-cs w:val="24"/>
        </w:rPr>
        <w:t xml:space="preserve">- Designed for dashboards and reporting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Tables:</w:t>
      </w:r>
    </w:p>
    <w:p>
      <w:pPr/>
      <w:r>
        <w:rPr>
          <w:rFonts w:ascii="Helvetica" w:hAnsi="Helvetica" w:cs="Helvetica"/>
          <w:sz w:val="24"/>
          <w:sz-cs w:val="24"/>
        </w:rPr>
        <w:t xml:space="preserve">- gold.revenue_by_country</w:t>
      </w:r>
    </w:p>
    <w:p>
      <w:pPr/>
      <w:r>
        <w:rPr>
          <w:rFonts w:ascii="Helvetica" w:hAnsi="Helvetica" w:cs="Helvetica"/>
          <w:sz w:val="24"/>
          <w:sz-cs w:val="24"/>
        </w:rPr>
        <w:t xml:space="preserve">- gold.orders_by_status</w:t>
      </w:r>
    </w:p>
    <w:p>
      <w:pPr/>
      <w:r>
        <w:rPr>
          <w:rFonts w:ascii="Helvetica" w:hAnsi="Helvetica" w:cs="Helvetica"/>
          <w:sz w:val="24"/>
          <w:sz-cs w:val="24"/>
        </w:rPr>
        <w:t xml:space="preserve">- gold.customer_order_summary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Technology Stack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PostgreSQL (local warehouse)</w:t>
      </w:r>
    </w:p>
    <w:p>
      <w:pPr/>
      <w:r>
        <w:rPr>
          <w:rFonts w:ascii="Helvetica" w:hAnsi="Helvetica" w:cs="Helvetica"/>
          <w:sz w:val="24"/>
          <w:sz-cs w:val="24"/>
        </w:rPr>
        <w:t xml:space="preserve">- SQL for transformations</w:t>
      </w:r>
    </w:p>
    <w:p>
      <w:pPr/>
      <w:r>
        <w:rPr>
          <w:rFonts w:ascii="Helvetica" w:hAnsi="Helvetica" w:cs="Helvetica"/>
          <w:sz w:val="24"/>
          <w:sz-cs w:val="24"/>
        </w:rPr>
        <w:t xml:space="preserve">- Git &amp; GitHub for version control</w:t>
      </w:r>
    </w:p>
    <w:p>
      <w:pPr/>
      <w:r>
        <w:rPr>
          <w:rFonts w:ascii="Helvetica" w:hAnsi="Helvetica" w:cs="Helvetica"/>
          <w:sz w:val="24"/>
          <w:sz-cs w:val="24"/>
        </w:rPr>
        <w:t xml:space="preserve">- Layered (Medallion) architecture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