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rPr>
          <w:b w:val="1"/>
          <w:bCs w:val="1"/>
          <w:color w:val="0f1115"/>
          <w:sz w:val="36"/>
          <w:szCs w:val="36"/>
        </w:rPr>
      </w:pPr>
      <w:bookmarkStart w:colFirst="0" w:colLast="0" w:name="_cjtxzu6vh2zn" w:id="0"/>
      <w:bookmarkEnd w:id="0"/>
      <w:r w:rsidDel="00000000" w:rsidR="00000000" w:rsidRPr="00000000">
        <w:rPr>
          <w:b w:val="1"/>
          <w:bCs w:val="1"/>
          <w:color w:val="0f1115"/>
          <w:sz w:val="36"/>
          <w:szCs w:val="36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7j4g4j81z6pq" w:id="1"/>
      <w:bookmarkEnd w:id="1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Digital Agritech Platform – Limpopo, South Africa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Project: AFAP Digital Agritech Platform &amp; Value Chain Integration</w:t>
        <w:br w:type="textWrapping"/>
        <w:t xml:space="preserve">Client: African Fertilizer and Agribusiness Partnership (AFAP)</w:t>
        <w:br w:type="textWrapping"/>
        <w:t xml:space="preserve">Document Version: 1.0</w:t>
        <w:br w:type="textWrapping"/>
        <w:t xml:space="preserve">Date: [Insert Date]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gz3trt6dwb1b" w:id="2"/>
      <w:bookmarkEnd w:id="2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AFAP requires a comprehensive digital platform to strengthen smallholder farmer productivity, improve access to agricultural inputs and finance, enhance market linkages, and promote climate-smart agriculture in Limpopo, South Africa.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The platform will serve as a single integrated digital backbone connecting farmers, agrodealers, input suppliers, financial institutions, and buyers (off-takers). It will be accessible via web, Android mobile, USSD, and SMS to ensure adoption across all user segments—including farmers with feature phones and limited connectivity.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7537i2l6h1ma" w:id="3"/>
      <w:bookmarkEnd w:id="3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2. Problem Statement</w:t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90"/>
        <w:gridCol w:w="6540"/>
        <w:tblGridChange w:id="0">
          <w:tblGrid>
            <w:gridCol w:w="2490"/>
            <w:gridCol w:w="654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Challenge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Impact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Fragmented value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Farmers lack visibility of input availability, pricing, and market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Limited financial inclusion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Farmers have no formal credit history; banks cannot assess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Poor access to advisory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Climate-smart practices not reaching smallholders; extension services overstretched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No traceability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Cannot track inputs from supply to market; quality and safety unverifiable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Manual, paper-based processes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Inefficient, error-prone, no real-time visibility for AFAP programme staff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spt0t73yfpdc" w:id="4"/>
      <w:bookmarkEnd w:id="4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3. Target Users &amp; Personas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3930"/>
        <w:gridCol w:w="2925"/>
        <w:tblGridChange w:id="0">
          <w:tblGrid>
            <w:gridCol w:w="2160"/>
            <w:gridCol w:w="3930"/>
            <w:gridCol w:w="292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Primary Needs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Farmer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Smallholder farmer in Limpopo, low literacy, feature phone or basic smartphone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Access inputs, advisory, credit, market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Community-Based Agent (CBA)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Extension agent serving farmers; bridge between farmers and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Register farmers, input orders, collect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Agrodealer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Local input supplier (fertiliser, seed, crop protection)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Stock management, order fulfilment, payments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Financial 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Bank, microfinance, or insurer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Credit scoring, loan approvals, repayment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Buyer / Off-taker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Commercial buyer purchasing aggregated 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View inventory, quality, contract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AFAP Programme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AFAP team managing the Limpopo programme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Real-time dashboards, monitoring, reporting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ak9zhzd3yi6g" w:id="5"/>
      <w:bookmarkEnd w:id="5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4. Core Features (Mapped to ToR Section 4)</w:t>
      </w:r>
    </w:p>
    <w:tbl>
      <w:tblPr>
        <w:tblStyle w:val="Table3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45"/>
        <w:gridCol w:w="3165"/>
        <w:gridCol w:w="5220"/>
        <w:tblGridChange w:id="0">
          <w:tblGrid>
            <w:gridCol w:w="645"/>
            <w:gridCol w:w="3165"/>
            <w:gridCol w:w="522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Feature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Platform Deployment &amp; Customisation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Web, Android, USSD, SMS access; role-based user profiles; API-first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Farmer Registration &amp; Digital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Unique digital ID; GPS farm mapping; soil, pest, disease record uploads; contract compliance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Input Supply Chain &amp; AI Advisory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Digital ordering; demand aggregation; stock management; AI/ML climate-smart recommendations; demo plot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Commodity Aggregation &amp; Market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Electronic delivery receipts; inventory dashboards; digital contracting; off-taker matching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Financial Services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Credit applications/approvals/disbursements; insurance; e-vouchers; alternative credit scoring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Monitoring, Evaluation &amp; Traceability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Real-time dashboards; input-to-market traceability; automated programme/donor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Capacity Building &amp; Ecosystem Facilitation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Training for AFAP, CBAs, farmers, agrodealers; ongoing support and upgrades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a1p9aa9f3eo3" w:id="6"/>
      <w:bookmarkEnd w:id="6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5. User Journeys (High-Level)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hd w:fill="ffffff" w:val="clear"/>
        <w:spacing w:after="120" w:before="240" w:line="420" w:lineRule="auto"/>
        <w:rPr>
          <w:color w:val="0f1115"/>
        </w:rPr>
      </w:pPr>
      <w:bookmarkStart w:colFirst="0" w:colLast="0" w:name="_lwi3coa45n0t" w:id="7"/>
      <w:bookmarkEnd w:id="7"/>
      <w:r w:rsidDel="00000000" w:rsidR="00000000" w:rsidRPr="00000000">
        <w:rPr>
          <w:color w:val="0f1115"/>
          <w:rtl w:val="0"/>
        </w:rPr>
        <w:t xml:space="preserve">Journey A: Farmer Onboarding &amp; Credit Application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Farmer visits CBA or self-registers via USSD/SMS.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CBA captures farmer details, GPS farm location, and uploads soil/pest photos.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Farmer receives unique digital ID.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Farmer inputs order request via USSD/SMS.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Platform calculates credit score based on production history (once available).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Financial institution approves/declines credit.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Farmer receives e-voucher or input delivery.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hd w:fill="ffffff" w:val="clear"/>
        <w:spacing w:after="120" w:before="240" w:line="420" w:lineRule="auto"/>
        <w:rPr>
          <w:color w:val="0f1115"/>
        </w:rPr>
      </w:pPr>
      <w:bookmarkStart w:colFirst="0" w:colLast="0" w:name="_v3vxve4ryiga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hd w:fill="ffffff" w:val="clear"/>
        <w:spacing w:after="120" w:before="240" w:line="420" w:lineRule="auto"/>
        <w:rPr>
          <w:color w:val="0f1115"/>
        </w:rPr>
      </w:pPr>
      <w:bookmarkStart w:colFirst="0" w:colLast="0" w:name="_y168ti6wtgm4" w:id="9"/>
      <w:bookmarkEnd w:id="9"/>
      <w:r w:rsidDel="00000000" w:rsidR="00000000" w:rsidRPr="00000000">
        <w:rPr>
          <w:color w:val="0f1115"/>
          <w:rtl w:val="0"/>
        </w:rPr>
        <w:t xml:space="preserve">Journey B: Input Order &amp; Delivery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Agrodeaaler posts available stock on platform.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Farmer/CBA places order via USSD/SMS/App.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Platform aggregates demand across farmers.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Agrodeaaler fulfills order; logistics scheduled.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Farmer confirms receipt; payment processed (cash or digital).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hd w:fill="ffffff" w:val="clear"/>
        <w:spacing w:after="120" w:before="240" w:line="420" w:lineRule="auto"/>
        <w:rPr>
          <w:color w:val="0f1115"/>
        </w:rPr>
      </w:pPr>
      <w:bookmarkStart w:colFirst="0" w:colLast="0" w:name="_hmj3nrujlct" w:id="10"/>
      <w:bookmarkEnd w:id="10"/>
      <w:r w:rsidDel="00000000" w:rsidR="00000000" w:rsidRPr="00000000">
        <w:rPr>
          <w:color w:val="0f1115"/>
          <w:rtl w:val="0"/>
        </w:rPr>
        <w:t xml:space="preserve">Journey C: Commodity Sale &amp; Market Access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Farmer delivers produce to aggregation point.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CBA issues electronic receipt (auto-generated).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Platform updates inventory dashboard.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Buyer posts purchase request or views available inventory.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Contract digitally signed; payment processed.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Traceability record closed (input → production → sale).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a7lr95fx4zvh" w:id="11"/>
      <w:bookmarkEnd w:id="11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6. Success Metrics (KPIs)</w:t>
      </w:r>
    </w:p>
    <w:tbl>
      <w:tblPr>
        <w:tblStyle w:val="Table4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550"/>
        <w:gridCol w:w="3480"/>
        <w:tblGridChange w:id="0">
          <w:tblGrid>
            <w:gridCol w:w="5550"/>
            <w:gridCol w:w="348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1.30434782608694" w:lineRule="auto"/>
              <w:rPr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1.30434782608694" w:lineRule="auto"/>
              <w:rPr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Target (End of 36 Months)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Farmers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≥ [Target TBD by AFAP]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Farmers actively using platform (≥1 transaction/month)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≥ 70% of registered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Agrodealer adoption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≥ [Target TBD]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Credit applications processed via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≥ [Target TBD]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Reduction in manual reporting time for AFAP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≥ 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Platform 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≥ 99.5%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syxhe4sru1ch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8xc3jqibdeyw" w:id="13"/>
      <w:bookmarkEnd w:id="13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7. Constraints &amp; 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5zsnjlua4f1x" w:id="14"/>
      <w:bookmarkEnd w:id="14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Assumptions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Connectivity: Farmers have intermittent network coverage; offline capability required.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Device: Android is the dominant mobile OS; feature phones require USSD/SMS.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Language: Platform content in English and local languages (isiZulu, Sepedi, Xitsonga).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Data: AFAP retains full data ownership (per ToR Section 11).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Integration: Financial institutions and telecom partners will provide APIs; scope assumes their cooperation.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