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kop1fsset0jj" w:id="0"/>
      <w:bookmarkEnd w:id="0"/>
      <w:r w:rsidDel="00000000" w:rsidR="00000000" w:rsidRPr="00000000">
        <w:rPr>
          <w:b w:val="1"/>
          <w:bCs w:val="1"/>
          <w:sz w:val="40"/>
          <w:szCs w:val="40"/>
        </w:rPr>
        <w:drawing>
          <wp:inline distB="0" distT="0" distL="0" distR="0">
            <wp:extent cx="3679190" cy="280860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left"/>
        <w:rPr>
          <w:b w:val="1"/>
          <w:bCs w:val="1"/>
          <w:sz w:val="28"/>
          <w:szCs w:val="28"/>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memorandum</w:t>
            </w:r>
          </w:p>
          <w:p w:rsidR="00000000" w:rsidDel="00000000" w:rsidP="00000000" w:rsidRDefault="00000000" w:rsidRPr="00000000" w14:paraId="00000006">
            <w:pPr>
              <w:spacing w:after="0" w:line="360" w:lineRule="auto"/>
              <w:jc w:val="center"/>
              <w:rPr>
                <w:b w:val="1"/>
                <w:bCs w:val="1"/>
                <w:color w:val="ffffff"/>
                <w:sz w:val="28"/>
                <w:szCs w:val="28"/>
              </w:rPr>
            </w:pPr>
            <w:r w:rsidDel="00000000" w:rsidR="00000000" w:rsidRPr="00000000">
              <w:rPr>
                <w:b w:val="1"/>
                <w:bCs w:val="1"/>
                <w:color w:val="ffffff"/>
                <w:sz w:val="28"/>
                <w:szCs w:val="28"/>
                <w:rtl w:val="0"/>
              </w:rPr>
              <w:t xml:space="preserve">SAQA: 14918</w:t>
            </w:r>
          </w:p>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b w:val="1"/>
                <w:bCs w:val="1"/>
                <w:color w:val="ffffff"/>
                <w:sz w:val="28"/>
                <w:szCs w:val="28"/>
                <w:rtl w:val="0"/>
              </w:rPr>
              <w:t xml:space="preserve">DESCRIBE THE PRINCIPLES OF COMPUTER PROGRAMMING</w:t>
            </w:r>
            <w:r w:rsidDel="00000000" w:rsidR="00000000" w:rsidRPr="00000000">
              <w:rPr>
                <w:rtl w:val="0"/>
              </w:rPr>
            </w:r>
          </w:p>
        </w:tc>
      </w:tr>
    </w:tbl>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FULL NAME &amp; SURNAME</w:t>
            </w:r>
          </w:p>
        </w:tc>
        <w:tc>
          <w:tcPr/>
          <w:p w:rsidR="00000000" w:rsidDel="00000000" w:rsidP="00000000" w:rsidRDefault="00000000" w:rsidRPr="00000000" w14:paraId="00000019">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 NUMBER:</w:t>
            </w:r>
          </w:p>
        </w:tc>
        <w:tc>
          <w:tcPr/>
          <w:p w:rsidR="00000000" w:rsidDel="00000000" w:rsidP="00000000" w:rsidRDefault="00000000" w:rsidRPr="00000000" w14:paraId="0000001B">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C">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 OF ASSESSOR</w:t>
            </w:r>
          </w:p>
        </w:tc>
        <w:tc>
          <w:tcPr/>
          <w:p w:rsidR="00000000" w:rsidDel="00000000" w:rsidP="00000000" w:rsidRDefault="00000000" w:rsidRPr="00000000" w14:paraId="0000001D">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 OF ASSESSMENT</w:t>
            </w:r>
          </w:p>
        </w:tc>
        <w:tc>
          <w:tcPr/>
          <w:p w:rsidR="00000000" w:rsidDel="00000000" w:rsidP="00000000" w:rsidRDefault="00000000" w:rsidRPr="00000000" w14:paraId="0000001F">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20">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w:t>
            </w:r>
          </w:p>
        </w:tc>
        <w:tc>
          <w:tcPr/>
          <w:p w:rsidR="00000000" w:rsidDel="00000000" w:rsidP="00000000" w:rsidRDefault="00000000" w:rsidRPr="00000000" w14:paraId="00000021">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6">
      <w:pPr>
        <w:rPr>
          <w:rFonts w:ascii="Century Gothic" w:cs="Century Gothic" w:eastAsia="Century Gothic" w:hAnsi="Century Gothic"/>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7">
            <w:pPr>
              <w:rPr>
                <w:rFonts w:ascii="Century Gothic" w:cs="Century Gothic" w:eastAsia="Century Gothic" w:hAnsi="Century Gothic"/>
              </w:rPr>
            </w:pPr>
            <w:r w:rsidDel="00000000" w:rsidR="00000000" w:rsidRPr="00000000">
              <w:rPr>
                <w:rtl w:val="0"/>
              </w:rPr>
            </w:r>
          </w:p>
        </w:tc>
        <w:tc>
          <w:tcPr>
            <w:shd w:fill="bfbfbf" w:val="clear"/>
          </w:tcPr>
          <w:p w:rsidR="00000000" w:rsidDel="00000000" w:rsidP="00000000" w:rsidRDefault="00000000" w:rsidRPr="00000000" w14:paraId="0000002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ACHIEVED</w:t>
            </w:r>
          </w:p>
        </w:tc>
        <w:tc>
          <w:tcPr>
            <w:shd w:fill="bfbfbf" w:val="clear"/>
          </w:tcPr>
          <w:p w:rsidR="00000000" w:rsidDel="00000000" w:rsidP="00000000" w:rsidRDefault="00000000" w:rsidRPr="00000000" w14:paraId="0000002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w:t>
            </w:r>
          </w:p>
        </w:tc>
        <w:tc>
          <w:tcPr/>
          <w:p w:rsidR="00000000" w:rsidDel="00000000" w:rsidP="00000000" w:rsidRDefault="00000000" w:rsidRPr="00000000" w14:paraId="0000002B">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C">
            <w:pPr>
              <w:rPr>
                <w:rFonts w:ascii="Century Gothic" w:cs="Century Gothic" w:eastAsia="Century Gothic" w:hAnsi="Century Gothic"/>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D">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SKILLS</w:t>
            </w:r>
          </w:p>
        </w:tc>
        <w:tc>
          <w:tcPr/>
          <w:p w:rsidR="00000000" w:rsidDel="00000000" w:rsidP="00000000" w:rsidRDefault="00000000" w:rsidRPr="00000000" w14:paraId="0000002E">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F">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3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3">
      <w:pPr>
        <w:rPr>
          <w:rFonts w:ascii="Century Gothic" w:cs="Century Gothic" w:eastAsia="Century Gothic" w:hAnsi="Century Gothic"/>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4">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35">
            <w:pPr>
              <w:rPr>
                <w:rFonts w:ascii="Century Gothic" w:cs="Century Gothic" w:eastAsia="Century Gothic" w:hAnsi="Century Gothic"/>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6">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7">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Signature of Assessor</w:t>
            </w:r>
            <w:r w:rsidDel="00000000" w:rsidR="00000000" w:rsidRPr="00000000">
              <w:rPr>
                <w:rtl w:val="0"/>
              </w:rPr>
            </w:r>
          </w:p>
        </w:tc>
      </w:tr>
    </w:tbl>
    <w:p w:rsidR="00000000" w:rsidDel="00000000" w:rsidP="00000000" w:rsidRDefault="00000000" w:rsidRPr="00000000" w14:paraId="00000038">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9">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PACK</w:t>
      </w:r>
    </w:p>
    <w:p w:rsidR="00000000" w:rsidDel="00000000" w:rsidP="00000000" w:rsidRDefault="00000000" w:rsidRPr="00000000" w14:paraId="0000003A">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B">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4C">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04D">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54">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E">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05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6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0">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07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7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2">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083">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8A">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4">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Learnership agreement no:</w:t>
            </w:r>
          </w:p>
          <w:p w:rsidR="00000000" w:rsidDel="00000000" w:rsidP="00000000" w:rsidRDefault="00000000" w:rsidRPr="00000000" w14:paraId="00000095">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9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Company:</w:t>
            </w:r>
          </w:p>
        </w:tc>
        <w:tc>
          <w:tcPr>
            <w:gridSpan w:val="10"/>
          </w:tcPr>
          <w:p w:rsidR="00000000" w:rsidDel="00000000" w:rsidP="00000000" w:rsidRDefault="00000000" w:rsidRPr="00000000" w14:paraId="000000AD">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0B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0B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C">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0BD">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B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3">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C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7">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C8">
      <w:pPr>
        <w:spacing w:line="276" w:lineRule="auto"/>
        <w:rPr>
          <w:rFonts w:ascii="Century Gothic" w:cs="Century Gothic" w:eastAsia="Century Gothic" w:hAnsi="Century Gothic"/>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9">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DA">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0DB">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E2">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C">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0ED">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F4">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E">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0F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0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0">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11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1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2">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 no:</w:t>
            </w:r>
          </w:p>
        </w:tc>
        <w:tc>
          <w:tcPr>
            <w:gridSpan w:val="10"/>
          </w:tcPr>
          <w:p w:rsidR="00000000" w:rsidDel="00000000" w:rsidP="00000000" w:rsidRDefault="00000000" w:rsidRPr="00000000" w14:paraId="00000129">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3">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Provider no:</w:t>
            </w:r>
          </w:p>
        </w:tc>
        <w:tc>
          <w:tcPr>
            <w:gridSpan w:val="10"/>
          </w:tcPr>
          <w:p w:rsidR="00000000" w:rsidDel="00000000" w:rsidP="00000000" w:rsidRDefault="00000000" w:rsidRPr="00000000" w14:paraId="0000013A">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44">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4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9">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4A">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4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0">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5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4">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55">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6">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7">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8">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9">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A">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B">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C">
      <w:pPr>
        <w:spacing w:line="276" w:lineRule="auto"/>
        <w:rPr>
          <w:rFonts w:ascii="Century Gothic" w:cs="Century Gothic" w:eastAsia="Century Gothic" w:hAnsi="Century Gothic"/>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D">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6E">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16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7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80">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18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8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2">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193">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9A">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4">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1A5">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A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Moderator no:</w:t>
            </w:r>
          </w:p>
        </w:tc>
        <w:tc>
          <w:tcPr>
            <w:gridSpan w:val="10"/>
          </w:tcPr>
          <w:p w:rsidR="00000000" w:rsidDel="00000000" w:rsidP="00000000" w:rsidRDefault="00000000" w:rsidRPr="00000000" w14:paraId="000001BD">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Provider no:</w:t>
            </w:r>
          </w:p>
        </w:tc>
        <w:tc>
          <w:tcPr>
            <w:gridSpan w:val="10"/>
          </w:tcPr>
          <w:p w:rsidR="00000000" w:rsidDel="00000000" w:rsidP="00000000" w:rsidRDefault="00000000" w:rsidRPr="00000000" w14:paraId="000001CE">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D8">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D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D">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DE">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4">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8">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E9">
      <w:pPr>
        <w:spacing w:line="276" w:lineRule="auto"/>
        <w:rPr>
          <w:rFonts w:ascii="Century Gothic" w:cs="Century Gothic" w:eastAsia="Century Gothic" w:hAnsi="Century Gothic"/>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Results:</w:t>
            </w:r>
          </w:p>
        </w:tc>
      </w:tr>
      <w:tr>
        <w:trPr>
          <w:cantSplit w:val="0"/>
          <w:trHeight w:val="408" w:hRule="atLeast"/>
          <w:tblHeader w:val="0"/>
        </w:trPr>
        <w:tc>
          <w:tcPr/>
          <w:p w:rsidR="00000000" w:rsidDel="00000000" w:rsidP="00000000" w:rsidRDefault="00000000" w:rsidRPr="00000000" w14:paraId="000001EB">
            <w:pPr>
              <w:rPr>
                <w:rFonts w:ascii="Century Gothic" w:cs="Century Gothic" w:eastAsia="Century Gothic" w:hAnsi="Century Gothic"/>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C">
            <w:pPr>
              <w:rPr>
                <w:rFonts w:ascii="Century Gothic" w:cs="Century Gothic" w:eastAsia="Century Gothic" w:hAnsi="Century Gothic"/>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D">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F">
            <w:pPr>
              <w:jc w:val="center"/>
              <w:rPr/>
            </w:pPr>
            <w:r w:rsidDel="00000000" w:rsidR="00000000" w:rsidRPr="00000000">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0">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C">
            <w:pPr>
              <w:jc w:val="center"/>
              <w:rPr/>
            </w:pPr>
            <w:r w:rsidDel="00000000" w:rsidR="00000000" w:rsidRPr="00000000">
              <w:rPr/>
              <mc:AlternateContent>
                <mc:Choice Requires="wpg">
                  <w:drawing>
                    <wp:inline distB="0" distT="0" distL="114300" distR="114300">
                      <wp:extent cx="4802505" cy="774700"/>
                      <wp:effectExtent b="0" l="0" r="0" t="0"/>
                      <wp:docPr id="9" name=""/>
                      <a:graphic>
                        <a:graphicData uri="http://schemas.microsoft.com/office/word/2010/wordprocessingShape">
                          <wps:wsp>
                            <wps:cNvSpPr/>
                            <wps:cNvPr id="10" name="Shape 10"/>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D">
      <w:pPr>
        <w:jc w:val="center"/>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rtl w:val="0"/>
        </w:rPr>
      </w:r>
    </w:p>
    <w:p w:rsidR="00000000" w:rsidDel="00000000" w:rsidP="00000000" w:rsidRDefault="00000000" w:rsidRPr="00000000" w14:paraId="00000215">
      <w:pPr>
        <w:jc w:val="center"/>
        <w:rPr/>
      </w:pPr>
      <w:r w:rsidDel="00000000" w:rsidR="00000000" w:rsidRPr="00000000">
        <w:rPr>
          <w:rtl w:val="0"/>
        </w:rPr>
      </w:r>
    </w:p>
    <w:p w:rsidR="00000000" w:rsidDel="00000000" w:rsidP="00000000" w:rsidRDefault="00000000" w:rsidRPr="00000000" w14:paraId="00000216">
      <w:pPr>
        <w:jc w:val="center"/>
        <w:rPr/>
      </w:pPr>
      <w:r w:rsidDel="00000000" w:rsidR="00000000" w:rsidRPr="00000000">
        <w:rPr>
          <w:rtl w:val="0"/>
        </w:rPr>
      </w:r>
    </w:p>
    <w:p w:rsidR="00000000" w:rsidDel="00000000" w:rsidP="00000000" w:rsidRDefault="00000000" w:rsidRPr="00000000" w14:paraId="00000217">
      <w:pPr>
        <w:jc w:val="center"/>
        <w:rPr/>
      </w:pPr>
      <w:r w:rsidDel="00000000" w:rsidR="00000000" w:rsidRPr="00000000">
        <w:rPr>
          <w:rtl w:val="0"/>
        </w:rPr>
      </w:r>
    </w:p>
    <w:p w:rsidR="00000000" w:rsidDel="00000000" w:rsidP="00000000" w:rsidRDefault="00000000" w:rsidRPr="00000000" w14:paraId="00000218">
      <w:pPr>
        <w:jc w:val="center"/>
        <w:rPr/>
      </w:pPr>
      <w:r w:rsidDel="00000000" w:rsidR="00000000" w:rsidRPr="00000000">
        <w:rPr>
          <w:rtl w:val="0"/>
        </w:rPr>
      </w:r>
    </w:p>
    <w:p w:rsidR="00000000" w:rsidDel="00000000" w:rsidP="00000000" w:rsidRDefault="00000000" w:rsidRPr="00000000" w14:paraId="00000219">
      <w:pPr>
        <w:jc w:val="center"/>
        <w:rPr/>
      </w:pPr>
      <w:r w:rsidDel="00000000" w:rsidR="00000000" w:rsidRPr="00000000">
        <w:rPr>
          <w:rtl w:val="0"/>
        </w:rPr>
      </w:r>
    </w:p>
    <w:p w:rsidR="00000000" w:rsidDel="00000000" w:rsidP="00000000" w:rsidRDefault="00000000" w:rsidRPr="00000000" w14:paraId="0000021A">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 INSTRUCTIONS TO ASSESSOR</w:t>
      </w:r>
    </w:p>
    <w:p w:rsidR="00000000" w:rsidDel="00000000" w:rsidP="00000000" w:rsidRDefault="00000000" w:rsidRPr="00000000" w14:paraId="0000021B">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Introduction:</w:t>
      </w:r>
    </w:p>
    <w:p w:rsidR="00000000" w:rsidDel="00000000" w:rsidP="00000000" w:rsidRDefault="00000000" w:rsidRPr="00000000" w14:paraId="0000021D">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This assessment guide has been designed as a generic assessment guide and is intended for use by the accredited Training Providers.</w:t>
      </w:r>
      <w:r w:rsidDel="00000000" w:rsidR="00000000" w:rsidRPr="00000000">
        <w:rPr>
          <w:rtl w:val="0"/>
        </w:rPr>
      </w:r>
    </w:p>
    <w:p w:rsidR="00000000" w:rsidDel="00000000" w:rsidP="00000000" w:rsidRDefault="00000000" w:rsidRPr="00000000" w14:paraId="0000021E">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F">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Purpose of the assessment</w:t>
      </w:r>
    </w:p>
    <w:p w:rsidR="00000000" w:rsidDel="00000000" w:rsidP="00000000" w:rsidRDefault="00000000" w:rsidRPr="00000000" w14:paraId="0000022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purpose of summative assessment against this unit standard is to:</w:t>
      </w:r>
    </w:p>
    <w:p w:rsidR="00000000" w:rsidDel="00000000" w:rsidP="00000000" w:rsidRDefault="00000000" w:rsidRPr="00000000" w14:paraId="00000221">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Award credits to the NQF to learners who are able to start and run their businesses.</w:t>
      </w:r>
    </w:p>
    <w:p w:rsidR="00000000" w:rsidDel="00000000" w:rsidP="00000000" w:rsidRDefault="00000000" w:rsidRPr="00000000" w14:paraId="00000222">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Learning assumptions</w:t>
      </w:r>
    </w:p>
    <w:p w:rsidR="00000000" w:rsidDel="00000000" w:rsidP="00000000" w:rsidRDefault="00000000" w:rsidRPr="00000000" w14:paraId="0000022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knowledge, skills, attitude and/or equivalent:</w:t>
      </w:r>
    </w:p>
    <w:p w:rsidR="00000000" w:rsidDel="00000000" w:rsidP="00000000" w:rsidRDefault="00000000" w:rsidRPr="00000000" w14:paraId="0000022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Demonstrate knowledge of communication and numeracy at Abet Level 3</w:t>
      </w:r>
    </w:p>
    <w:p w:rsidR="00000000" w:rsidDel="00000000" w:rsidP="00000000" w:rsidRDefault="00000000" w:rsidRPr="00000000" w14:paraId="0000022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methods</w:t>
      </w:r>
    </w:p>
    <w:p w:rsidR="00000000" w:rsidDel="00000000" w:rsidP="00000000" w:rsidRDefault="00000000" w:rsidRPr="00000000" w14:paraId="0000022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assessment methods will be used for the summative assessments:</w:t>
      </w:r>
    </w:p>
    <w:p w:rsidR="00000000" w:rsidDel="00000000" w:rsidP="00000000" w:rsidRDefault="00000000" w:rsidRPr="00000000" w14:paraId="0000022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written and/or/verbal questioning</w:t>
      </w:r>
    </w:p>
    <w:p w:rsidR="00000000" w:rsidDel="00000000" w:rsidP="00000000" w:rsidRDefault="00000000" w:rsidRPr="00000000" w14:paraId="0000022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Product sample and on site assessment</w:t>
      </w:r>
    </w:p>
    <w:p w:rsidR="00000000" w:rsidDel="00000000" w:rsidP="00000000" w:rsidRDefault="00000000" w:rsidRPr="00000000" w14:paraId="0000022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A">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 Assessment Process</w:t>
      </w:r>
    </w:p>
    <w:p w:rsidR="00000000" w:rsidDel="00000000" w:rsidP="00000000" w:rsidRDefault="00000000" w:rsidRPr="00000000" w14:paraId="0000022B">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General</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31">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1 - Planning for the Assessment</w:t>
      </w:r>
    </w:p>
    <w:p w:rsidR="00000000" w:rsidDel="00000000" w:rsidP="00000000" w:rsidRDefault="00000000" w:rsidRPr="00000000" w14:paraId="00000232">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Review this assessment guide to:</w:t>
      </w:r>
    </w:p>
    <w:p w:rsidR="00000000" w:rsidDel="00000000" w:rsidP="00000000" w:rsidRDefault="00000000" w:rsidRPr="00000000" w14:paraId="000002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Identify and prepare the learner for the assessment by:</w:t>
      </w:r>
    </w:p>
    <w:p w:rsidR="00000000" w:rsidDel="00000000" w:rsidP="00000000" w:rsidRDefault="00000000" w:rsidRPr="00000000" w14:paraId="0000023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have familiarized yourself with the following:</w:t>
      </w:r>
    </w:p>
    <w:p w:rsidR="00000000" w:rsidDel="00000000" w:rsidP="00000000" w:rsidRDefault="00000000" w:rsidRPr="00000000" w14:paraId="0000023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11111"/>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2"/>
          <w:szCs w:val="22"/>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9">
      <w:pPr>
        <w:spacing w:after="0" w:line="360" w:lineRule="auto"/>
        <w:rPr>
          <w:rFonts w:ascii="Century Gothic" w:cs="Century Gothic" w:eastAsia="Century Gothic" w:hAnsi="Century Gothic"/>
          <w:color w:val="111111"/>
        </w:rPr>
      </w:pPr>
      <w:r w:rsidDel="00000000" w:rsidR="00000000" w:rsidRPr="00000000">
        <w:rPr>
          <w:rtl w:val="0"/>
        </w:rPr>
      </w:r>
    </w:p>
    <w:p w:rsidR="00000000" w:rsidDel="00000000" w:rsidP="00000000" w:rsidRDefault="00000000" w:rsidRPr="00000000" w14:paraId="0000023A">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2: Complete the Assessment</w:t>
      </w:r>
    </w:p>
    <w:p w:rsidR="00000000" w:rsidDel="00000000" w:rsidP="00000000" w:rsidRDefault="00000000" w:rsidRPr="00000000" w14:paraId="000002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Mark each question as correct or incorrect in the “Office Use” column.</w:t>
      </w:r>
    </w:p>
    <w:p w:rsidR="00000000" w:rsidDel="00000000" w:rsidP="00000000" w:rsidRDefault="00000000" w:rsidRPr="00000000" w14:paraId="000002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questions must be complete as per the criteria specified.</w:t>
      </w:r>
    </w:p>
    <w:p w:rsidR="00000000" w:rsidDel="00000000" w:rsidP="00000000" w:rsidRDefault="00000000" w:rsidRPr="00000000" w14:paraId="000002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Answers provided must be similar to the model answers.</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3 - After the Assessment</w:t>
      </w:r>
    </w:p>
    <w:p w:rsidR="00000000" w:rsidDel="00000000" w:rsidP="00000000" w:rsidRDefault="00000000" w:rsidRPr="00000000" w14:paraId="000002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feedback to the learner in a safe, undisturbed in nature.</w:t>
      </w:r>
    </w:p>
    <w:p w:rsidR="00000000" w:rsidDel="00000000" w:rsidP="00000000" w:rsidRDefault="00000000" w:rsidRPr="00000000" w14:paraId="000002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your feedback is developmental and supportive in nature.</w:t>
      </w:r>
    </w:p>
    <w:p w:rsidR="00000000" w:rsidDel="00000000" w:rsidP="00000000" w:rsidRDefault="00000000" w:rsidRPr="00000000" w14:paraId="000002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 Assessment documentation required:</w:t>
      </w:r>
    </w:p>
    <w:p w:rsidR="00000000" w:rsidDel="00000000" w:rsidP="00000000" w:rsidRDefault="00000000" w:rsidRPr="00000000" w14:paraId="0000024D">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1: Planning for the Assessment</w:t>
      </w:r>
    </w:p>
    <w:p w:rsidR="00000000" w:rsidDel="00000000" w:rsidP="00000000" w:rsidRDefault="00000000" w:rsidRPr="00000000" w14:paraId="0000024E">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Plan</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Preparation Checklist</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Policy (including Appeals)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Evidence Matrix</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Instruments</w:t>
      </w:r>
    </w:p>
    <w:p w:rsidR="00000000" w:rsidDel="00000000" w:rsidP="00000000" w:rsidRDefault="00000000" w:rsidRPr="00000000" w14:paraId="00000254">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2: Conducting the Assessment</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Assessor Guide</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Learner’s workbook</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Summative assessment pack</w:t>
      </w:r>
    </w:p>
    <w:p w:rsidR="00000000" w:rsidDel="00000000" w:rsidP="00000000" w:rsidRDefault="00000000" w:rsidRPr="00000000" w14:paraId="00000258">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3: After the Assessment</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Comments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Feedback Report</w:t>
      </w:r>
    </w:p>
    <w:p w:rsidR="00000000" w:rsidDel="00000000" w:rsidP="00000000" w:rsidRDefault="00000000" w:rsidRPr="00000000" w14:paraId="0000025B">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 Specific Instructions</w:t>
      </w:r>
    </w:p>
    <w:p w:rsidR="00000000" w:rsidDel="00000000" w:rsidP="00000000" w:rsidRDefault="00000000" w:rsidRPr="00000000" w14:paraId="0000025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6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Guidelines where </w:t>
      </w:r>
      <w:r w:rsidDel="00000000" w:rsidR="00000000" w:rsidRPr="00000000">
        <w:rPr>
          <w:rFonts w:ascii="Century Gothic" w:cs="Century Gothic" w:eastAsia="Century Gothic" w:hAnsi="Century Gothic"/>
          <w:rtl w:val="0"/>
        </w:rPr>
        <w:t xml:space="preserve">a</w:t>
      </w:r>
      <w:r w:rsidDel="00000000" w:rsidR="00000000" w:rsidRPr="00000000">
        <w:rPr>
          <w:rFonts w:ascii="Century Gothic" w:cs="Century Gothic" w:eastAsia="Century Gothic" w:hAnsi="Century Gothic"/>
          <w:b w:val="1"/>
          <w:bCs w:val="1"/>
          <w:rtl w:val="0"/>
        </w:rPr>
        <w:t xml:space="preserve">n appeal is lodged</w:t>
      </w:r>
    </w:p>
    <w:p w:rsidR="00000000" w:rsidDel="00000000" w:rsidP="00000000" w:rsidRDefault="00000000" w:rsidRPr="00000000" w14:paraId="00000262">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64">
      <w:pPr>
        <w:spacing w:line="360" w:lineRule="auto"/>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26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6">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7">
            <w:pPr>
              <w:jc w:val="center"/>
              <w:rPr/>
            </w:pPr>
            <w:r w:rsidDel="00000000" w:rsidR="00000000" w:rsidRPr="00000000">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8">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rtl w:val="0"/>
        </w:rPr>
      </w:r>
    </w:p>
    <w:p w:rsidR="00000000" w:rsidDel="00000000" w:rsidP="00000000" w:rsidRDefault="00000000" w:rsidRPr="00000000" w14:paraId="0000026B">
      <w:pPr>
        <w:jc w:val="cente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rtl w:val="0"/>
        </w:rPr>
      </w:r>
    </w:p>
    <w:p w:rsidR="00000000" w:rsidDel="00000000" w:rsidP="00000000" w:rsidRDefault="00000000" w:rsidRPr="00000000" w14:paraId="0000026E">
      <w:pPr>
        <w:jc w:val="center"/>
        <w:rPr/>
      </w:pPr>
      <w:r w:rsidDel="00000000" w:rsidR="00000000" w:rsidRPr="00000000">
        <w:rPr>
          <w:rtl w:val="0"/>
        </w:rPr>
      </w:r>
    </w:p>
    <w:p w:rsidR="00000000" w:rsidDel="00000000" w:rsidP="00000000" w:rsidRDefault="00000000" w:rsidRPr="00000000" w14:paraId="0000026F">
      <w:pPr>
        <w:jc w:val="center"/>
        <w:rPr/>
      </w:pP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pPr>
      <w:r w:rsidDel="00000000" w:rsidR="00000000" w:rsidRPr="00000000">
        <w:rPr>
          <w:rtl w:val="0"/>
        </w:rPr>
      </w:r>
    </w:p>
    <w:p w:rsidR="00000000" w:rsidDel="00000000" w:rsidP="00000000" w:rsidRDefault="00000000" w:rsidRPr="00000000" w14:paraId="00000272">
      <w:pPr>
        <w:jc w:val="center"/>
        <w:rPr/>
      </w:pPr>
      <w:r w:rsidDel="00000000" w:rsidR="00000000" w:rsidRPr="00000000">
        <w:rPr>
          <w:rtl w:val="0"/>
        </w:rPr>
      </w:r>
    </w:p>
    <w:p w:rsidR="00000000" w:rsidDel="00000000" w:rsidP="00000000" w:rsidRDefault="00000000" w:rsidRPr="00000000" w14:paraId="00000273">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4">
            <w:pPr>
              <w:jc w:val="center"/>
              <w:rPr/>
            </w:pPr>
            <w:r w:rsidDel="00000000" w:rsidR="00000000" w:rsidRPr="00000000">
              <w:rPr/>
              <mc:AlternateContent>
                <mc:Choice Requires="wpg">
                  <w:drawing>
                    <wp:inline distB="0" distT="0" distL="114300" distR="114300">
                      <wp:extent cx="4802505" cy="774700"/>
                      <wp:effectExtent b="0" l="0" r="0" t="0"/>
                      <wp:docPr id="5" name=""/>
                      <a:graphic>
                        <a:graphicData uri="http://schemas.microsoft.com/office/word/2010/wordprocessingShape">
                          <wps:wsp>
                            <wps:cNvSpPr/>
                            <wps:cNvPr id="6" name="Shape 6"/>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5">
      <w:pPr>
        <w:jc w:val="center"/>
        <w:rPr/>
      </w:pPr>
      <w:r w:rsidDel="00000000" w:rsidR="00000000" w:rsidRPr="00000000">
        <w:rPr>
          <w:rtl w:val="0"/>
        </w:rPr>
      </w:r>
    </w:p>
    <w:p w:rsidR="00000000" w:rsidDel="00000000" w:rsidP="00000000" w:rsidRDefault="00000000" w:rsidRPr="00000000" w14:paraId="00000276">
      <w:pPr>
        <w:jc w:val="center"/>
        <w:rPr/>
      </w:pPr>
      <w:r w:rsidDel="00000000" w:rsidR="00000000" w:rsidRPr="00000000">
        <w:rPr>
          <w:rtl w:val="0"/>
        </w:rPr>
      </w:r>
    </w:p>
    <w:p w:rsidR="00000000" w:rsidDel="00000000" w:rsidP="00000000" w:rsidRDefault="00000000" w:rsidRPr="00000000" w14:paraId="00000277">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8">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9">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8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 of Assessment</w:t>
            </w:r>
          </w:p>
        </w:tc>
        <w:tc>
          <w:tcPr>
            <w:shd w:fill="bfbfbf" w:val="clear"/>
          </w:tcPr>
          <w:p w:rsidR="00000000" w:rsidDel="00000000" w:rsidP="00000000" w:rsidRDefault="00000000" w:rsidRPr="00000000" w14:paraId="0000028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1</w:t>
            </w:r>
          </w:p>
        </w:tc>
        <w:tc>
          <w:tcPr>
            <w:gridSpan w:val="4"/>
            <w:shd w:fill="bfbfbf" w:val="clear"/>
          </w:tcPr>
          <w:p w:rsidR="00000000" w:rsidDel="00000000" w:rsidP="00000000" w:rsidRDefault="00000000" w:rsidRPr="00000000" w14:paraId="0000028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2</w:t>
            </w:r>
          </w:p>
        </w:tc>
        <w:tc>
          <w:tcPr>
            <w:shd w:fill="bfbfbf" w:val="clear"/>
          </w:tcPr>
          <w:p w:rsidR="00000000" w:rsidDel="00000000" w:rsidP="00000000" w:rsidRDefault="00000000" w:rsidRPr="00000000" w14:paraId="0000028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3</w:t>
            </w:r>
          </w:p>
        </w:tc>
        <w:tc>
          <w:tcPr>
            <w:gridSpan w:val="2"/>
            <w:shd w:fill="bfbfbf" w:val="clear"/>
          </w:tcPr>
          <w:p w:rsidR="00000000" w:rsidDel="00000000" w:rsidP="00000000" w:rsidRDefault="00000000" w:rsidRPr="00000000" w14:paraId="0000028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5">
            <w:pPr>
              <w:rPr>
                <w:rFonts w:ascii="Century Gothic" w:cs="Century Gothic" w:eastAsia="Century Gothic" w:hAnsi="Century Gothic"/>
                <w:b w:val="1"/>
                <w:bCs w:val="1"/>
              </w:rPr>
            </w:pPr>
            <w:r w:rsidDel="00000000" w:rsidR="00000000" w:rsidRPr="00000000">
              <w:rPr>
                <w:rtl w:val="0"/>
              </w:rPr>
            </w:r>
          </w:p>
        </w:tc>
        <w:tc>
          <w:tcPr>
            <w:gridSpan w:val="4"/>
          </w:tcPr>
          <w:p w:rsidR="00000000" w:rsidDel="00000000" w:rsidP="00000000" w:rsidRDefault="00000000" w:rsidRPr="00000000" w14:paraId="00000296">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A">
            <w:pPr>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29B">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D">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A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Start:</w:t>
            </w:r>
          </w:p>
        </w:tc>
        <w:tc>
          <w:tcPr>
            <w:gridSpan w:val="5"/>
          </w:tcPr>
          <w:p w:rsidR="00000000" w:rsidDel="00000000" w:rsidP="00000000" w:rsidRDefault="00000000" w:rsidRPr="00000000" w14:paraId="000002AA">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A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End:</w:t>
            </w:r>
          </w:p>
        </w:tc>
        <w:tc>
          <w:tcPr>
            <w:gridSpan w:val="4"/>
          </w:tcPr>
          <w:p w:rsidR="00000000" w:rsidDel="00000000" w:rsidP="00000000" w:rsidRDefault="00000000" w:rsidRPr="00000000" w14:paraId="000002B1">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B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w:t>
            </w:r>
          </w:p>
        </w:tc>
        <w:tc>
          <w:tcPr>
            <w:gridSpan w:val="5"/>
          </w:tcPr>
          <w:p w:rsidR="00000000" w:rsidDel="00000000" w:rsidP="00000000" w:rsidRDefault="00000000" w:rsidRPr="00000000" w14:paraId="000002B6">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BB">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w:t>
            </w:r>
          </w:p>
          <w:p w:rsidR="00000000" w:rsidDel="00000000" w:rsidP="00000000" w:rsidRDefault="00000000" w:rsidRPr="00000000" w14:paraId="000002BC">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person</w:t>
            </w:r>
          </w:p>
        </w:tc>
        <w:tc>
          <w:tcPr>
            <w:gridSpan w:val="4"/>
          </w:tcPr>
          <w:p w:rsidR="00000000" w:rsidDel="00000000" w:rsidP="00000000" w:rsidRDefault="00000000" w:rsidRPr="00000000" w14:paraId="000002BE">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C2">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MEDIUM</w:t>
            </w:r>
          </w:p>
          <w:p w:rsidR="00000000" w:rsidDel="00000000" w:rsidP="00000000" w:rsidRDefault="00000000" w:rsidRPr="00000000" w14:paraId="000002C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METHOD OF</w:t>
            </w:r>
          </w:p>
        </w:tc>
        <w:tc>
          <w:tcPr>
            <w:gridSpan w:val="6"/>
          </w:tcPr>
          <w:p w:rsidR="00000000" w:rsidDel="00000000" w:rsidP="00000000" w:rsidRDefault="00000000" w:rsidRPr="00000000" w14:paraId="000002C9">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F">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DB">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OBSERVATION</w:t>
            </w:r>
          </w:p>
        </w:tc>
        <w:tc>
          <w:tcPr>
            <w:gridSpan w:val="5"/>
            <w:shd w:fill="bfbfbf" w:val="clear"/>
          </w:tcPr>
          <w:p w:rsidR="00000000" w:rsidDel="00000000" w:rsidP="00000000" w:rsidRDefault="00000000" w:rsidRPr="00000000" w14:paraId="000002DE">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ORAL</w:t>
            </w:r>
          </w:p>
        </w:tc>
        <w:tc>
          <w:tcPr>
            <w:gridSpan w:val="4"/>
            <w:shd w:fill="bfbfbf" w:val="clear"/>
          </w:tcPr>
          <w:p w:rsidR="00000000" w:rsidDel="00000000" w:rsidP="00000000" w:rsidRDefault="00000000" w:rsidRPr="00000000" w14:paraId="000002E3">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7">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Simulation</w:t>
            </w:r>
          </w:p>
        </w:tc>
        <w:tc>
          <w:tcPr>
            <w:shd w:fill="auto" w:val="clear"/>
          </w:tcPr>
          <w:p w:rsidR="00000000" w:rsidDel="00000000" w:rsidP="00000000" w:rsidRDefault="00000000" w:rsidRPr="00000000" w14:paraId="000002E9">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EA">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EE">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EF">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F2">
            <w:pPr>
              <w:spacing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F3">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Product</w:t>
            </w:r>
          </w:p>
        </w:tc>
        <w:tc>
          <w:tcPr>
            <w:shd w:fill="auto" w:val="clear"/>
          </w:tcPr>
          <w:p w:rsidR="00000000" w:rsidDel="00000000" w:rsidP="00000000" w:rsidRDefault="00000000" w:rsidRPr="00000000" w14:paraId="000002F5">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F6">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Interview</w:t>
            </w:r>
          </w:p>
        </w:tc>
        <w:tc>
          <w:tcPr>
            <w:shd w:fill="auto" w:val="clear"/>
          </w:tcPr>
          <w:p w:rsidR="00000000" w:rsidDel="00000000" w:rsidP="00000000" w:rsidRDefault="00000000" w:rsidRPr="00000000" w14:paraId="000002FA">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FB">
            <w:pPr>
              <w:spacing w:line="360" w:lineRule="auto"/>
              <w:jc w:val="center"/>
              <w:rPr>
                <w:rFonts w:ascii="Century Gothic" w:cs="Century Gothic" w:eastAsia="Century Gothic" w:hAnsi="Century Gothic"/>
                <w:b w:val="1"/>
                <w:bCs w:val="1"/>
              </w:rPr>
            </w:pPr>
            <w:r w:rsidDel="00000000" w:rsidR="00000000" w:rsidRPr="00000000">
              <w:rPr>
                <w:rtl w:val="0"/>
              </w:rPr>
            </w:r>
          </w:p>
        </w:tc>
        <w:tc>
          <w:tcPr>
            <w:shd w:fill="auto" w:val="clear"/>
          </w:tcPr>
          <w:p w:rsidR="00000000" w:rsidDel="00000000" w:rsidP="00000000" w:rsidRDefault="00000000" w:rsidRPr="00000000" w14:paraId="000002FE">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FF">
      <w:pPr>
        <w:rPr>
          <w:rFonts w:ascii="Century Gothic" w:cs="Century Gothic" w:eastAsia="Century Gothic" w:hAnsi="Century Gothic"/>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0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ACTION</w:t>
            </w:r>
          </w:p>
        </w:tc>
        <w:tc>
          <w:tcPr>
            <w:shd w:fill="bfbfbf" w:val="clear"/>
          </w:tcPr>
          <w:p w:rsidR="00000000" w:rsidDel="00000000" w:rsidP="00000000" w:rsidRDefault="00000000" w:rsidRPr="00000000" w14:paraId="0000030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YES/NO</w:t>
            </w:r>
          </w:p>
        </w:tc>
        <w:tc>
          <w:tcPr>
            <w:shd w:fill="bfbfbf" w:val="clear"/>
          </w:tcPr>
          <w:p w:rsidR="00000000" w:rsidDel="00000000" w:rsidP="00000000" w:rsidRDefault="00000000" w:rsidRPr="00000000" w14:paraId="0000030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COMMENTS</w:t>
            </w:r>
          </w:p>
        </w:tc>
      </w:tr>
      <w:tr>
        <w:trPr>
          <w:cantSplit w:val="0"/>
          <w:trHeight w:val="490" w:hRule="atLeast"/>
          <w:tblHeader w:val="0"/>
        </w:trPr>
        <w:tc>
          <w:tcPr/>
          <w:p w:rsidR="00000000" w:rsidDel="00000000" w:rsidP="00000000" w:rsidRDefault="00000000" w:rsidRPr="00000000" w14:paraId="0000030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05">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06">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Explain to the learner and agree on the following issues.</w:t>
            </w:r>
          </w:p>
          <w:p w:rsidR="00000000" w:rsidDel="00000000" w:rsidP="00000000" w:rsidRDefault="00000000" w:rsidRPr="00000000" w14:paraId="000003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unit standard that will be assessed</w:t>
            </w:r>
          </w:p>
          <w:p w:rsidR="00000000" w:rsidDel="00000000" w:rsidP="00000000" w:rsidRDefault="00000000" w:rsidRPr="00000000" w14:paraId="000003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time, venue and process to be followed during the assessment.</w:t>
            </w:r>
          </w:p>
          <w:p w:rsidR="00000000" w:rsidDel="00000000" w:rsidP="00000000" w:rsidRDefault="00000000" w:rsidRPr="00000000" w14:paraId="000003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Summative assessment tools to be used for the assessment.</w:t>
            </w:r>
          </w:p>
          <w:p w:rsidR="00000000" w:rsidDel="00000000" w:rsidP="00000000" w:rsidRDefault="00000000" w:rsidRPr="00000000" w14:paraId="000003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plan</w:t>
            </w:r>
          </w:p>
          <w:p w:rsidR="00000000" w:rsidDel="00000000" w:rsidP="00000000" w:rsidRDefault="00000000" w:rsidRPr="00000000" w14:paraId="000003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D">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0E">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10">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1">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13">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4">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the meaning and application of RPL.</w:t>
            </w:r>
            <w:r w:rsidDel="00000000" w:rsidR="00000000" w:rsidRPr="00000000">
              <w:rPr>
                <w:rtl w:val="0"/>
              </w:rPr>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7">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19">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A">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1C">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D">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Discuss previous assessment results if applicable.</w:t>
            </w:r>
          </w:p>
        </w:tc>
        <w:tc>
          <w:tcPr/>
          <w:p w:rsidR="00000000" w:rsidDel="00000000" w:rsidP="00000000" w:rsidRDefault="00000000" w:rsidRPr="00000000" w14:paraId="0000031F">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0">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21">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2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 (initials and surname of learner), DECLARE THE FOLLOWING:</w:t>
      </w:r>
    </w:p>
    <w:p w:rsidR="00000000" w:rsidDel="00000000" w:rsidP="00000000" w:rsidRDefault="00000000" w:rsidRPr="00000000" w14:paraId="0000032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2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C">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2D">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E">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Signature of learner</w:t>
            </w:r>
          </w:p>
        </w:tc>
        <w:tc>
          <w:tcPr>
            <w:shd w:fill="bfbfbf" w:val="clear"/>
          </w:tcPr>
          <w:p w:rsidR="00000000" w:rsidDel="00000000" w:rsidP="00000000" w:rsidRDefault="00000000" w:rsidRPr="00000000" w14:paraId="0000033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r>
    </w:tbl>
    <w:p w:rsidR="00000000" w:rsidDel="00000000" w:rsidP="00000000" w:rsidRDefault="00000000" w:rsidRPr="00000000" w14:paraId="00000331">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32">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r>
    </w:p>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rtl w:val="0"/>
        </w:rPr>
      </w:r>
    </w:p>
    <w:p w:rsidR="00000000" w:rsidDel="00000000" w:rsidP="00000000" w:rsidRDefault="00000000" w:rsidRPr="00000000" w14:paraId="00000337">
      <w:pPr>
        <w:jc w:val="center"/>
        <w:rPr/>
      </w:pPr>
      <w:r w:rsidDel="00000000" w:rsidR="00000000" w:rsidRPr="00000000">
        <w:rPr>
          <w:rtl w:val="0"/>
        </w:rPr>
      </w:r>
    </w:p>
    <w:p w:rsidR="00000000" w:rsidDel="00000000" w:rsidP="00000000" w:rsidRDefault="00000000" w:rsidRPr="00000000" w14:paraId="00000338">
      <w:pPr>
        <w:jc w:val="center"/>
        <w:rPr/>
      </w:pPr>
      <w:r w:rsidDel="00000000" w:rsidR="00000000" w:rsidRPr="00000000">
        <w:rPr>
          <w:rtl w:val="0"/>
        </w:rPr>
      </w:r>
    </w:p>
    <w:p w:rsidR="00000000" w:rsidDel="00000000" w:rsidP="00000000" w:rsidRDefault="00000000" w:rsidRPr="00000000" w14:paraId="00000339">
      <w:pPr>
        <w:jc w:val="center"/>
        <w:rPr/>
      </w:pPr>
      <w:r w:rsidDel="00000000" w:rsidR="00000000" w:rsidRPr="00000000">
        <w:rPr>
          <w:rtl w:val="0"/>
        </w:rPr>
      </w:r>
    </w:p>
    <w:p w:rsidR="00000000" w:rsidDel="00000000" w:rsidP="00000000" w:rsidRDefault="00000000" w:rsidRPr="00000000" w14:paraId="0000033A">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B">
            <w:pPr>
              <w:jc w:val="center"/>
              <w:rPr/>
            </w:pPr>
            <w:r w:rsidDel="00000000" w:rsidR="00000000" w:rsidRPr="00000000">
              <w:rPr/>
              <mc:AlternateContent>
                <mc:Choice Requires="wpg">
                  <w:drawing>
                    <wp:inline distB="0" distT="0" distL="114300" distR="114300">
                      <wp:extent cx="3811904" cy="774700"/>
                      <wp:effectExtent b="0" l="0" r="0" t="0"/>
                      <wp:docPr id="6" name=""/>
                      <a:graphic>
                        <a:graphicData uri="http://schemas.microsoft.com/office/word/2010/wordprocessingShape">
                          <wps:wsp>
                            <wps:cNvSpPr/>
                            <wps:cNvPr id="7" name="Shape 7"/>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C">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D">
      <w:pPr>
        <w:jc w:val="center"/>
        <w:rPr/>
      </w:pPr>
      <w:r w:rsidDel="00000000" w:rsidR="00000000" w:rsidRPr="00000000">
        <w:rPr>
          <w:rtl w:val="0"/>
        </w:rPr>
      </w:r>
    </w:p>
    <w:p w:rsidR="00000000" w:rsidDel="00000000" w:rsidP="00000000" w:rsidRDefault="00000000" w:rsidRPr="00000000" w14:paraId="0000033E">
      <w:pPr>
        <w:jc w:val="center"/>
        <w:rPr/>
      </w:pPr>
      <w:r w:rsidDel="00000000" w:rsidR="00000000" w:rsidRPr="00000000">
        <w:rPr>
          <w:rtl w:val="0"/>
        </w:rPr>
      </w:r>
    </w:p>
    <w:p w:rsidR="00000000" w:rsidDel="00000000" w:rsidP="00000000" w:rsidRDefault="00000000" w:rsidRPr="00000000" w14:paraId="0000033F">
      <w:pPr>
        <w:jc w:val="center"/>
        <w:rPr/>
      </w:pP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r>
    </w:p>
    <w:p w:rsidR="00000000" w:rsidDel="00000000" w:rsidP="00000000" w:rsidRDefault="00000000" w:rsidRPr="00000000" w14:paraId="00000341">
      <w:pPr>
        <w:jc w:val="center"/>
        <w:rPr/>
      </w:pPr>
      <w:r w:rsidDel="00000000" w:rsidR="00000000" w:rsidRPr="00000000">
        <w:rPr>
          <w:rtl w:val="0"/>
        </w:rPr>
      </w:r>
    </w:p>
    <w:p w:rsidR="00000000" w:rsidDel="00000000" w:rsidP="00000000" w:rsidRDefault="00000000" w:rsidRPr="00000000" w14:paraId="00000342">
      <w:pPr>
        <w:jc w:val="center"/>
        <w:rPr/>
      </w:pPr>
      <w:r w:rsidDel="00000000" w:rsidR="00000000" w:rsidRPr="00000000">
        <w:rPr>
          <w:rtl w:val="0"/>
        </w:rPr>
      </w:r>
    </w:p>
    <w:p w:rsidR="00000000" w:rsidDel="00000000" w:rsidP="00000000" w:rsidRDefault="00000000" w:rsidRPr="00000000" w14:paraId="00000343">
      <w:pPr>
        <w:jc w:val="center"/>
        <w:rPr/>
      </w:pPr>
      <w:r w:rsidDel="00000000" w:rsidR="00000000" w:rsidRPr="00000000">
        <w:rPr>
          <w:rtl w:val="0"/>
        </w:rPr>
      </w:r>
    </w:p>
    <w:p w:rsidR="00000000" w:rsidDel="00000000" w:rsidP="00000000" w:rsidRDefault="00000000" w:rsidRPr="00000000" w14:paraId="00000344">
      <w:pPr>
        <w:jc w:val="center"/>
        <w:rPr/>
      </w:pPr>
      <w:r w:rsidDel="00000000" w:rsidR="00000000" w:rsidRPr="00000000">
        <w:rPr>
          <w:rtl w:val="0"/>
        </w:rPr>
      </w:r>
    </w:p>
    <w:p w:rsidR="00000000" w:rsidDel="00000000" w:rsidP="00000000" w:rsidRDefault="00000000" w:rsidRPr="00000000" w14:paraId="00000345">
      <w:pPr>
        <w:jc w:val="center"/>
        <w:rPr/>
      </w:pPr>
      <w:r w:rsidDel="00000000" w:rsidR="00000000" w:rsidRPr="00000000">
        <w:rPr>
          <w:rtl w:val="0"/>
        </w:rPr>
      </w:r>
    </w:p>
    <w:p w:rsidR="00000000" w:rsidDel="00000000" w:rsidP="00000000" w:rsidRDefault="00000000" w:rsidRPr="00000000" w14:paraId="00000346">
      <w:pPr>
        <w:jc w:val="center"/>
        <w:rPr/>
      </w:pPr>
      <w:r w:rsidDel="00000000" w:rsidR="00000000" w:rsidRPr="00000000">
        <w:rPr>
          <w:rtl w:val="0"/>
        </w:rPr>
      </w:r>
    </w:p>
    <w:p w:rsidR="00000000" w:rsidDel="00000000" w:rsidP="00000000" w:rsidRDefault="00000000" w:rsidRPr="00000000" w14:paraId="00000347">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8">
            <w:pPr>
              <w:jc w:val="center"/>
              <w:rPr/>
            </w:pPr>
            <w:r w:rsidDel="00000000" w:rsidR="00000000" w:rsidRPr="00000000">
              <w:rPr/>
              <mc:AlternateContent>
                <mc:Choice Requires="wpg">
                  <w:drawing>
                    <wp:inline distB="0" distT="0" distL="114300" distR="114300">
                      <wp:extent cx="4802505" cy="774700"/>
                      <wp:effectExtent b="0" l="0" r="0" t="0"/>
                      <wp:docPr id="2" name=""/>
                      <a:graphic>
                        <a:graphicData uri="http://schemas.microsoft.com/office/word/2010/wordprocessingShape">
                          <wps:wsp>
                            <wps:cNvSpPr/>
                            <wps:cNvPr id="3" name="Shape 3"/>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9">
      <w:pPr>
        <w:jc w:val="center"/>
        <w:rPr/>
      </w:pPr>
      <w:r w:rsidDel="00000000" w:rsidR="00000000" w:rsidRPr="00000000">
        <w:rPr>
          <w:rtl w:val="0"/>
        </w:rPr>
      </w:r>
    </w:p>
    <w:p w:rsidR="00000000" w:rsidDel="00000000" w:rsidP="00000000" w:rsidRDefault="00000000" w:rsidRPr="00000000" w14:paraId="0000034A">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C">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w:t>
            </w:r>
          </w:p>
        </w:tc>
      </w:tr>
      <w:tr>
        <w:trPr>
          <w:cantSplit w:val="0"/>
          <w:tblHeader w:val="0"/>
        </w:trPr>
        <w:tc>
          <w:tcPr>
            <w:shd w:fill="bfbfbf" w:val="clear"/>
          </w:tcPr>
          <w:p w:rsidR="00000000" w:rsidDel="00000000" w:rsidP="00000000" w:rsidRDefault="00000000" w:rsidRPr="00000000" w14:paraId="0000034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000000" w:rsidDel="00000000" w:rsidP="00000000" w:rsidRDefault="00000000" w:rsidRPr="00000000" w14:paraId="0000034E">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 number of the assessment instruments contained in this assessment are workplace knowledge based questions. This means that you will arrange with the learner, a time that is suitable, during which the learner will complete each questions.</w:t>
      </w:r>
    </w:p>
    <w:p w:rsidR="00000000" w:rsidDel="00000000" w:rsidP="00000000" w:rsidRDefault="00000000" w:rsidRPr="00000000" w14:paraId="0000034F">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50">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Complete the following activities according to the instructions provided</w:t>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2">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5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5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35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and explain different problem analysis techniques (at least 2) in computer program design.</w:t>
            </w:r>
          </w:p>
        </w:tc>
        <w:tc>
          <w:tcPr>
            <w:vAlign w:val="center"/>
          </w:tcPr>
          <w:p w:rsidR="00000000" w:rsidDel="00000000" w:rsidP="00000000" w:rsidRDefault="00000000" w:rsidRPr="00000000" w14:paraId="0000035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r>
    </w:tbl>
    <w:p w:rsidR="00000000" w:rsidDel="00000000" w:rsidP="00000000" w:rsidRDefault="00000000" w:rsidRPr="00000000" w14:paraId="00000357">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Top-down</w:t>
      </w:r>
      <w:r w:rsidDel="00000000" w:rsidR="00000000" w:rsidRPr="00000000">
        <w:rPr>
          <w:rFonts w:ascii="Century Gothic" w:cs="Century Gothic" w:eastAsia="Century Gothic" w:hAnsi="Century Gothic"/>
          <w:color w:val="ff0000"/>
          <w:rtl w:val="0"/>
        </w:rPr>
        <w:t xml:space="preserve"> and </w:t>
      </w:r>
      <w:r w:rsidDel="00000000" w:rsidR="00000000" w:rsidRPr="00000000">
        <w:rPr>
          <w:rFonts w:ascii="Century Gothic" w:cs="Century Gothic" w:eastAsia="Century Gothic" w:hAnsi="Century Gothic"/>
          <w:b w:val="1"/>
          <w:bCs w:val="1"/>
          <w:color w:val="ff0000"/>
          <w:rtl w:val="0"/>
        </w:rPr>
        <w:t xml:space="preserve">bottom-up</w:t>
      </w:r>
      <w:r w:rsidDel="00000000" w:rsidR="00000000" w:rsidRPr="00000000">
        <w:rPr>
          <w:rFonts w:ascii="Century Gothic" w:cs="Century Gothic" w:eastAsia="Century Gothic" w:hAnsi="Century Gothic"/>
          <w:color w:val="ff0000"/>
          <w:rtl w:val="0"/>
        </w:rPr>
        <w:t xml:space="preserve"> are both strategies of information processing and knowledge ordering, used in a variety of fields including software, humanistic and scientific theories and management and organization. In practice, they can be seen as a style of thinking and teaching.</w:t>
      </w:r>
    </w:p>
    <w:p w:rsidR="00000000" w:rsidDel="00000000" w:rsidP="00000000" w:rsidRDefault="00000000" w:rsidRPr="00000000" w14:paraId="00000358">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i w:val="1"/>
          <w:iCs w:val="1"/>
          <w:color w:val="ff0000"/>
          <w:rtl w:val="0"/>
        </w:rPr>
        <w:t xml:space="preserve">Modularity</w:t>
      </w:r>
      <w:r w:rsidDel="00000000" w:rsidR="00000000" w:rsidRPr="00000000">
        <w:rPr>
          <w:rFonts w:ascii="Century Gothic" w:cs="Century Gothic" w:eastAsia="Century Gothic" w:hAnsi="Century Gothic"/>
          <w:b w:val="1"/>
          <w:bCs w:val="1"/>
          <w:color w:val="ff0000"/>
          <w:rtl w:val="0"/>
        </w:rPr>
        <w:t xml:space="preserve"> </w:t>
      </w:r>
      <w:r w:rsidDel="00000000" w:rsidR="00000000" w:rsidRPr="00000000">
        <w:rPr>
          <w:rFonts w:ascii="Century Gothic" w:cs="Century Gothic" w:eastAsia="Century Gothic" w:hAnsi="Century Gothic"/>
          <w:color w:val="ff0000"/>
          <w:rtl w:val="0"/>
        </w:rPr>
        <w:t xml:space="preserve">is designing a system that is divided into a set of functional units (named modules) that can be composed into a larger application. A module represents a set of related concerns. It can include a collection of related components, such as features, views, or business logic, and pieces of infrastructure, such as services for logging or authenticating users. Modules are independent of one another but can communicate with each other in a loosely coupled fashion. A composite application exhibits modularity. For example, consider an online banking program. The user can access a variety of functions, such as transferring money between accounts, paying bills, and updating personal information from a single user interface (UI). However, behind the scenes, each of these functions is a discrete module. These modules communicate with each other and with back-end systems such as database servers. Application services integrate components within the different modules and handle the communication with the user. The user sees an integrated view that looks like a single application</w:t>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A">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5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5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35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Demonstrate understanding of documenting the Program </w:t>
            </w:r>
          </w:p>
        </w:tc>
        <w:tc>
          <w:tcPr>
            <w:vAlign w:val="center"/>
          </w:tcPr>
          <w:p w:rsidR="00000000" w:rsidDel="00000000" w:rsidP="00000000" w:rsidRDefault="00000000" w:rsidRPr="00000000" w14:paraId="0000035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5F">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_ Documenting is an ongoing, necessary process, although, as many programmers are, you may be eager to pursue more exciting computer-centered activities. Documentation is a written detailed description of the programming cycle and specific facts about the program. Typical program documentation materials include the origin and nature of the problem, a brief narrative description of the program, logic tools such as flowcharts and pseudocode, data-record descriptions, program listings, and testing results. Comments in the program itself are also considered an essential part of documentation. Many programmers document as they code. In a broader sense, program documentation can be part of the documentation for an entire system. </w:t>
        <w:br w:type="textWrapping"/>
        <w:t xml:space="preserve">The wise programmer continues to document the program throughout its design, development, and testing. Documentation is needed to supplement human memory and to help organize program planning. Also, documentation is critical to communicate with others who have an interest in the program, especially other programmers who may be part of a programming team. And, since turnover is high in the computer industry, written documentation is needed so that those who come after you can make any necessary modifications in the program or track down any errors that you missed.</w:t>
      </w:r>
    </w:p>
    <w:p w:rsidR="00000000" w:rsidDel="00000000" w:rsidP="00000000" w:rsidRDefault="00000000" w:rsidRPr="00000000" w14:paraId="00000360">
      <w:pPr>
        <w:spacing w:line="360" w:lineRule="auto"/>
        <w:rPr>
          <w:rFonts w:ascii="Century Gothic" w:cs="Century Gothic" w:eastAsia="Century Gothic" w:hAnsi="Century Gothic"/>
        </w:rPr>
      </w:pPr>
      <w:r w:rsidDel="00000000" w:rsidR="00000000" w:rsidRPr="00000000">
        <w:rPr>
          <w:rtl w:val="0"/>
        </w:rPr>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6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62">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6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36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Describe and explain different numeric data types (at least 3). </w:t>
            </w:r>
            <w:r w:rsidDel="00000000" w:rsidR="00000000" w:rsidRPr="00000000">
              <w:rPr>
                <w:rtl w:val="0"/>
              </w:rPr>
            </w:r>
          </w:p>
        </w:tc>
        <w:tc>
          <w:tcPr>
            <w:vAlign w:val="center"/>
          </w:tcPr>
          <w:p w:rsidR="00000000" w:rsidDel="00000000" w:rsidP="00000000" w:rsidRDefault="00000000" w:rsidRPr="00000000" w14:paraId="0000036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67">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Binary, Decimal, Hexadecimal, Octal.</w:t>
      </w:r>
    </w:p>
    <w:p w:rsidR="00000000" w:rsidDel="00000000" w:rsidP="00000000" w:rsidRDefault="00000000" w:rsidRPr="00000000" w14:paraId="00000368">
      <w:pPr>
        <w:spacing w:after="0" w:line="360" w:lineRule="auto"/>
        <w:rPr>
          <w:rFonts w:ascii="Century Gothic" w:cs="Century Gothic" w:eastAsia="Century Gothic" w:hAnsi="Century Gothic"/>
        </w:rPr>
      </w:pPr>
      <w:r w:rsidDel="00000000" w:rsidR="00000000" w:rsidRPr="00000000">
        <w:rPr>
          <w:rtl w:val="0"/>
        </w:rPr>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6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6A">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6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36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Describe different internal representations of data types.</w:t>
            </w:r>
          </w:p>
        </w:tc>
        <w:tc>
          <w:tcPr>
            <w:vAlign w:val="center"/>
          </w:tcPr>
          <w:p w:rsidR="00000000" w:rsidDel="00000000" w:rsidP="00000000" w:rsidRDefault="00000000" w:rsidRPr="00000000" w14:paraId="0000036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r>
    </w:tbl>
    <w:p w:rsidR="00000000" w:rsidDel="00000000" w:rsidP="00000000" w:rsidRDefault="00000000" w:rsidRPr="00000000" w14:paraId="0000036F">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color w:val="ff0000"/>
          <w:rtl w:val="0"/>
        </w:rPr>
        <w:t xml:space="preserve">  </w:t>
      </w:r>
      <w:r w:rsidDel="00000000" w:rsidR="00000000" w:rsidRPr="00000000">
        <w:rPr>
          <w:rFonts w:ascii="Century Gothic" w:cs="Century Gothic" w:eastAsia="Century Gothic" w:hAnsi="Century Gothic"/>
          <w:b w:val="1"/>
          <w:bCs w:val="1"/>
          <w:color w:val="ff0000"/>
          <w:rtl w:val="0"/>
        </w:rPr>
        <w:t xml:space="preserve">DIGITS, BITS, BYTES, AND WORDS</w:t>
      </w:r>
    </w:p>
    <w:p w:rsidR="00000000" w:rsidDel="00000000" w:rsidP="00000000" w:rsidRDefault="00000000" w:rsidRPr="00000000" w14:paraId="00000370">
      <w:pPr>
        <w:spacing w:after="0" w:line="360" w:lineRule="auto"/>
        <w:rPr>
          <w:rFonts w:ascii="Century Gothic" w:cs="Century Gothic" w:eastAsia="Century Gothic" w:hAnsi="Century Gothic"/>
        </w:rPr>
      </w:pPr>
      <w:r w:rsidDel="00000000" w:rsidR="00000000" w:rsidRPr="00000000">
        <w:rPr>
          <w:rtl w:val="0"/>
        </w:rPr>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7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72">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7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7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37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Briefly describe good program documentation principles. </w:t>
            </w:r>
          </w:p>
        </w:tc>
        <w:tc>
          <w:tcPr>
            <w:vAlign w:val="center"/>
          </w:tcPr>
          <w:p w:rsidR="00000000" w:rsidDel="00000000" w:rsidP="00000000" w:rsidRDefault="00000000" w:rsidRPr="00000000" w14:paraId="0000037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7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8">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Core principles of good documentation</w:t>
      </w:r>
    </w:p>
    <w:p w:rsidR="00000000" w:rsidDel="00000000" w:rsidP="00000000" w:rsidRDefault="00000000" w:rsidRPr="00000000" w14:paraId="00000379">
      <w:pPr>
        <w:numPr>
          <w:ilvl w:val="0"/>
          <w:numId w:val="2"/>
        </w:numPr>
        <w:spacing w:after="0" w:line="360" w:lineRule="auto"/>
        <w:ind w:left="360" w:hanging="360"/>
        <w:rPr>
          <w:color w:val="ff0000"/>
        </w:rPr>
      </w:pPr>
      <w:r w:rsidDel="00000000" w:rsidR="00000000" w:rsidRPr="00000000">
        <w:rPr>
          <w:rFonts w:ascii="Century Gothic" w:cs="Century Gothic" w:eastAsia="Century Gothic" w:hAnsi="Century Gothic"/>
          <w:i w:val="1"/>
          <w:iCs w:val="1"/>
          <w:color w:val="ff0000"/>
          <w:rtl w:val="0"/>
        </w:rPr>
        <w:t xml:space="preserve">Less is more:</w:t>
      </w:r>
      <w:r w:rsidDel="00000000" w:rsidR="00000000" w:rsidRPr="00000000">
        <w:rPr>
          <w:rFonts w:ascii="Century Gothic" w:cs="Century Gothic" w:eastAsia="Century Gothic" w:hAnsi="Century Gothic"/>
          <w:color w:val="ff0000"/>
          <w:rtl w:val="0"/>
        </w:rPr>
        <w:t xml:space="preserve"> People simply do not like to read this kind of stuff and so leave out anything they don’t need to know, such as theoretical discussions of why something is the way it is. Also, at least in the first release of docs, use the 80/20 rule and only document the main use cases rather than the exceptions. Think of this as paying rent.</w:t>
      </w:r>
    </w:p>
    <w:p w:rsidR="00000000" w:rsidDel="00000000" w:rsidP="00000000" w:rsidRDefault="00000000" w:rsidRPr="00000000" w14:paraId="0000037A">
      <w:pPr>
        <w:numPr>
          <w:ilvl w:val="0"/>
          <w:numId w:val="2"/>
        </w:numPr>
        <w:spacing w:after="0" w:line="360" w:lineRule="auto"/>
        <w:ind w:left="360" w:hanging="360"/>
        <w:rPr>
          <w:color w:val="ff0000"/>
        </w:rPr>
      </w:pPr>
      <w:r w:rsidDel="00000000" w:rsidR="00000000" w:rsidRPr="00000000">
        <w:rPr>
          <w:rFonts w:ascii="Century Gothic" w:cs="Century Gothic" w:eastAsia="Century Gothic" w:hAnsi="Century Gothic"/>
          <w:i w:val="1"/>
          <w:iCs w:val="1"/>
          <w:color w:val="ff0000"/>
          <w:rtl w:val="0"/>
        </w:rPr>
        <w:t xml:space="preserve">Pictures really are worth a 1000 words:</w:t>
      </w:r>
      <w:r w:rsidDel="00000000" w:rsidR="00000000" w:rsidRPr="00000000">
        <w:rPr>
          <w:rFonts w:ascii="Century Gothic" w:cs="Century Gothic" w:eastAsia="Century Gothic" w:hAnsi="Century Gothic"/>
          <w:color w:val="ff0000"/>
          <w:rtl w:val="0"/>
        </w:rPr>
        <w:t xml:space="preserve"> Screenshots and even better screencasts are much better ways of explaining action sequences than text. Any time you’re putting a numbered list in the text, consider doing a short screencast instead or also.</w:t>
      </w:r>
    </w:p>
    <w:p w:rsidR="00000000" w:rsidDel="00000000" w:rsidP="00000000" w:rsidRDefault="00000000" w:rsidRPr="00000000" w14:paraId="0000037B">
      <w:pPr>
        <w:numPr>
          <w:ilvl w:val="0"/>
          <w:numId w:val="2"/>
        </w:numPr>
        <w:spacing w:after="0" w:line="360" w:lineRule="auto"/>
        <w:ind w:left="360" w:hanging="360"/>
        <w:rPr>
          <w:color w:val="ff0000"/>
        </w:rPr>
      </w:pPr>
      <w:r w:rsidDel="00000000" w:rsidR="00000000" w:rsidRPr="00000000">
        <w:rPr>
          <w:rFonts w:ascii="Century Gothic" w:cs="Century Gothic" w:eastAsia="Century Gothic" w:hAnsi="Century Gothic"/>
          <w:i w:val="1"/>
          <w:iCs w:val="1"/>
          <w:color w:val="ff0000"/>
          <w:rtl w:val="0"/>
        </w:rPr>
        <w:t xml:space="preserve">Fix the software:</w:t>
      </w:r>
      <w:r w:rsidDel="00000000" w:rsidR="00000000" w:rsidRPr="00000000">
        <w:rPr>
          <w:rFonts w:ascii="Century Gothic" w:cs="Century Gothic" w:eastAsia="Century Gothic" w:hAnsi="Century Gothic"/>
          <w:color w:val="ff0000"/>
          <w:rtl w:val="0"/>
        </w:rPr>
        <w:t xml:space="preserve"> If you have a tough time explaining a feature or capability for the documentation then consider rewriting the software. The best documentation is software that needs none, the ultimate less being more.</w:t>
      </w:r>
    </w:p>
    <w:p w:rsidR="00000000" w:rsidDel="00000000" w:rsidP="00000000" w:rsidRDefault="00000000" w:rsidRPr="00000000" w14:paraId="0000037C">
      <w:pPr>
        <w:numPr>
          <w:ilvl w:val="0"/>
          <w:numId w:val="2"/>
        </w:numPr>
        <w:spacing w:after="0" w:line="360" w:lineRule="auto"/>
        <w:ind w:left="360" w:hanging="360"/>
        <w:rPr>
          <w:color w:val="ff0000"/>
        </w:rPr>
      </w:pPr>
      <w:r w:rsidDel="00000000" w:rsidR="00000000" w:rsidRPr="00000000">
        <w:rPr>
          <w:rFonts w:ascii="Century Gothic" w:cs="Century Gothic" w:eastAsia="Century Gothic" w:hAnsi="Century Gothic"/>
          <w:i w:val="1"/>
          <w:iCs w:val="1"/>
          <w:color w:val="ff0000"/>
          <w:rtl w:val="0"/>
        </w:rPr>
        <w:t xml:space="preserve">Steal or copy:</w:t>
      </w:r>
      <w:r w:rsidDel="00000000" w:rsidR="00000000" w:rsidRPr="00000000">
        <w:rPr>
          <w:rFonts w:ascii="Century Gothic" w:cs="Century Gothic" w:eastAsia="Century Gothic" w:hAnsi="Century Gothic"/>
          <w:color w:val="ff0000"/>
          <w:rtl w:val="0"/>
        </w:rPr>
        <w:t xml:space="preserve"> Look at the documentation for software you use or is competitive or you respect and see what you can reuse from that, whether it’s formatting, how they use graphics/screencasts or method of explaining difficult concepts.</w:t>
      </w:r>
    </w:p>
    <w:p w:rsidR="00000000" w:rsidDel="00000000" w:rsidP="00000000" w:rsidRDefault="00000000" w:rsidRPr="00000000" w14:paraId="0000037D">
      <w:pPr>
        <w:spacing w:after="0" w:line="360" w:lineRule="auto"/>
        <w:rPr>
          <w:rFonts w:ascii="Century Gothic" w:cs="Century Gothic" w:eastAsia="Century Gothic" w:hAnsi="Century Gothic"/>
        </w:rPr>
      </w:pPr>
      <w:r w:rsidDel="00000000" w:rsidR="00000000" w:rsidRPr="00000000">
        <w:rPr>
          <w:rtl w:val="0"/>
        </w:rPr>
      </w:r>
    </w:p>
    <w:tbl>
      <w:tblPr>
        <w:tblStyle w:val="Table2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7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7F">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8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8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p w:rsidR="00000000" w:rsidDel="00000000" w:rsidP="00000000" w:rsidRDefault="00000000" w:rsidRPr="00000000" w14:paraId="0000038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Briefly describe and explain techniques used to research problems in terms of inputs and outputs.</w:t>
            </w:r>
          </w:p>
        </w:tc>
        <w:tc>
          <w:tcPr>
            <w:vAlign w:val="center"/>
          </w:tcPr>
          <w:p w:rsidR="00000000" w:rsidDel="00000000" w:rsidP="00000000" w:rsidRDefault="00000000" w:rsidRPr="00000000" w14:paraId="0000038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84">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An </w:t>
      </w:r>
      <w:r w:rsidDel="00000000" w:rsidR="00000000" w:rsidRPr="00000000">
        <w:rPr>
          <w:rFonts w:ascii="Century Gothic" w:cs="Century Gothic" w:eastAsia="Century Gothic" w:hAnsi="Century Gothic"/>
          <w:b w:val="1"/>
          <w:bCs w:val="1"/>
          <w:color w:val="ff0000"/>
          <w:rtl w:val="0"/>
        </w:rPr>
        <w:t xml:space="preserve">actor</w:t>
      </w:r>
      <w:r w:rsidDel="00000000" w:rsidR="00000000" w:rsidRPr="00000000">
        <w:rPr>
          <w:rFonts w:ascii="Century Gothic" w:cs="Century Gothic" w:eastAsia="Century Gothic" w:hAnsi="Century Gothic"/>
          <w:color w:val="ff0000"/>
          <w:rtl w:val="0"/>
        </w:rPr>
        <w:t xml:space="preserve"> in the Unified Modeling Language (UML) "specifies a role played by a user or any other system that interacts with the subject. "An Actor models a type of role played by an entity that interacts with the subject (e.g., by exchanging signals and data), but which is external to the subject. “Actors may represent roles played by human users, external hardware, or other subjects. Note that an actor does not necessarily represent a specific physical entity but merely a particular facet (i.e., “role”) of some entity that is relevant to the specification of its associated use cases. Thus, a single physical instance may play the role of several different actors and, conversely, a given actor may be played by multiple different instances. UML 2 does not permit associations between Actors. The use of generalization/specialization relationship between actors is useful in modeling overlapping behaviours between actors and does not violate this constraint since a generalization relation is not a type of association. Actors interact with use cases.</w:t>
      </w:r>
    </w:p>
    <w:p w:rsidR="00000000" w:rsidDel="00000000" w:rsidP="00000000" w:rsidRDefault="00000000" w:rsidRPr="00000000" w14:paraId="00000385">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Pr>
        <w:drawing>
          <wp:inline distB="0" distT="0" distL="0" distR="0">
            <wp:extent cx="2438400" cy="2085975"/>
            <wp:effectExtent b="0" l="0" r="0" t="0"/>
            <wp:docPr descr="http://www.uml-diagrams.org/use-case-diagrams/use-case-actor-rel-gener.png" id="12" name="image2.png"/>
            <a:graphic>
              <a:graphicData uri="http://schemas.openxmlformats.org/drawingml/2006/picture">
                <pic:pic>
                  <pic:nvPicPr>
                    <pic:cNvPr descr="http://www.uml-diagrams.org/use-case-diagrams/use-case-actor-rel-gener.png" id="0" name="image2.png"/>
                    <pic:cNvPicPr preferRelativeResize="0"/>
                  </pic:nvPicPr>
                  <pic:blipFill>
                    <a:blip r:embed="rId10"/>
                    <a:srcRect b="0" l="0" r="0" t="0"/>
                    <a:stretch>
                      <a:fillRect/>
                    </a:stretch>
                  </pic:blipFill>
                  <pic:spPr>
                    <a:xfrm>
                      <a:off x="0" y="0"/>
                      <a:ext cx="24384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So the following are the places where use case diagrams are used:</w:t>
      </w:r>
    </w:p>
    <w:p w:rsidR="00000000" w:rsidDel="00000000" w:rsidP="00000000" w:rsidRDefault="00000000" w:rsidRPr="00000000" w14:paraId="00000387">
      <w:pPr>
        <w:numPr>
          <w:ilvl w:val="0"/>
          <w:numId w:val="3"/>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Requirement analysis and high level design.</w:t>
      </w:r>
    </w:p>
    <w:p w:rsidR="00000000" w:rsidDel="00000000" w:rsidP="00000000" w:rsidRDefault="00000000" w:rsidRPr="00000000" w14:paraId="00000388">
      <w:pPr>
        <w:numPr>
          <w:ilvl w:val="0"/>
          <w:numId w:val="3"/>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Model the context of a system.</w:t>
      </w:r>
    </w:p>
    <w:p w:rsidR="00000000" w:rsidDel="00000000" w:rsidP="00000000" w:rsidRDefault="00000000" w:rsidRPr="00000000" w14:paraId="00000389">
      <w:pPr>
        <w:numPr>
          <w:ilvl w:val="0"/>
          <w:numId w:val="3"/>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Reverse engineering.</w:t>
      </w:r>
    </w:p>
    <w:p w:rsidR="00000000" w:rsidDel="00000000" w:rsidP="00000000" w:rsidRDefault="00000000" w:rsidRPr="00000000" w14:paraId="0000038A">
      <w:pPr>
        <w:numPr>
          <w:ilvl w:val="0"/>
          <w:numId w:val="3"/>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Forward engineering.</w:t>
      </w:r>
    </w:p>
    <w:p w:rsidR="00000000" w:rsidDel="00000000" w:rsidP="00000000" w:rsidRDefault="00000000" w:rsidRPr="00000000" w14:paraId="0000038B">
      <w:pPr>
        <w:spacing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C">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 </w:t>
      </w:r>
      <w:r w:rsidDel="00000000" w:rsidR="00000000" w:rsidRPr="00000000">
        <w:rPr>
          <w:rFonts w:ascii="Century Gothic" w:cs="Century Gothic" w:eastAsia="Century Gothic" w:hAnsi="Century Gothic"/>
          <w:b w:val="1"/>
          <w:bCs w:val="1"/>
          <w:color w:val="ff0000"/>
          <w:rtl w:val="0"/>
        </w:rPr>
        <w:t xml:space="preserve">sequence diagram</w:t>
      </w:r>
      <w:r w:rsidDel="00000000" w:rsidR="00000000" w:rsidRPr="00000000">
        <w:rPr>
          <w:rFonts w:ascii="Century Gothic" w:cs="Century Gothic" w:eastAsia="Century Gothic" w:hAnsi="Century Gothic"/>
          <w:color w:val="ff0000"/>
          <w:rtl w:val="0"/>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Del="00000000" w:rsidR="00000000" w:rsidRPr="00000000">
        <w:rPr>
          <w:rFonts w:ascii="Century Gothic" w:cs="Century Gothic" w:eastAsia="Century Gothic" w:hAnsi="Century Gothic"/>
          <w:b w:val="1"/>
          <w:bCs w:val="1"/>
          <w:color w:val="ff0000"/>
          <w:rtl w:val="0"/>
        </w:rPr>
        <w:t xml:space="preserve">event diagrams</w:t>
      </w:r>
      <w:r w:rsidDel="00000000" w:rsidR="00000000" w:rsidRPr="00000000">
        <w:rPr>
          <w:rFonts w:ascii="Century Gothic" w:cs="Century Gothic" w:eastAsia="Century Gothic" w:hAnsi="Century Gothic"/>
          <w:color w:val="ff0000"/>
          <w:rtl w:val="0"/>
        </w:rPr>
        <w:t xml:space="preserve">, </w:t>
      </w:r>
      <w:r w:rsidDel="00000000" w:rsidR="00000000" w:rsidRPr="00000000">
        <w:rPr>
          <w:rFonts w:ascii="Century Gothic" w:cs="Century Gothic" w:eastAsia="Century Gothic" w:hAnsi="Century Gothic"/>
          <w:b w:val="1"/>
          <w:bCs w:val="1"/>
          <w:color w:val="ff0000"/>
          <w:rtl w:val="0"/>
        </w:rPr>
        <w:t xml:space="preserve">event scenarios</w:t>
      </w:r>
      <w:r w:rsidDel="00000000" w:rsidR="00000000" w:rsidRPr="00000000">
        <w:rPr>
          <w:rFonts w:ascii="Century Gothic" w:cs="Century Gothic" w:eastAsia="Century Gothic" w:hAnsi="Century Gothic"/>
          <w:color w:val="ff0000"/>
          <w:rtl w:val="0"/>
        </w:rPr>
        <w:t xml:space="preserve">, and </w:t>
      </w:r>
      <w:r w:rsidDel="00000000" w:rsidR="00000000" w:rsidRPr="00000000">
        <w:rPr>
          <w:rFonts w:ascii="Century Gothic" w:cs="Century Gothic" w:eastAsia="Century Gothic" w:hAnsi="Century Gothic"/>
          <w:b w:val="1"/>
          <w:bCs w:val="1"/>
          <w:color w:val="ff0000"/>
          <w:rtl w:val="0"/>
        </w:rPr>
        <w:t xml:space="preserve">timing diagrams</w:t>
      </w:r>
      <w:r w:rsidDel="00000000" w:rsidR="00000000" w:rsidRPr="00000000">
        <w:rPr>
          <w:rFonts w:ascii="Century Gothic" w:cs="Century Gothic" w:eastAsia="Century Gothic" w:hAnsi="Century Gothic"/>
          <w:color w:val="ff0000"/>
          <w:rtl w:val="0"/>
        </w:rPr>
        <w:t xml:space="preserve">. A sequence diagram shows, as parallel vertical lines (</w:t>
      </w:r>
      <w:r w:rsidDel="00000000" w:rsidR="00000000" w:rsidRPr="00000000">
        <w:rPr>
          <w:rFonts w:ascii="Century Gothic" w:cs="Century Gothic" w:eastAsia="Century Gothic" w:hAnsi="Century Gothic"/>
          <w:i w:val="1"/>
          <w:iCs w:val="1"/>
          <w:color w:val="ff0000"/>
          <w:rtl w:val="0"/>
        </w:rPr>
        <w:t xml:space="preserve">lifelines</w:t>
      </w:r>
      <w:r w:rsidDel="00000000" w:rsidR="00000000" w:rsidRPr="00000000">
        <w:rPr>
          <w:rFonts w:ascii="Century Gothic" w:cs="Century Gothic" w:eastAsia="Century Gothic" w:hAnsi="Century Gothic"/>
          <w:color w:val="ff0000"/>
          <w:rtl w:val="0"/>
        </w:rPr>
        <w:t xml:space="preserve">), different processes or objects that live simultaneously, and, as horizontal arrows, the messages exchanged between them, in the order in which they occur. This allows the specification of simple runtime scenarios in a graphical manner.</w:t>
      </w:r>
    </w:p>
    <w:p w:rsidR="00000000" w:rsidDel="00000000" w:rsidP="00000000" w:rsidRDefault="00000000" w:rsidRPr="00000000" w14:paraId="0000038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4191000" cy="3200400"/>
            <wp:effectExtent b="0" l="0" r="0" t="0"/>
            <wp:docPr descr="http://upload.wikimedia.org/wikipedia/commons/thumb/9/9b/CheckEmail.svg/440px-CheckEmail.svg.png" id="11" name="image3.png"/>
            <a:graphic>
              <a:graphicData uri="http://schemas.openxmlformats.org/drawingml/2006/picture">
                <pic:pic>
                  <pic:nvPicPr>
                    <pic:cNvPr descr="http://upload.wikimedia.org/wikipedia/commons/thumb/9/9b/CheckEmail.svg/440px-CheckEmail.svg.png" id="0" name="image3.png"/>
                    <pic:cNvPicPr preferRelativeResize="0"/>
                  </pic:nvPicPr>
                  <pic:blipFill>
                    <a:blip r:embed="rId11"/>
                    <a:srcRect b="0" l="0" r="0" t="0"/>
                    <a:stretch>
                      <a:fillRect/>
                    </a:stretch>
                  </pic:blipFill>
                  <pic:spPr>
                    <a:xfrm>
                      <a:off x="0" y="0"/>
                      <a:ext cx="4191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spacing w:line="360" w:lineRule="auto"/>
        <w:rPr>
          <w:rFonts w:ascii="Century Gothic" w:cs="Century Gothic" w:eastAsia="Century Gothic" w:hAnsi="Century Gothic"/>
        </w:rPr>
      </w:pPr>
      <w:r w:rsidDel="00000000" w:rsidR="00000000" w:rsidRPr="00000000">
        <w:rPr>
          <w:rtl w:val="0"/>
        </w:rPr>
      </w:r>
    </w:p>
    <w:tbl>
      <w:tblPr>
        <w:tblStyle w:val="Table25"/>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shd w:fill="000000" w:val="clear"/>
          </w:tcPr>
          <w:p w:rsidR="00000000" w:rsidDel="00000000" w:rsidP="00000000" w:rsidRDefault="00000000" w:rsidRPr="00000000" w14:paraId="0000038F">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blHeader w:val="0"/>
        </w:trPr>
        <w:tc>
          <w:tcPr/>
          <w:p w:rsidR="00000000" w:rsidDel="00000000" w:rsidP="00000000" w:rsidRDefault="00000000" w:rsidRPr="00000000" w14:paraId="00000390">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91">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ASSIGNMENT</w:t>
            </w:r>
          </w:p>
          <w:p w:rsidR="00000000" w:rsidDel="00000000" w:rsidP="00000000" w:rsidRDefault="00000000" w:rsidRPr="00000000" w14:paraId="0000039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9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96">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the assessor, declare the candidate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Competent / Not Yet Competent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(circle relevant) on all the criteria within the assignment. </w:t>
            </w:r>
          </w:p>
          <w:p w:rsidR="00000000" w:rsidDel="00000000" w:rsidP="00000000" w:rsidRDefault="00000000" w:rsidRPr="00000000" w14:paraId="0000039B">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9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0">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A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5">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A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A">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A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F">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3B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B3">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3B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3B7">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B8">
      <w:pPr>
        <w:spacing w:line="360" w:lineRule="auto"/>
        <w:rPr>
          <w:rFonts w:ascii="Century Gothic" w:cs="Century Gothic" w:eastAsia="Century Gothic" w:hAnsi="Century Gothic"/>
        </w:rPr>
      </w:pPr>
      <w:r w:rsidDel="00000000" w:rsidR="00000000" w:rsidRPr="00000000">
        <w:rPr>
          <w:rtl w:val="0"/>
        </w:rPr>
      </w:r>
    </w:p>
    <w:sectPr>
      <w:headerReference r:id="rId12" w:type="default"/>
      <w:footerReference r:id="rId13"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0.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