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8shxlppwpr77" w:id="0"/>
      <w:bookmarkEnd w:id="0"/>
      <w:r w:rsidDel="00000000" w:rsidR="00000000" w:rsidRPr="00000000">
        <w:rPr>
          <w:b w:val="1"/>
          <w:bCs w:val="1"/>
          <w:sz w:val="40"/>
          <w:szCs w:val="40"/>
        </w:rPr>
        <w:drawing>
          <wp:inline distB="0" distT="0" distL="0" distR="0">
            <wp:extent cx="3679190" cy="2808605"/>
            <wp:effectExtent b="0" l="0" r="0" t="0"/>
            <wp:docPr descr="phuri" id="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8928.0" w:type="dxa"/>
        <w:jc w:val="left"/>
        <w:tblInd w:w="533.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928"/>
        <w:tblGridChange w:id="0">
          <w:tblGrid>
            <w:gridCol w:w="8928"/>
          </w:tblGrid>
        </w:tblGridChange>
      </w:tblGrid>
      <w:tr>
        <w:trPr>
          <w:cantSplit w:val="0"/>
          <w:tblHeader w:val="0"/>
        </w:trPr>
        <w:tc>
          <w:tcPr>
            <w:shd w:fill="943734" w:val="clear"/>
          </w:tcPr>
          <w:p w:rsidR="00000000" w:rsidDel="00000000" w:rsidP="00000000" w:rsidRDefault="00000000" w:rsidRPr="00000000" w14:paraId="00000003">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FACILITATOR GUIDE</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 14908</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DEMONSTRATE AN UNDERSTANDING OF TESTING IT SYSTEMS AGAINST GIVEN SPECIFICATIONS</w:t>
            </w:r>
          </w:p>
        </w:tc>
      </w:tr>
    </w:tbl>
    <w:p w:rsidR="00000000" w:rsidDel="00000000" w:rsidP="00000000" w:rsidRDefault="00000000" w:rsidRPr="00000000" w14:paraId="00000008">
      <w:pPr>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Organization:</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Facilitator Guide Introduction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5083"/>
        <w:gridCol w:w="990"/>
        <w:gridCol w:w="1007"/>
        <w:tblGridChange w:id="0">
          <w:tblGrid>
            <w:gridCol w:w="2496"/>
            <w:gridCol w:w="5083"/>
            <w:gridCol w:w="990"/>
            <w:gridCol w:w="1007"/>
          </w:tblGrid>
        </w:tblGridChange>
      </w:tblGrid>
      <w:tr>
        <w:trPr>
          <w:cantSplit w:val="0"/>
          <w:trHeight w:val="2821"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Facilitator Guide…</w:t>
            </w:r>
          </w:p>
        </w:tc>
        <w:tc>
          <w:tcPr>
            <w:gridSpan w:val="3"/>
          </w:tcPr>
          <w:p w:rsidR="00000000" w:rsidDel="00000000" w:rsidP="00000000" w:rsidRDefault="00000000" w:rsidRPr="00000000" w14:paraId="00000036">
            <w:pPr>
              <w:spacing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sz w:val="20"/>
                <w:szCs w:val="20"/>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sz w:val="20"/>
                <w:szCs w:val="20"/>
                <w:rtl w:val="0"/>
              </w:rPr>
              <w:t xml:space="preserve">DEMONSTRATE AN UNDERSTANDING OF TESTING IT SYSTEMS AGAINST GIVEN SPECIFICATIONS</w:t>
            </w:r>
            <w:r w:rsidDel="00000000" w:rsidR="00000000" w:rsidRPr="00000000">
              <w:rPr>
                <w:rFonts w:ascii="Century Gothic" w:cs="Century Gothic" w:eastAsia="Century Gothic" w:hAnsi="Century Gothic"/>
                <w:sz w:val="20"/>
                <w:szCs w:val="20"/>
                <w:rtl w:val="0"/>
              </w:rPr>
              <w:t xml:space="preserve">, and forms part of a series of Facilitator Guides that have been developed for</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sz w:val="20"/>
                <w:szCs w:val="20"/>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p>
        </w:tc>
        <w:tc>
          <w:tcPr>
            <w:gridSpan w:val="3"/>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TESTING IT SYSTEMS AGAINST GIVEN SPECIFICATIONS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The Guide also provides information on facilitation methodologies and strategies to be adopted during training sessions.</w:t>
            </w:r>
          </w:p>
        </w:tc>
      </w:tr>
      <w:tr>
        <w:trPr>
          <w:cantSplit w:val="0"/>
          <w:tblHeader w:val="0"/>
        </w:trPr>
        <w:tc>
          <w:tcPr>
            <w:shd w:fill="a6a6a6" w:val="clear"/>
          </w:tcPr>
          <w:p w:rsidR="00000000" w:rsidDel="00000000" w:rsidP="00000000" w:rsidRDefault="00000000" w:rsidRPr="00000000" w14:paraId="0000003D">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US No</w:t>
            </w:r>
          </w:p>
        </w:tc>
        <w:tc>
          <w:tcPr>
            <w:tcBorders>
              <w:right w:color="000000" w:space="0" w:sz="4" w:val="single"/>
            </w:tcBorders>
            <w:shd w:fill="a6a6a6" w:val="clear"/>
          </w:tcPr>
          <w:p w:rsidR="00000000" w:rsidDel="00000000" w:rsidP="00000000" w:rsidRDefault="00000000" w:rsidRPr="00000000" w14:paraId="0000003E">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US Title</w:t>
            </w:r>
          </w:p>
        </w:tc>
        <w:tc>
          <w:tcPr>
            <w:tcBorders>
              <w:left w:color="000000" w:space="0" w:sz="4" w:val="single"/>
              <w:right w:color="000000" w:space="0" w:sz="4" w:val="single"/>
            </w:tcBorders>
            <w:shd w:fill="a6a6a6" w:val="clear"/>
          </w:tcPr>
          <w:p w:rsidR="00000000" w:rsidDel="00000000" w:rsidP="00000000" w:rsidRDefault="00000000" w:rsidRPr="00000000" w14:paraId="0000003F">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Level</w:t>
            </w:r>
          </w:p>
        </w:tc>
        <w:tc>
          <w:tcPr>
            <w:tcBorders>
              <w:left w:color="000000" w:space="0" w:sz="4" w:val="single"/>
            </w:tcBorders>
            <w:shd w:fill="a6a6a6" w:val="clear"/>
          </w:tcPr>
          <w:p w:rsidR="00000000" w:rsidDel="00000000" w:rsidP="00000000" w:rsidRDefault="00000000" w:rsidRPr="00000000" w14:paraId="00000040">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Credit</w:t>
            </w:r>
          </w:p>
        </w:tc>
      </w:tr>
      <w:tr>
        <w:trPr>
          <w:cantSplit w:val="0"/>
          <w:tblHeader w:val="0"/>
        </w:trPr>
        <w:tc>
          <w:tcPr/>
          <w:p w:rsidR="00000000" w:rsidDel="00000000" w:rsidP="00000000" w:rsidRDefault="00000000" w:rsidRPr="00000000" w14:paraId="00000041">
            <w:pPr>
              <w:widowControl w:val="0"/>
              <w:spacing w:after="0" w:line="360" w:lineRule="auto"/>
              <w:ind w:left="102"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14908</w:t>
            </w:r>
          </w:p>
        </w:tc>
        <w:tc>
          <w:tcPr>
            <w:tcBorders>
              <w:right w:color="000000" w:space="0" w:sz="4" w:val="single"/>
            </w:tcBorders>
          </w:tcPr>
          <w:p w:rsidR="00000000" w:rsidDel="00000000" w:rsidP="00000000" w:rsidRDefault="00000000" w:rsidRPr="00000000" w14:paraId="00000042">
            <w:pPr>
              <w:widowControl w:val="0"/>
              <w:spacing w:after="0" w:line="360" w:lineRule="auto"/>
              <w:ind w:right="137"/>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DEMONSTRATE AN UNDERSTANDING OF TESTING IT SYSTEMS AGAINST GIVEN SPECIFICATIONS</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43">
            <w:pPr>
              <w:spacing w:after="0"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w:t>
            </w:r>
          </w:p>
        </w:tc>
        <w:tc>
          <w:tcPr>
            <w:tcBorders>
              <w:left w:color="000000" w:space="0" w:sz="4" w:val="single"/>
            </w:tcBorders>
          </w:tcPr>
          <w:p w:rsidR="00000000" w:rsidDel="00000000" w:rsidP="00000000" w:rsidRDefault="00000000" w:rsidRPr="00000000" w14:paraId="00000044">
            <w:pPr>
              <w:spacing w:after="0"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6</w:t>
            </w:r>
          </w:p>
        </w:tc>
      </w:tr>
      <w:tr>
        <w:trPr>
          <w:cantSplit w:val="0"/>
          <w:tblHeader w:val="0"/>
        </w:trPr>
        <w:tc>
          <w:tcPr/>
          <w:p w:rsidR="00000000" w:rsidDel="00000000" w:rsidP="00000000" w:rsidRDefault="00000000" w:rsidRPr="00000000" w14:paraId="0000004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Objectives</w:t>
            </w:r>
          </w:p>
        </w:tc>
        <w:tc>
          <w:tcPr>
            <w:gridSpan w:val="3"/>
          </w:tcPr>
          <w:p w:rsidR="00000000" w:rsidDel="00000000" w:rsidP="00000000" w:rsidRDefault="00000000" w:rsidRPr="00000000" w14:paraId="00000046">
            <w:pPr>
              <w:numPr>
                <w:ilvl w:val="0"/>
                <w:numId w:val="1"/>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To understand the facilitation methodology and strategy to be adopted for this learning program</w:t>
            </w:r>
          </w:p>
          <w:p w:rsidR="00000000" w:rsidDel="00000000" w:rsidP="00000000" w:rsidRDefault="00000000" w:rsidRPr="00000000" w14:paraId="00000047">
            <w:pPr>
              <w:numPr>
                <w:ilvl w:val="0"/>
                <w:numId w:val="1"/>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To provide the necessary learner support and guidance during the training session</w:t>
            </w:r>
          </w:p>
        </w:tc>
      </w:tr>
      <w:tr>
        <w:trPr>
          <w:cantSplit w:val="0"/>
          <w:trHeight w:val="2854"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Resources</w:t>
            </w:r>
          </w:p>
        </w:tc>
        <w:tc>
          <w:tcPr>
            <w:gridSpan w:val="3"/>
          </w:tcPr>
          <w:p w:rsidR="00000000" w:rsidDel="00000000" w:rsidP="00000000" w:rsidRDefault="00000000" w:rsidRPr="00000000" w14:paraId="0000004B">
            <w:pPr>
              <w:numPr>
                <w:ilvl w:val="0"/>
                <w:numId w:val="6"/>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White board and/or Flipcharts</w:t>
            </w:r>
          </w:p>
          <w:p w:rsidR="00000000" w:rsidDel="00000000" w:rsidP="00000000" w:rsidRDefault="00000000" w:rsidRPr="00000000" w14:paraId="0000004C">
            <w:pPr>
              <w:numPr>
                <w:ilvl w:val="0"/>
                <w:numId w:val="6"/>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Laptop &amp; Data Projector (not compulsory)</w:t>
            </w:r>
          </w:p>
          <w:p w:rsidR="00000000" w:rsidDel="00000000" w:rsidP="00000000" w:rsidRDefault="00000000" w:rsidRPr="00000000" w14:paraId="0000004D">
            <w:pPr>
              <w:numPr>
                <w:ilvl w:val="0"/>
                <w:numId w:val="6"/>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Facilitator &amp; Learner Guide</w:t>
            </w:r>
          </w:p>
          <w:p w:rsidR="00000000" w:rsidDel="00000000" w:rsidP="00000000" w:rsidRDefault="00000000" w:rsidRPr="00000000" w14:paraId="0000004E">
            <w:pPr>
              <w:numPr>
                <w:ilvl w:val="0"/>
                <w:numId w:val="6"/>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Learner Workbook</w:t>
            </w:r>
          </w:p>
          <w:p w:rsidR="00000000" w:rsidDel="00000000" w:rsidP="00000000" w:rsidRDefault="00000000" w:rsidRPr="00000000" w14:paraId="0000004F">
            <w:pPr>
              <w:numPr>
                <w:ilvl w:val="0"/>
                <w:numId w:val="6"/>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Appendices (attached to learner guide) </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sectPr>
          <w:headerReference r:id="rId7" w:type="default"/>
          <w:footerReference r:id="rId8" w:type="default"/>
          <w:pgSz w:h="15840" w:w="12240" w:orient="portrait"/>
          <w:pgMar w:bottom="156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7001"/>
        <w:gridCol w:w="2265"/>
        <w:tblGridChange w:id="0">
          <w:tblGrid>
            <w:gridCol w:w="1770"/>
            <w:gridCol w:w="7001"/>
            <w:gridCol w:w="2265"/>
          </w:tblGrid>
        </w:tblGridChange>
      </w:tblGrid>
      <w:tr>
        <w:trPr>
          <w:cantSplit w:val="0"/>
          <w:trHeight w:val="207" w:hRule="atLeast"/>
          <w:tblHeader w:val="0"/>
        </w:trPr>
        <w:tc>
          <w:tcPr>
            <w:vMerge w:val="restart"/>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Time</w:t>
            </w:r>
          </w:p>
        </w:tc>
        <w:tc>
          <w:tcPr>
            <w:tcBorders>
              <w:bottom w:color="000000" w:space="0" w:sz="4" w:val="single"/>
              <w:right w:color="000000" w:space="0" w:sz="4" w:val="single"/>
            </w:tcBorders>
          </w:tcPr>
          <w:p w:rsidR="00000000" w:rsidDel="00000000" w:rsidP="00000000" w:rsidRDefault="00000000" w:rsidRPr="00000000" w14:paraId="00000055">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Contact/ Facilitation Days</w:t>
            </w:r>
          </w:p>
        </w:tc>
        <w:tc>
          <w:tcPr>
            <w:tcBorders>
              <w:left w:color="000000" w:space="0" w:sz="4" w:val="single"/>
              <w:bottom w:color="000000" w:space="0" w:sz="4" w:val="single"/>
            </w:tcBorders>
            <w:vAlign w:val="center"/>
          </w:tcPr>
          <w:p w:rsidR="00000000" w:rsidDel="00000000" w:rsidP="00000000" w:rsidRDefault="00000000" w:rsidRPr="00000000" w14:paraId="00000056">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6 days</w:t>
            </w:r>
          </w:p>
        </w:tc>
      </w:tr>
      <w:tr>
        <w:trPr>
          <w:cantSplit w:val="0"/>
          <w:trHeight w:val="253"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8">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Theory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15 Hrs</w:t>
            </w:r>
          </w:p>
        </w:tc>
      </w:tr>
      <w:tr>
        <w:trPr>
          <w:cantSplit w:val="0"/>
          <w:trHeight w:val="230" w:hRule="atLeast"/>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B">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Practical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35 Hrs</w:t>
            </w:r>
          </w:p>
        </w:tc>
      </w:tr>
      <w:tr>
        <w:trPr>
          <w:cantSplit w:val="0"/>
          <w:trHeight w:val="230" w:hRule="atLeast"/>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E">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Assessments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F">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 Hrs</w:t>
            </w:r>
          </w:p>
        </w:tc>
      </w:tr>
      <w:tr>
        <w:trPr>
          <w:cantSplit w:val="0"/>
          <w:trHeight w:val="199" w:hRule="atLeast"/>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61">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Workplace Application Days</w:t>
            </w:r>
          </w:p>
        </w:tc>
        <w:tc>
          <w:tcPr>
            <w:tcBorders>
              <w:top w:color="000000" w:space="0" w:sz="4" w:val="single"/>
              <w:left w:color="000000" w:space="0" w:sz="4" w:val="single"/>
            </w:tcBorders>
          </w:tcPr>
          <w:p w:rsidR="00000000" w:rsidDel="00000000" w:rsidP="00000000" w:rsidRDefault="00000000" w:rsidRPr="00000000" w14:paraId="00000062">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18 Days</w:t>
            </w:r>
          </w:p>
        </w:tc>
      </w:tr>
    </w:tbl>
    <w:p w:rsidR="00000000" w:rsidDel="00000000" w:rsidP="00000000" w:rsidRDefault="00000000" w:rsidRPr="00000000" w14:paraId="00000063">
      <w:pPr>
        <w:tabs>
          <w:tab w:val="left" w:leader="none" w:pos="3994"/>
        </w:tabs>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4">
      <w:pPr>
        <w:tabs>
          <w:tab w:val="left" w:leader="none" w:pos="3994"/>
        </w:tabs>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Facilitator’s Checklist &amp; Training Aids</w:t>
      </w:r>
    </w:p>
    <w:tbl>
      <w:tblPr>
        <w:tblStyle w:val="Table5"/>
        <w:tblW w:w="10934.0" w:type="dxa"/>
        <w:jc w:val="left"/>
        <w:tblInd w:w="-57.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934"/>
        <w:tblGridChange w:id="0">
          <w:tblGrid>
            <w:gridCol w:w="10934"/>
          </w:tblGrid>
        </w:tblGridChange>
      </w:tblGrid>
      <w:tr>
        <w:trPr>
          <w:cantSplit w:val="0"/>
          <w:trHeight w:val="655" w:hRule="atLeast"/>
          <w:tblHeader w:val="0"/>
        </w:trPr>
        <w:tc>
          <w:tcPr>
            <w:shd w:fill="cccccc" w:val="clear"/>
          </w:tcPr>
          <w:p w:rsidR="00000000" w:rsidDel="00000000" w:rsidP="00000000" w:rsidRDefault="00000000" w:rsidRPr="00000000" w14:paraId="00000065">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6A">
      <w:pPr>
        <w:tabs>
          <w:tab w:val="left" w:leader="none" w:pos="3994"/>
        </w:tabs>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6B">
      <w:pPr>
        <w:tabs>
          <w:tab w:val="left" w:leader="none" w:pos="3994"/>
        </w:tabs>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Use this checklist below during your preparation to ensure that you have all the equipment, documents and training aids for a successful session.</w:t>
      </w:r>
    </w:p>
    <w:p w:rsidR="00000000" w:rsidDel="00000000" w:rsidP="00000000" w:rsidRDefault="00000000" w:rsidRPr="00000000" w14:paraId="0000006C">
      <w:pPr>
        <w:tabs>
          <w:tab w:val="left" w:leader="none" w:pos="3994"/>
        </w:tabs>
        <w:rPr>
          <w:rFonts w:ascii="Century Gothic" w:cs="Century Gothic" w:eastAsia="Century Gothic" w:hAnsi="Century Gothic"/>
          <w:b w:val="1"/>
          <w:bCs w:val="1"/>
          <w:sz w:val="20"/>
          <w:szCs w:val="20"/>
        </w:rPr>
      </w:pPr>
      <w:r w:rsidDel="00000000" w:rsidR="00000000" w:rsidRPr="00000000">
        <w:rPr>
          <w:rtl w:val="0"/>
        </w:rPr>
      </w:r>
    </w:p>
    <w:tbl>
      <w:tblPr>
        <w:tblStyle w:val="Table6"/>
        <w:tblW w:w="10962.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974"/>
        <w:gridCol w:w="1144"/>
        <w:gridCol w:w="1844"/>
        <w:tblGridChange w:id="0">
          <w:tblGrid>
            <w:gridCol w:w="7974"/>
            <w:gridCol w:w="1144"/>
            <w:gridCol w:w="1844"/>
          </w:tblGrid>
        </w:tblGridChange>
      </w:tblGrid>
      <w:tr>
        <w:trPr>
          <w:cantSplit w:val="0"/>
          <w:tblHeader w:val="0"/>
        </w:trPr>
        <w:tc>
          <w:tcPr>
            <w:shd w:fill="cccccc" w:val="clear"/>
            <w:tcMar>
              <w:top w:w="57.0" w:type="dxa"/>
              <w:left w:w="85.0" w:type="dxa"/>
              <w:bottom w:w="57.0" w:type="dxa"/>
            </w:tcMar>
          </w:tcPr>
          <w:p w:rsidR="00000000" w:rsidDel="00000000" w:rsidP="00000000" w:rsidRDefault="00000000" w:rsidRPr="00000000" w14:paraId="0000006D">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Preparation:</w:t>
            </w:r>
          </w:p>
        </w:tc>
        <w:tc>
          <w:tcPr>
            <w:shd w:fill="cccccc" w:val="clear"/>
            <w:tcMar>
              <w:top w:w="57.0" w:type="dxa"/>
              <w:left w:w="85.0" w:type="dxa"/>
              <w:bottom w:w="57.0" w:type="dxa"/>
            </w:tcMar>
          </w:tcPr>
          <w:p w:rsidR="00000000" w:rsidDel="00000000" w:rsidP="00000000" w:rsidRDefault="00000000" w:rsidRPr="00000000" w14:paraId="0000006E">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w:t>
            </w:r>
          </w:p>
        </w:tc>
        <w:tc>
          <w:tcPr>
            <w:shd w:fill="cccccc" w:val="clear"/>
            <w:tcMar>
              <w:top w:w="57.0" w:type="dxa"/>
              <w:left w:w="85.0" w:type="dxa"/>
              <w:bottom w:w="57.0" w:type="dxa"/>
            </w:tcMar>
          </w:tcPr>
          <w:p w:rsidR="00000000" w:rsidDel="00000000" w:rsidP="00000000" w:rsidRDefault="00000000" w:rsidRPr="00000000" w14:paraId="0000006F">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w:t>
            </w:r>
          </w:p>
        </w:tc>
      </w:tr>
      <w:tr>
        <w:trPr>
          <w:cantSplit w:val="0"/>
          <w:tblHeader w:val="0"/>
        </w:trPr>
        <w:tc>
          <w:tcPr>
            <w:tcMar>
              <w:top w:w="57.0" w:type="dxa"/>
              <w:left w:w="85.0" w:type="dxa"/>
              <w:bottom w:w="57.0" w:type="dxa"/>
            </w:tcMar>
          </w:tcPr>
          <w:p w:rsidR="00000000" w:rsidDel="00000000" w:rsidP="00000000" w:rsidRDefault="00000000" w:rsidRPr="00000000" w14:paraId="00000070">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Qualification Knowledge</w:t>
            </w:r>
            <w:r w:rsidDel="00000000" w:rsidR="00000000" w:rsidRPr="00000000">
              <w:rPr>
                <w:rFonts w:ascii="Century Gothic" w:cs="Century Gothic" w:eastAsia="Century Gothic" w:hAnsi="Century Gothic"/>
                <w:sz w:val="20"/>
                <w:szCs w:val="20"/>
                <w:rtl w:val="0"/>
              </w:rPr>
              <w:t xml:space="preserve"> – I have familiarised myself with the content of the applicable qualification</w:t>
            </w:r>
          </w:p>
        </w:tc>
        <w:tc>
          <w:tcPr>
            <w:tcMar>
              <w:top w:w="57.0" w:type="dxa"/>
              <w:left w:w="85.0" w:type="dxa"/>
              <w:bottom w:w="57.0" w:type="dxa"/>
            </w:tcMar>
          </w:tcPr>
          <w:p w:rsidR="00000000" w:rsidDel="00000000" w:rsidP="00000000" w:rsidRDefault="00000000" w:rsidRPr="00000000" w14:paraId="00000071">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72">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73">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Unit Standard Knowledge</w:t>
            </w:r>
            <w:r w:rsidDel="00000000" w:rsidR="00000000" w:rsidRPr="00000000">
              <w:rPr>
                <w:rFonts w:ascii="Century Gothic" w:cs="Century Gothic" w:eastAsia="Century Gothic" w:hAnsi="Century Gothic"/>
                <w:sz w:val="20"/>
                <w:szCs w:val="20"/>
                <w:rtl w:val="0"/>
              </w:rPr>
              <w:t xml:space="preserve"> – I have familiarised myself with the content of all aspects of the applicable unit standard</w:t>
            </w:r>
          </w:p>
        </w:tc>
        <w:tc>
          <w:tcPr>
            <w:tcMar>
              <w:top w:w="57.0" w:type="dxa"/>
              <w:left w:w="85.0" w:type="dxa"/>
              <w:bottom w:w="57.0" w:type="dxa"/>
            </w:tcMar>
          </w:tcPr>
          <w:p w:rsidR="00000000" w:rsidDel="00000000" w:rsidP="00000000" w:rsidRDefault="00000000" w:rsidRPr="00000000" w14:paraId="00000074">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75">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76">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Content Knowledge</w:t>
            </w:r>
            <w:r w:rsidDel="00000000" w:rsidR="00000000" w:rsidRPr="00000000">
              <w:rPr>
                <w:rFonts w:ascii="Century Gothic" w:cs="Century Gothic" w:eastAsia="Century Gothic" w:hAnsi="Century Gothic"/>
                <w:sz w:val="20"/>
                <w:szCs w:val="20"/>
                <w:rtl w:val="0"/>
              </w:rPr>
              <w:t xml:space="preserve"> – I have sufficient knowledge of the content to enable me to facilitate with ease</w:t>
            </w:r>
          </w:p>
        </w:tc>
        <w:tc>
          <w:tcPr>
            <w:tcMar>
              <w:top w:w="57.0" w:type="dxa"/>
              <w:left w:w="85.0" w:type="dxa"/>
              <w:bottom w:w="57.0" w:type="dxa"/>
            </w:tcMar>
          </w:tcPr>
          <w:p w:rsidR="00000000" w:rsidDel="00000000" w:rsidP="00000000" w:rsidRDefault="00000000" w:rsidRPr="00000000" w14:paraId="00000077">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78">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79">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Application knowledge</w:t>
            </w:r>
            <w:r w:rsidDel="00000000" w:rsidR="00000000" w:rsidRPr="00000000">
              <w:rPr>
                <w:rFonts w:ascii="Century Gothic" w:cs="Century Gothic" w:eastAsia="Century Gothic" w:hAnsi="Century Gothic"/>
                <w:sz w:val="20"/>
                <w:szCs w:val="20"/>
                <w:rtl w:val="0"/>
              </w:rPr>
              <w:t xml:space="preserve"> – I understand the programme matrix &amp; have prepared for programme delivery accordingly</w:t>
            </w:r>
          </w:p>
        </w:tc>
        <w:tc>
          <w:tcPr>
            <w:tcMar>
              <w:top w:w="57.0" w:type="dxa"/>
              <w:left w:w="85.0" w:type="dxa"/>
              <w:bottom w:w="57.0" w:type="dxa"/>
            </w:tcMar>
          </w:tcPr>
          <w:p w:rsidR="00000000" w:rsidDel="00000000" w:rsidP="00000000" w:rsidRDefault="00000000" w:rsidRPr="00000000" w14:paraId="0000007A">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7B">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7C">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Contextualisation</w:t>
            </w:r>
            <w:r w:rsidDel="00000000" w:rsidR="00000000" w:rsidRPr="00000000">
              <w:rPr>
                <w:rFonts w:ascii="Century Gothic" w:cs="Century Gothic" w:eastAsia="Century Gothic" w:hAnsi="Century Gothic"/>
                <w:sz w:val="20"/>
                <w:szCs w:val="20"/>
                <w:rtl w:val="0"/>
              </w:rPr>
              <w:t xml:space="preserve"> – I have included information which is specific to the commodity and practices related to the commodity</w:t>
            </w:r>
          </w:p>
        </w:tc>
        <w:tc>
          <w:tcPr>
            <w:tcMar>
              <w:top w:w="57.0" w:type="dxa"/>
              <w:left w:w="85.0" w:type="dxa"/>
              <w:bottom w:w="57.0" w:type="dxa"/>
            </w:tcMar>
          </w:tcPr>
          <w:p w:rsidR="00000000" w:rsidDel="00000000" w:rsidP="00000000" w:rsidRDefault="00000000" w:rsidRPr="00000000" w14:paraId="0000007D">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7E">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7F">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Ability to respond to learners background &amp; experience</w:t>
            </w:r>
            <w:r w:rsidDel="00000000" w:rsidR="00000000" w:rsidRPr="00000000">
              <w:rPr>
                <w:rFonts w:ascii="Century Gothic" w:cs="Century Gothic" w:eastAsia="Century Gothic" w:hAnsi="Century Gothic"/>
                <w:sz w:val="20"/>
                <w:szCs w:val="20"/>
                <w:rtl w:val="0"/>
              </w:rPr>
              <w:t xml:space="preserve"> –           I have studied the learner demographics, age group, experience &amp; circumstances &amp; prepared for programme delivery accordingly</w:t>
            </w:r>
          </w:p>
        </w:tc>
        <w:tc>
          <w:tcPr>
            <w:tcMar>
              <w:top w:w="57.0" w:type="dxa"/>
              <w:left w:w="85.0" w:type="dxa"/>
              <w:bottom w:w="57.0" w:type="dxa"/>
            </w:tcMar>
          </w:tcPr>
          <w:p w:rsidR="00000000" w:rsidDel="00000000" w:rsidP="00000000" w:rsidRDefault="00000000" w:rsidRPr="00000000" w14:paraId="00000080">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81">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82">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Enthusiasm &amp; Commitment</w:t>
            </w:r>
            <w:r w:rsidDel="00000000" w:rsidR="00000000" w:rsidRPr="00000000">
              <w:rPr>
                <w:rFonts w:ascii="Century Gothic" w:cs="Century Gothic" w:eastAsia="Century Gothic" w:hAnsi="Century Gothic"/>
                <w:sz w:val="20"/>
                <w:szCs w:val="20"/>
                <w:rtl w:val="0"/>
              </w:rPr>
              <w:t xml:space="preserve"> – I am passionate about my subject &amp; have prepared my programme delivery to create a motivating environment with real commitment to success</w:t>
            </w:r>
          </w:p>
        </w:tc>
        <w:tc>
          <w:tcPr>
            <w:tcMar>
              <w:top w:w="57.0" w:type="dxa"/>
              <w:left w:w="85.0" w:type="dxa"/>
              <w:bottom w:w="57.0" w:type="dxa"/>
            </w:tcMar>
          </w:tcPr>
          <w:p w:rsidR="00000000" w:rsidDel="00000000" w:rsidP="00000000" w:rsidRDefault="00000000" w:rsidRPr="00000000" w14:paraId="00000083">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84">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tcPr>
          <w:p w:rsidR="00000000" w:rsidDel="00000000" w:rsidP="00000000" w:rsidRDefault="00000000" w:rsidRPr="00000000" w14:paraId="00000085">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Enterprise knowledge</w:t>
            </w:r>
            <w:r w:rsidDel="00000000" w:rsidR="00000000" w:rsidRPr="00000000">
              <w:rPr>
                <w:rFonts w:ascii="Century Gothic" w:cs="Century Gothic" w:eastAsia="Century Gothic" w:hAnsi="Century Gothic"/>
                <w:sz w:val="20"/>
                <w:szCs w:val="20"/>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tcPr>
          <w:p w:rsidR="00000000" w:rsidDel="00000000" w:rsidP="00000000" w:rsidRDefault="00000000" w:rsidRPr="00000000" w14:paraId="00000086">
            <w:pPr>
              <w:rPr>
                <w:rFonts w:ascii="Century Gothic" w:cs="Century Gothic" w:eastAsia="Century Gothic" w:hAnsi="Century Gothic"/>
                <w:sz w:val="20"/>
                <w:szCs w:val="20"/>
              </w:rPr>
            </w:pPr>
            <w:r w:rsidDel="00000000" w:rsidR="00000000" w:rsidRPr="00000000">
              <w:rPr>
                <w:rtl w:val="0"/>
              </w:rPr>
            </w:r>
          </w:p>
        </w:tc>
        <w:tc>
          <w:tcPr>
            <w:tcBorders>
              <w:bottom w:color="000000" w:space="0" w:sz="6" w:val="single"/>
            </w:tcBorders>
            <w:tcMar>
              <w:top w:w="57.0" w:type="dxa"/>
              <w:left w:w="85.0" w:type="dxa"/>
              <w:bottom w:w="57.0" w:type="dxa"/>
            </w:tcMar>
          </w:tcPr>
          <w:p w:rsidR="00000000" w:rsidDel="00000000" w:rsidP="00000000" w:rsidRDefault="00000000" w:rsidRPr="00000000" w14:paraId="00000087">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tcPr>
          <w:p w:rsidR="00000000" w:rsidDel="00000000" w:rsidP="00000000" w:rsidRDefault="00000000" w:rsidRPr="00000000" w14:paraId="00000088">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Equipment check:</w:t>
            </w:r>
          </w:p>
        </w:tc>
      </w:tr>
      <w:tr>
        <w:trPr>
          <w:cantSplit w:val="0"/>
          <w:tblHeader w:val="0"/>
        </w:trPr>
        <w:tc>
          <w:tcPr>
            <w:tcBorders>
              <w:top w:color="000000" w:space="0" w:sz="6" w:val="single"/>
            </w:tcBorders>
            <w:tcMar>
              <w:top w:w="57.0" w:type="dxa"/>
              <w:left w:w="85.0" w:type="dxa"/>
              <w:bottom w:w="57.0" w:type="dxa"/>
            </w:tcMar>
          </w:tcPr>
          <w:p w:rsidR="00000000" w:rsidDel="00000000" w:rsidP="00000000" w:rsidRDefault="00000000" w:rsidRPr="00000000" w14:paraId="0000008B">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 guides x 1 per learner</w:t>
            </w:r>
          </w:p>
        </w:tc>
        <w:tc>
          <w:tcPr>
            <w:tcBorders>
              <w:top w:color="000000" w:space="0" w:sz="6" w:val="single"/>
            </w:tcBorders>
            <w:tcMar>
              <w:top w:w="57.0" w:type="dxa"/>
              <w:left w:w="85.0" w:type="dxa"/>
              <w:bottom w:w="57.0" w:type="dxa"/>
            </w:tcMar>
          </w:tcPr>
          <w:p w:rsidR="00000000" w:rsidDel="00000000" w:rsidP="00000000" w:rsidRDefault="00000000" w:rsidRPr="00000000" w14:paraId="0000008C">
            <w:pPr>
              <w:rPr>
                <w:rFonts w:ascii="Century Gothic" w:cs="Century Gothic" w:eastAsia="Century Gothic" w:hAnsi="Century Gothic"/>
                <w:sz w:val="20"/>
                <w:szCs w:val="20"/>
              </w:rPr>
            </w:pPr>
            <w:r w:rsidDel="00000000" w:rsidR="00000000" w:rsidRPr="00000000">
              <w:rPr>
                <w:rtl w:val="0"/>
              </w:rPr>
            </w:r>
          </w:p>
        </w:tc>
        <w:tc>
          <w:tcPr>
            <w:tcBorders>
              <w:top w:color="000000" w:space="0" w:sz="6" w:val="single"/>
            </w:tcBorders>
            <w:tcMar>
              <w:top w:w="57.0" w:type="dxa"/>
              <w:left w:w="85.0" w:type="dxa"/>
              <w:bottom w:w="57.0" w:type="dxa"/>
            </w:tcMar>
          </w:tcPr>
          <w:p w:rsidR="00000000" w:rsidDel="00000000" w:rsidP="00000000" w:rsidRDefault="00000000" w:rsidRPr="00000000" w14:paraId="0000008D">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8E">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Assessment guides x 1 per learner</w:t>
            </w:r>
          </w:p>
        </w:tc>
        <w:tc>
          <w:tcPr>
            <w:tcMar>
              <w:top w:w="57.0" w:type="dxa"/>
              <w:left w:w="85.0" w:type="dxa"/>
              <w:bottom w:w="57.0" w:type="dxa"/>
            </w:tcMar>
          </w:tcPr>
          <w:p w:rsidR="00000000" w:rsidDel="00000000" w:rsidP="00000000" w:rsidRDefault="00000000" w:rsidRPr="00000000" w14:paraId="0000008F">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0">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1">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Writing materials &amp; stationary (facilitator &amp; learner)</w:t>
            </w:r>
          </w:p>
        </w:tc>
        <w:tc>
          <w:tcPr>
            <w:tcMar>
              <w:top w:w="57.0" w:type="dxa"/>
              <w:left w:w="85.0" w:type="dxa"/>
              <w:bottom w:w="57.0" w:type="dxa"/>
            </w:tcMar>
          </w:tcPr>
          <w:p w:rsidR="00000000" w:rsidDel="00000000" w:rsidP="00000000" w:rsidRDefault="00000000" w:rsidRPr="00000000" w14:paraId="00000092">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3">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4">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White board &amp; pens</w:t>
            </w:r>
          </w:p>
        </w:tc>
        <w:tc>
          <w:tcPr>
            <w:tcMar>
              <w:top w:w="57.0" w:type="dxa"/>
              <w:left w:w="85.0" w:type="dxa"/>
              <w:bottom w:w="57.0" w:type="dxa"/>
            </w:tcMar>
          </w:tcPr>
          <w:p w:rsidR="00000000" w:rsidDel="00000000" w:rsidP="00000000" w:rsidRDefault="00000000" w:rsidRPr="00000000" w14:paraId="00000095">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6">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7">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Flip chart paper</w:t>
            </w:r>
          </w:p>
        </w:tc>
        <w:tc>
          <w:tcPr>
            <w:tcMar>
              <w:top w:w="57.0" w:type="dxa"/>
              <w:left w:w="85.0" w:type="dxa"/>
              <w:bottom w:w="57.0" w:type="dxa"/>
            </w:tcMar>
          </w:tcPr>
          <w:p w:rsidR="00000000" w:rsidDel="00000000" w:rsidP="00000000" w:rsidRDefault="00000000" w:rsidRPr="00000000" w14:paraId="00000098">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9">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A">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Proximal projector &amp; screen</w:t>
            </w:r>
          </w:p>
        </w:tc>
        <w:tc>
          <w:tcPr>
            <w:tcMar>
              <w:top w:w="57.0" w:type="dxa"/>
              <w:left w:w="85.0" w:type="dxa"/>
              <w:bottom w:w="57.0" w:type="dxa"/>
            </w:tcMar>
          </w:tcPr>
          <w:p w:rsidR="00000000" w:rsidDel="00000000" w:rsidP="00000000" w:rsidRDefault="00000000" w:rsidRPr="00000000" w14:paraId="0000009B">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C">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9D">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Laptop &amp; programme disk</w:t>
            </w:r>
          </w:p>
        </w:tc>
        <w:tc>
          <w:tcPr>
            <w:tcMar>
              <w:top w:w="57.0" w:type="dxa"/>
              <w:left w:w="85.0" w:type="dxa"/>
              <w:bottom w:w="57.0" w:type="dxa"/>
            </w:tcMar>
          </w:tcPr>
          <w:p w:rsidR="00000000" w:rsidDel="00000000" w:rsidP="00000000" w:rsidRDefault="00000000" w:rsidRPr="00000000" w14:paraId="0000009E">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9F">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0">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Sample Hand-outs and examples of laws and other relevant documents</w:t>
            </w:r>
          </w:p>
        </w:tc>
        <w:tc>
          <w:tcPr>
            <w:tcMar>
              <w:top w:w="57.0" w:type="dxa"/>
              <w:left w:w="85.0" w:type="dxa"/>
              <w:bottom w:w="57.0" w:type="dxa"/>
            </w:tcMar>
          </w:tcPr>
          <w:p w:rsidR="00000000" w:rsidDel="00000000" w:rsidP="00000000" w:rsidRDefault="00000000" w:rsidRPr="00000000" w14:paraId="000000A1">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2">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tcPr>
          <w:p w:rsidR="00000000" w:rsidDel="00000000" w:rsidP="00000000" w:rsidRDefault="00000000" w:rsidRPr="00000000" w14:paraId="000000A3">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Safety gear as prescribed by unit standard and applicable legislation</w:t>
            </w:r>
          </w:p>
        </w:tc>
        <w:tc>
          <w:tcPr>
            <w:tcBorders>
              <w:bottom w:color="000000" w:space="0" w:sz="6" w:val="single"/>
            </w:tcBorders>
            <w:tcMar>
              <w:top w:w="57.0" w:type="dxa"/>
              <w:left w:w="85.0" w:type="dxa"/>
              <w:bottom w:w="57.0" w:type="dxa"/>
            </w:tcMar>
          </w:tcPr>
          <w:p w:rsidR="00000000" w:rsidDel="00000000" w:rsidP="00000000" w:rsidRDefault="00000000" w:rsidRPr="00000000" w14:paraId="000000A4">
            <w:pPr>
              <w:rPr>
                <w:rFonts w:ascii="Century Gothic" w:cs="Century Gothic" w:eastAsia="Century Gothic" w:hAnsi="Century Gothic"/>
                <w:sz w:val="20"/>
                <w:szCs w:val="20"/>
              </w:rPr>
            </w:pPr>
            <w:r w:rsidDel="00000000" w:rsidR="00000000" w:rsidRPr="00000000">
              <w:rPr>
                <w:rtl w:val="0"/>
              </w:rPr>
            </w:r>
          </w:p>
        </w:tc>
        <w:tc>
          <w:tcPr>
            <w:tcBorders>
              <w:bottom w:color="000000" w:space="0" w:sz="6" w:val="single"/>
            </w:tcBorders>
            <w:tcMar>
              <w:top w:w="57.0" w:type="dxa"/>
              <w:left w:w="85.0" w:type="dxa"/>
              <w:bottom w:w="57.0" w:type="dxa"/>
            </w:tcMar>
          </w:tcPr>
          <w:p w:rsidR="00000000" w:rsidDel="00000000" w:rsidP="00000000" w:rsidRDefault="00000000" w:rsidRPr="00000000" w14:paraId="000000A5">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tcPr>
          <w:p w:rsidR="00000000" w:rsidDel="00000000" w:rsidP="00000000" w:rsidRDefault="00000000" w:rsidRPr="00000000" w14:paraId="000000A6">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Documentation checklist:</w:t>
            </w:r>
          </w:p>
        </w:tc>
      </w:tr>
      <w:tr>
        <w:trPr>
          <w:cantSplit w:val="0"/>
          <w:tblHeader w:val="0"/>
        </w:trPr>
        <w:tc>
          <w:tcPr>
            <w:tcBorders>
              <w:top w:color="000000" w:space="0" w:sz="6" w:val="single"/>
            </w:tcBorders>
            <w:tcMar>
              <w:top w:w="57.0" w:type="dxa"/>
              <w:left w:w="85.0" w:type="dxa"/>
              <w:bottom w:w="57.0" w:type="dxa"/>
            </w:tcMar>
          </w:tcPr>
          <w:p w:rsidR="00000000" w:rsidDel="00000000" w:rsidP="00000000" w:rsidRDefault="00000000" w:rsidRPr="00000000" w14:paraId="000000A9">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Attendance Register </w:t>
            </w:r>
          </w:p>
        </w:tc>
        <w:tc>
          <w:tcPr>
            <w:tcBorders>
              <w:top w:color="000000" w:space="0" w:sz="6" w:val="single"/>
            </w:tcBorders>
            <w:tcMar>
              <w:top w:w="57.0" w:type="dxa"/>
              <w:left w:w="85.0" w:type="dxa"/>
              <w:bottom w:w="57.0" w:type="dxa"/>
            </w:tcMar>
          </w:tcPr>
          <w:p w:rsidR="00000000" w:rsidDel="00000000" w:rsidP="00000000" w:rsidRDefault="00000000" w:rsidRPr="00000000" w14:paraId="000000AA">
            <w:pPr>
              <w:rPr>
                <w:rFonts w:ascii="Century Gothic" w:cs="Century Gothic" w:eastAsia="Century Gothic" w:hAnsi="Century Gothic"/>
                <w:sz w:val="20"/>
                <w:szCs w:val="20"/>
              </w:rPr>
            </w:pPr>
            <w:r w:rsidDel="00000000" w:rsidR="00000000" w:rsidRPr="00000000">
              <w:rPr>
                <w:rtl w:val="0"/>
              </w:rPr>
            </w:r>
          </w:p>
        </w:tc>
        <w:tc>
          <w:tcPr>
            <w:tcBorders>
              <w:top w:color="000000" w:space="0" w:sz="6" w:val="single"/>
            </w:tcBorders>
            <w:tcMar>
              <w:top w:w="57.0" w:type="dxa"/>
              <w:left w:w="85.0" w:type="dxa"/>
              <w:bottom w:w="57.0" w:type="dxa"/>
            </w:tcMar>
          </w:tcPr>
          <w:p w:rsidR="00000000" w:rsidDel="00000000" w:rsidP="00000000" w:rsidRDefault="00000000" w:rsidRPr="00000000" w14:paraId="000000AB">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C">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Course Evaluation</w:t>
            </w:r>
          </w:p>
        </w:tc>
        <w:tc>
          <w:tcPr>
            <w:tcMar>
              <w:top w:w="57.0" w:type="dxa"/>
              <w:left w:w="85.0" w:type="dxa"/>
              <w:bottom w:w="57.0" w:type="dxa"/>
            </w:tcMar>
          </w:tcPr>
          <w:p w:rsidR="00000000" w:rsidDel="00000000" w:rsidP="00000000" w:rsidRDefault="00000000" w:rsidRPr="00000000" w14:paraId="000000AD">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AE">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AF">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 Course Evaluation</w:t>
            </w:r>
          </w:p>
        </w:tc>
        <w:tc>
          <w:tcPr>
            <w:tcMar>
              <w:top w:w="57.0" w:type="dxa"/>
              <w:left w:w="85.0" w:type="dxa"/>
              <w:bottom w:w="57.0" w:type="dxa"/>
            </w:tcMar>
          </w:tcPr>
          <w:p w:rsidR="00000000" w:rsidDel="00000000" w:rsidP="00000000" w:rsidRDefault="00000000" w:rsidRPr="00000000" w14:paraId="000000B0">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1">
            <w:pPr>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tcMar>
              <w:top w:w="57.0" w:type="dxa"/>
              <w:left w:w="85.0" w:type="dxa"/>
              <w:bottom w:w="57.0" w:type="dxa"/>
            </w:tcMar>
          </w:tcPr>
          <w:p w:rsidR="00000000" w:rsidDel="00000000" w:rsidP="00000000" w:rsidRDefault="00000000" w:rsidRPr="00000000" w14:paraId="000000B2">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Portfolios of evidence</w:t>
            </w:r>
          </w:p>
        </w:tc>
        <w:tc>
          <w:tcPr>
            <w:tcMar>
              <w:top w:w="57.0" w:type="dxa"/>
              <w:left w:w="85.0" w:type="dxa"/>
              <w:bottom w:w="57.0" w:type="dxa"/>
            </w:tcMar>
          </w:tcPr>
          <w:p w:rsidR="00000000" w:rsidDel="00000000" w:rsidP="00000000" w:rsidRDefault="00000000" w:rsidRPr="00000000" w14:paraId="000000B3">
            <w:pPr>
              <w:rPr>
                <w:rFonts w:ascii="Century Gothic" w:cs="Century Gothic" w:eastAsia="Century Gothic" w:hAnsi="Century Gothic"/>
                <w:sz w:val="20"/>
                <w:szCs w:val="20"/>
              </w:rPr>
            </w:pPr>
            <w:r w:rsidDel="00000000" w:rsidR="00000000" w:rsidRPr="00000000">
              <w:rPr>
                <w:rtl w:val="0"/>
              </w:rPr>
            </w:r>
          </w:p>
        </w:tc>
        <w:tc>
          <w:tcPr>
            <w:tcMar>
              <w:top w:w="57.0" w:type="dxa"/>
              <w:left w:w="85.0" w:type="dxa"/>
              <w:bottom w:w="57.0" w:type="dxa"/>
            </w:tcMar>
          </w:tcPr>
          <w:p w:rsidR="00000000" w:rsidDel="00000000" w:rsidP="00000000" w:rsidRDefault="00000000" w:rsidRPr="00000000" w14:paraId="000000B4">
            <w:pPr>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B5">
      <w:pPr>
        <w:shd w:fill="f2f2f2" w:val="clear"/>
        <w:tabs>
          <w:tab w:val="left" w:leader="none" w:pos="3994"/>
        </w:tabs>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Program Time Frames</w:t>
      </w:r>
    </w:p>
    <w:tbl>
      <w:tblPr>
        <w:tblStyle w:val="Table7"/>
        <w:tblW w:w="1099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39"/>
        <w:gridCol w:w="1576"/>
        <w:gridCol w:w="2545"/>
        <w:gridCol w:w="2906"/>
        <w:gridCol w:w="1624"/>
        <w:tblGridChange w:id="0">
          <w:tblGrid>
            <w:gridCol w:w="2339"/>
            <w:gridCol w:w="1576"/>
            <w:gridCol w:w="2545"/>
            <w:gridCol w:w="2906"/>
            <w:gridCol w:w="1624"/>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BB">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Complete Program (including summative assessment)</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BC">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20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BD">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6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BE">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14 hours</w:t>
            </w:r>
          </w:p>
        </w:tc>
        <w:tc>
          <w:tcPr>
            <w:tcBorders>
              <w:top w:color="000000" w:space="0" w:sz="6" w:val="single"/>
            </w:tcBorders>
            <w:tcMar>
              <w:top w:w="113.0" w:type="dxa"/>
              <w:left w:w="85.0" w:type="dxa"/>
              <w:bottom w:w="113.0" w:type="dxa"/>
              <w:right w:w="85.0" w:type="dxa"/>
            </w:tcMar>
          </w:tcPr>
          <w:p w:rsidR="00000000" w:rsidDel="00000000" w:rsidP="00000000" w:rsidRDefault="00000000" w:rsidRPr="00000000" w14:paraId="000000BF">
            <w:pPr>
              <w:jc w:val="center"/>
              <w:rPr>
                <w:rFonts w:ascii="Century Gothic" w:cs="Century Gothic" w:eastAsia="Century Gothic" w:hAnsi="Century Gothic"/>
                <w:sz w:val="20"/>
                <w:szCs w:val="20"/>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0">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Orientation and “Ice Breaker”</w:t>
            </w:r>
          </w:p>
        </w:tc>
        <w:tc>
          <w:tcPr>
            <w:tcMar>
              <w:top w:w="113.0" w:type="dxa"/>
              <w:left w:w="85.0" w:type="dxa"/>
              <w:bottom w:w="113.0" w:type="dxa"/>
              <w:right w:w="85.0" w:type="dxa"/>
            </w:tcMar>
          </w:tcPr>
          <w:p w:rsidR="00000000" w:rsidDel="00000000" w:rsidP="00000000" w:rsidRDefault="00000000" w:rsidRPr="00000000" w14:paraId="000000C1">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hour</w:t>
            </w:r>
          </w:p>
        </w:tc>
        <w:tc>
          <w:tcPr>
            <w:tcMar>
              <w:top w:w="113.0" w:type="dxa"/>
              <w:left w:w="85.0" w:type="dxa"/>
              <w:bottom w:w="113.0" w:type="dxa"/>
              <w:right w:w="85.0" w:type="dxa"/>
            </w:tcMar>
          </w:tcPr>
          <w:p w:rsidR="00000000" w:rsidDel="00000000" w:rsidP="00000000" w:rsidRDefault="00000000" w:rsidRPr="00000000" w14:paraId="000000C2">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C3">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C4">
            <w:pPr>
              <w:jc w:val="center"/>
              <w:rPr>
                <w:rFonts w:ascii="Century Gothic" w:cs="Century Gothic" w:eastAsia="Century Gothic" w:hAnsi="Century Gothic"/>
                <w:sz w:val="20"/>
                <w:szCs w:val="20"/>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5">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Introduction and Learner Directions</w:t>
            </w:r>
          </w:p>
        </w:tc>
        <w:tc>
          <w:tcPr>
            <w:tcMar>
              <w:top w:w="113.0" w:type="dxa"/>
              <w:left w:w="85.0" w:type="dxa"/>
              <w:bottom w:w="113.0" w:type="dxa"/>
              <w:right w:w="85.0" w:type="dxa"/>
            </w:tcMar>
          </w:tcPr>
          <w:p w:rsidR="00000000" w:rsidDel="00000000" w:rsidP="00000000" w:rsidRDefault="00000000" w:rsidRPr="00000000" w14:paraId="000000C6">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hour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tcPr>
          <w:p w:rsidR="00000000" w:rsidDel="00000000" w:rsidP="00000000" w:rsidRDefault="00000000" w:rsidRPr="00000000" w14:paraId="000000C8">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C9">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minutes</w:t>
            </w:r>
          </w:p>
        </w:tc>
        <w:tc>
          <w:tcPr>
            <w:tcMar>
              <w:top w:w="113.0" w:type="dxa"/>
              <w:left w:w="85.0" w:type="dxa"/>
              <w:bottom w:w="113.0" w:type="dxa"/>
              <w:right w:w="85.0" w:type="dxa"/>
            </w:tcMar>
          </w:tcPr>
          <w:p w:rsidR="00000000" w:rsidDel="00000000" w:rsidP="00000000" w:rsidRDefault="00000000" w:rsidRPr="00000000" w14:paraId="000000CA">
            <w:pPr>
              <w:jc w:val="center"/>
              <w:rPr>
                <w:rFonts w:ascii="Century Gothic" w:cs="Century Gothic" w:eastAsia="Century Gothic" w:hAnsi="Century Gothic"/>
                <w:sz w:val="20"/>
                <w:szCs w:val="20"/>
              </w:rPr>
            </w:pPr>
            <w:r w:rsidDel="00000000" w:rsidR="00000000" w:rsidRPr="00000000">
              <w:rPr>
                <w:rtl w:val="0"/>
              </w:rPr>
            </w:r>
          </w:p>
        </w:tc>
      </w:tr>
      <w:tr>
        <w:trPr>
          <w:cantSplit w:val="1"/>
          <w:trHeight w:val="1180"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CB">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count stock for a stock-take</w:t>
            </w:r>
          </w:p>
        </w:tc>
        <w:tc>
          <w:tcPr>
            <w:tcMar>
              <w:top w:w="113.0" w:type="dxa"/>
              <w:left w:w="85.0" w:type="dxa"/>
              <w:bottom w:w="113.0" w:type="dxa"/>
              <w:right w:w="85.0" w:type="dxa"/>
            </w:tcMar>
          </w:tcPr>
          <w:p w:rsidR="00000000" w:rsidDel="00000000" w:rsidP="00000000" w:rsidRDefault="00000000" w:rsidRPr="00000000" w14:paraId="000000CC">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20 hours</w:t>
            </w:r>
          </w:p>
        </w:tc>
        <w:tc>
          <w:tcPr>
            <w:tcMar>
              <w:top w:w="113.0" w:type="dxa"/>
              <w:left w:w="85.0" w:type="dxa"/>
              <w:bottom w:w="113.0" w:type="dxa"/>
              <w:right w:w="85.0" w:type="dxa"/>
            </w:tcMar>
          </w:tcPr>
          <w:p w:rsidR="00000000" w:rsidDel="00000000" w:rsidP="00000000" w:rsidRDefault="00000000" w:rsidRPr="00000000" w14:paraId="000000CD">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6 hours</w:t>
            </w:r>
          </w:p>
        </w:tc>
        <w:tc>
          <w:tcPr>
            <w:tcMar>
              <w:top w:w="113.0" w:type="dxa"/>
              <w:left w:w="85.0" w:type="dxa"/>
              <w:bottom w:w="113.0" w:type="dxa"/>
              <w:right w:w="85.0" w:type="dxa"/>
            </w:tcMar>
          </w:tcPr>
          <w:p w:rsidR="00000000" w:rsidDel="00000000" w:rsidP="00000000" w:rsidRDefault="00000000" w:rsidRPr="00000000" w14:paraId="000000CE">
            <w:pPr>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14 hours</w:t>
            </w:r>
          </w:p>
        </w:tc>
        <w:tc>
          <w:tcPr>
            <w:tcMar>
              <w:top w:w="113.0" w:type="dxa"/>
              <w:left w:w="85.0" w:type="dxa"/>
              <w:bottom w:w="113.0" w:type="dxa"/>
              <w:right w:w="85.0" w:type="dxa"/>
            </w:tcMar>
          </w:tcPr>
          <w:p w:rsidR="00000000" w:rsidDel="00000000" w:rsidP="00000000" w:rsidRDefault="00000000" w:rsidRPr="00000000" w14:paraId="000000CF">
            <w:pPr>
              <w:jc w:val="center"/>
              <w:rPr>
                <w:rFonts w:ascii="Century Gothic" w:cs="Century Gothic" w:eastAsia="Century Gothic" w:hAnsi="Century Gothic"/>
                <w:sz w:val="20"/>
                <w:szCs w:val="20"/>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p>
        </w:tc>
        <w:tc>
          <w:tcPr>
            <w:tcMar>
              <w:top w:w="113.0" w:type="dxa"/>
              <w:left w:w="85.0" w:type="dxa"/>
              <w:bottom w:w="113.0" w:type="dxa"/>
              <w:right w:w="85.0" w:type="dxa"/>
            </w:tcMar>
          </w:tcPr>
          <w:p w:rsidR="00000000" w:rsidDel="00000000" w:rsidP="00000000" w:rsidRDefault="00000000" w:rsidRPr="00000000" w14:paraId="000000D1">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0.5</w:t>
            </w:r>
          </w:p>
        </w:tc>
        <w:tc>
          <w:tcPr>
            <w:tcMar>
              <w:top w:w="113.0" w:type="dxa"/>
              <w:left w:w="85.0" w:type="dxa"/>
              <w:bottom w:w="113.0" w:type="dxa"/>
              <w:right w:w="85.0" w:type="dxa"/>
            </w:tcMar>
          </w:tcPr>
          <w:p w:rsidR="00000000" w:rsidDel="00000000" w:rsidP="00000000" w:rsidRDefault="00000000" w:rsidRPr="00000000" w14:paraId="000000D2">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t>
            </w:r>
          </w:p>
        </w:tc>
        <w:tc>
          <w:tcPr>
            <w:tcMar>
              <w:top w:w="113.0" w:type="dxa"/>
              <w:left w:w="85.0" w:type="dxa"/>
              <w:bottom w:w="113.0" w:type="dxa"/>
              <w:right w:w="85.0" w:type="dxa"/>
            </w:tcMar>
          </w:tcPr>
          <w:p w:rsidR="00000000" w:rsidDel="00000000" w:rsidP="00000000" w:rsidRDefault="00000000" w:rsidRPr="00000000" w14:paraId="000000D3">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t>
            </w:r>
          </w:p>
        </w:tc>
        <w:tc>
          <w:tcPr>
            <w:tcMar>
              <w:top w:w="113.0" w:type="dxa"/>
              <w:left w:w="85.0" w:type="dxa"/>
              <w:bottom w:w="113.0" w:type="dxa"/>
              <w:right w:w="85.0" w:type="dxa"/>
            </w:tcMar>
          </w:tcPr>
          <w:p w:rsidR="00000000" w:rsidDel="00000000" w:rsidP="00000000" w:rsidRDefault="00000000" w:rsidRPr="00000000" w14:paraId="000000D4">
            <w:pPr>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t>
            </w:r>
          </w:p>
        </w:tc>
      </w:tr>
    </w:tbl>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sectPr>
          <w:footerReference r:id="rId9" w:type="default"/>
          <w:type w:val="nextPage"/>
          <w:pgSz w:h="15840" w:w="12240" w:orient="portrait"/>
          <w:pgMar w:bottom="280" w:top="780" w:left="860" w:right="560" w:header="591" w:footer="591"/>
        </w:sect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widowControl w:val="0"/>
        <w:shd w:fill="bfbfbf" w:val="clear"/>
        <w:spacing w:after="0" w:line="360" w:lineRule="auto"/>
        <w:ind w:left="218" w:firstLine="0"/>
        <w:jc w:val="center"/>
        <w:rPr>
          <w:rFonts w:ascii="Century Gothic" w:cs="Century Gothic" w:eastAsia="Century Gothic" w:hAnsi="Century Gothic"/>
          <w:b w:val="1"/>
          <w:bCs w:val="1"/>
          <w:color w:val="000000"/>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WORKBOOK MEMORANDA</w:t>
      </w:r>
    </w:p>
    <w:p w:rsidR="00000000" w:rsidDel="00000000" w:rsidP="00000000" w:rsidRDefault="00000000" w:rsidRPr="00000000" w14:paraId="000000DD">
      <w:pPr>
        <w:rPr/>
      </w:pPr>
      <w:r w:rsidDel="00000000" w:rsidR="00000000" w:rsidRPr="00000000">
        <w:rPr>
          <w:rtl w:val="0"/>
        </w:rPr>
      </w:r>
    </w:p>
    <w:tbl>
      <w:tblPr>
        <w:tblStyle w:val="Table8"/>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6"/>
        <w:tblGridChange w:id="0">
          <w:tblGrid>
            <w:gridCol w:w="11036"/>
          </w:tblGrid>
        </w:tblGridChange>
      </w:tblGrid>
      <w:tr>
        <w:trPr>
          <w:cantSplit w:val="0"/>
          <w:tblHeader w:val="0"/>
        </w:trPr>
        <w:tc>
          <w:tcPr>
            <w:shd w:fill="d9d9d9" w:val="clear"/>
          </w:tcPr>
          <w:p w:rsidR="00000000" w:rsidDel="00000000" w:rsidP="00000000" w:rsidRDefault="00000000" w:rsidRPr="00000000" w14:paraId="000000DE">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0D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Select an appropriate test procedure for the IT Systems to be tested.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0">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1">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selection clarifies the purpose of the test and the data required from it. </w:t>
            </w:r>
          </w:p>
          <w:p w:rsidR="00000000" w:rsidDel="00000000" w:rsidP="00000000" w:rsidRDefault="00000000" w:rsidRPr="00000000" w14:paraId="000000E2">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selection identifies any factors that may affect the choice of the test procedure. </w:t>
            </w:r>
          </w:p>
          <w:p w:rsidR="00000000" w:rsidDel="00000000" w:rsidP="00000000" w:rsidRDefault="00000000" w:rsidRPr="00000000" w14:paraId="000000E3">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selection identifies the resources available for the test procedure. </w:t>
            </w:r>
          </w:p>
          <w:p w:rsidR="00000000" w:rsidDel="00000000" w:rsidP="00000000" w:rsidRDefault="00000000" w:rsidRPr="00000000" w14:paraId="000000E4">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selection complies with all relevant regulatory, licensing, contractual and health and safety requirements.</w:t>
            </w:r>
          </w:p>
        </w:tc>
      </w:tr>
    </w:tbl>
    <w:p w:rsidR="00000000" w:rsidDel="00000000" w:rsidP="00000000" w:rsidRDefault="00000000" w:rsidRPr="00000000" w14:paraId="000000E5">
      <w:pPr>
        <w:rPr>
          <w:rFonts w:ascii="Arial" w:cs="Arial" w:eastAsia="Arial" w:hAnsi="Arial"/>
          <w:color w:val="ff0000"/>
          <w:sz w:val="24"/>
          <w:szCs w:val="24"/>
        </w:rPr>
      </w:pPr>
      <w:r w:rsidDel="00000000" w:rsidR="00000000" w:rsidRPr="00000000">
        <w:rPr>
          <w:rtl w:val="0"/>
        </w:rPr>
      </w:r>
    </w:p>
    <w:tbl>
      <w:tblPr>
        <w:tblStyle w:val="Table9"/>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152" w:hRule="atLeast"/>
          <w:tblHeader w:val="0"/>
        </w:trPr>
        <w:tc>
          <w:tcPr>
            <w:shd w:fill="bfbfbf" w:val="clear"/>
          </w:tcPr>
          <w:p w:rsidR="00000000" w:rsidDel="00000000" w:rsidP="00000000" w:rsidRDefault="00000000" w:rsidRPr="00000000" w14:paraId="000000E6">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0E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0E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0E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ffffff" w:val="clear"/>
          </w:tcPr>
          <w:p w:rsidR="00000000" w:rsidDel="00000000" w:rsidP="00000000" w:rsidRDefault="00000000" w:rsidRPr="00000000" w14:paraId="000000E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 and discus  at six hardware test program</w:t>
            </w:r>
          </w:p>
        </w:tc>
        <w:tc>
          <w:tcPr>
            <w:shd w:fill="ffffff" w:val="clear"/>
          </w:tcPr>
          <w:p w:rsidR="00000000" w:rsidDel="00000000" w:rsidP="00000000" w:rsidRDefault="00000000" w:rsidRPr="00000000" w14:paraId="000000EB">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Prototype testing</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 Prototype testing is generally required for “new” and custom product development but may also apply to modified product depending on the nature and complexity of the modifications. This tests the electrical, electronic, and operational conformance during the early stages of product design.</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Design Approval Testing (DAT)</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 DAT is generally required for final pre-production product testing and occurs after the prototype testing. The DAT should fully demonstrate that the ITS device conforms to all of the requirements of the specifications.</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Factory Acceptance Testing (FAT)</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 FAT is typically the final phase of vendor inspection and testing that is performed prior to shipment to the installation site. The FAT should demonstrate conformance to the specifications in terms of functionality, serviceability, performance and construction (including materials).</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Site Testing</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 Site testing includes pre-installation testing, initial site acceptance testing and site integration testing. This test for damage that may have occurred during shipment, demonstrates that the device has been properly installed and that all mechanical and electrical interfaces comply with requirements and other installed equipment at the location, and verifies the device has been integrated with the overall central system.</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Burn-In and Observation Period Testing</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 A burn-in is normally a 30 to 60 dayperiod that a new devise is operated and monitored for proper operation. If it fails during this period, repairs or replacements are made and the test resumes. The clock may start over at day one, or it may resume at the day count the device failed. An observation period test normally begins after successful completion of the final (acceptance) test and is similar to the burn-in test except it applies to the entire system.</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ff0000"/>
          <w:sz w:val="22"/>
          <w:szCs w:val="22"/>
          <w:u w:val="none"/>
          <w:shd w:fill="auto" w:val="clear"/>
          <w:vertAlign w:val="baseline"/>
          <w:rtl w:val="0"/>
        </w:rPr>
        <w:t xml:space="preserve">Final Acceptance Testing</w:t>
      </w: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 Final acceptance testing is the verification that all of the purchased units are functioning according to the procurement specifications after an extended period of operation. The procurement specifications should describe the time frames and requirements for final acceptance. In general, final acceptance requires that all devices be fully operational and that all deliverables (e.g., documentation, training) have been completed.</w:t>
      </w:r>
    </w:p>
    <w:tbl>
      <w:tblPr>
        <w:tblStyle w:val="Table10"/>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380" w:hRule="atLeast"/>
          <w:tblHeader w:val="0"/>
        </w:trPr>
        <w:tc>
          <w:tcPr>
            <w:shd w:fill="bfbfbf" w:val="clear"/>
          </w:tcPr>
          <w:p w:rsidR="00000000" w:rsidDel="00000000" w:rsidP="00000000" w:rsidRDefault="00000000" w:rsidRPr="00000000" w14:paraId="000000F3">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0F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0F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0F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ffffff" w:val="clear"/>
          </w:tcPr>
          <w:p w:rsidR="00000000" w:rsidDel="00000000" w:rsidP="00000000" w:rsidRDefault="00000000" w:rsidRPr="00000000" w14:paraId="000000F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the factors to consider, which can affect the test effort</w:t>
            </w:r>
          </w:p>
        </w:tc>
        <w:tc>
          <w:tcPr>
            <w:shd w:fill="ffffff" w:val="clear"/>
          </w:tcPr>
          <w:p w:rsidR="00000000" w:rsidDel="00000000" w:rsidP="00000000" w:rsidRDefault="00000000" w:rsidRPr="00000000" w14:paraId="000000F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While good project documentation is a positive factor, it’s also true that having to produce detailed documentation, such as meticulously specified test cases, results in delays. During test execution, having to maintain such detailed documentation requires lots of effort, as does working with fragile test data that must be maintained or restored frequently during testing.</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Increasing the size of the product leads to increases in the size of the project and the project team. Increases in the project and project team increase the difficulty of predicting and managing them. This leads to the disproportionate rate of collapse of large projects.</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 life cycle itself is an influential process factor, as the V-model tends to be more fragile in the face of late change while incremental models tend to have high regression testing costs.</w:t>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Process maturity, including test process maturity, is another factor, especially the implication that mature processes involve carefully managing change in the middle and end of the project, which reduces test execution cost.</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Time pressure is another factor to be considered. Pressure should not be an excuse to take unwarranted risks. However, it is a reason to make careful, considered decisions and to plan and re-plan intelligently throughout the process.</w:t>
      </w:r>
    </w:p>
    <w:p w:rsidR="00000000" w:rsidDel="00000000" w:rsidP="00000000" w:rsidRDefault="00000000" w:rsidRPr="00000000" w14:paraId="000000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People execute the process, and people factors are as important or more important than any other. Important people factors include the skills of the individuals and the team as a whole, and the alignment of those skills with the project’s needs. It is true that there are many troubling things about a project but an excellent team can often make good things happen on the project and in testing.</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Since a project team is a team, solid relationships, reliable execution of agreed-upon commitments and responsibilities and a determination to work together towards a common goal are important. This is especially important for testing, where so much of what we test, use, and produce either comes from, relies upon or goes to people outside the testing group. Because of the importance of trusting relationships and the lengthy learning curves involved in software and system engineering, the stability of the project team is an important people factor, too.</w:t>
      </w:r>
    </w:p>
    <w:p w:rsidR="00000000" w:rsidDel="00000000" w:rsidP="00000000" w:rsidRDefault="00000000" w:rsidRPr="00000000" w14:paraId="000001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The test results themselves are important in the total amount of test effort during test execution. The delivery of good-quality software at the start of test execution and quick, solid defect fixes during test execution prevents delays in the test execution process. A defect, once identified, should not have to go through multiple cycles of fix/retest/re-open, at least not if the initial estimate is going to be held to.</w:t>
      </w:r>
    </w:p>
    <w:tbl>
      <w:tblPr>
        <w:tblStyle w:val="Table11"/>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407" w:hRule="atLeast"/>
          <w:tblHeader w:val="0"/>
        </w:trPr>
        <w:tc>
          <w:tcPr>
            <w:shd w:fill="bfbfbf" w:val="clear"/>
          </w:tcPr>
          <w:p w:rsidR="00000000" w:rsidDel="00000000" w:rsidP="00000000" w:rsidRDefault="00000000" w:rsidRPr="00000000" w14:paraId="00000102">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103">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104">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10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shd w:fill="ffffff" w:val="clear"/>
          </w:tcPr>
          <w:p w:rsidR="00000000" w:rsidDel="00000000" w:rsidP="00000000" w:rsidRDefault="00000000" w:rsidRPr="00000000" w14:paraId="0000010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State some of the things to consider when Software developers </w:t>
            </w:r>
          </w:p>
        </w:tc>
        <w:tc>
          <w:tcPr>
            <w:shd w:fill="ffffff" w:val="clear"/>
          </w:tcPr>
          <w:p w:rsidR="00000000" w:rsidDel="00000000" w:rsidP="00000000" w:rsidRDefault="00000000" w:rsidRPr="00000000" w14:paraId="00000107">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08">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09">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Software developers often distinguish acceptance testing by the system provider from acceptance testing by the customer (the user or client) prior to accepting transfer of ownership. In the case of software, acceptance testing performed by the customer is known as user acceptance testing (UAT), end-user testing, site (acceptance) testing, or field (acceptance) testing.</w:t>
      </w:r>
    </w:p>
    <w:p w:rsidR="00000000" w:rsidDel="00000000" w:rsidP="00000000" w:rsidRDefault="00000000" w:rsidRPr="00000000" w14:paraId="0000010A">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Self-regulatory organizations, certain alternative trading systems, plan processors, and certain exempt clearing agencies would be required to carefully design, develop, test, maintain, and surveil systems that are integral to their operations. The proposed rules would require them to ensure their core technology meets certain standards, conduct business continuity testing, and provide certain notifications in the event of systems disruptions and other events.</w:t>
      </w:r>
    </w:p>
    <w:p w:rsidR="00000000" w:rsidDel="00000000" w:rsidP="00000000" w:rsidRDefault="00000000" w:rsidRPr="00000000" w14:paraId="0000010B">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Software system safety</w:t>
      </w:r>
    </w:p>
    <w:p w:rsidR="00000000" w:rsidDel="00000000" w:rsidP="00000000" w:rsidRDefault="00000000" w:rsidRPr="00000000" w14:paraId="0000010C">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software engineering, software system safety optimizes system safety in the design, development, use, and maintenance of software systems and their integration with safety-critical hardware systems in an operational environment.</w:t>
      </w:r>
    </w:p>
    <w:p w:rsidR="00000000" w:rsidDel="00000000" w:rsidP="00000000" w:rsidRDefault="00000000" w:rsidRPr="00000000" w14:paraId="0000010D">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What a safety-critical software system is</w:t>
      </w:r>
    </w:p>
    <w:p w:rsidR="00000000" w:rsidDel="00000000" w:rsidP="00000000" w:rsidRDefault="00000000" w:rsidRPr="00000000" w14:paraId="0000010E">
      <w:pPr>
        <w:numPr>
          <w:ilvl w:val="0"/>
          <w:numId w:val="13"/>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 safety-critical software systemis a computersystemwhosefailureormalfunctionmayseverelyharmpeople'slives, environmentorequipment.</w:t>
      </w:r>
    </w:p>
    <w:p w:rsidR="00000000" w:rsidDel="00000000" w:rsidP="00000000" w:rsidRDefault="00000000" w:rsidRPr="00000000" w14:paraId="0000010F">
      <w:pPr>
        <w:numPr>
          <w:ilvl w:val="0"/>
          <w:numId w:val="13"/>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Somefields and examples:</w:t>
      </w:r>
    </w:p>
    <w:p w:rsidR="00000000" w:rsidDel="00000000" w:rsidP="00000000" w:rsidRDefault="00000000" w:rsidRPr="00000000" w14:paraId="00000110">
      <w:pPr>
        <w:numPr>
          <w:ilvl w:val="1"/>
          <w:numId w:val="14"/>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Medicine (patientmonitors)</w:t>
      </w:r>
    </w:p>
    <w:p w:rsidR="00000000" w:rsidDel="00000000" w:rsidP="00000000" w:rsidRDefault="00000000" w:rsidRPr="00000000" w14:paraId="00000111">
      <w:pPr>
        <w:numPr>
          <w:ilvl w:val="1"/>
          <w:numId w:val="14"/>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Nuclear engineering (nuclear powerstation control)</w:t>
      </w:r>
    </w:p>
    <w:p w:rsidR="00000000" w:rsidDel="00000000" w:rsidP="00000000" w:rsidRDefault="00000000" w:rsidRPr="00000000" w14:paraId="00000112">
      <w:pPr>
        <w:numPr>
          <w:ilvl w:val="1"/>
          <w:numId w:val="14"/>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Transport (railwaysystems, cars anti-lockbrakes) </w:t>
      </w:r>
    </w:p>
    <w:p w:rsidR="00000000" w:rsidDel="00000000" w:rsidP="00000000" w:rsidRDefault="00000000" w:rsidRPr="00000000" w14:paraId="00000113">
      <w:pPr>
        <w:numPr>
          <w:ilvl w:val="1"/>
          <w:numId w:val="14"/>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Aviation (control systems: fly-by-wire)</w:t>
      </w:r>
    </w:p>
    <w:p w:rsidR="00000000" w:rsidDel="00000000" w:rsidP="00000000" w:rsidRDefault="00000000" w:rsidRPr="00000000" w14:paraId="00000114">
      <w:pPr>
        <w:numPr>
          <w:ilvl w:val="1"/>
          <w:numId w:val="14"/>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Aerospace (NASA spaceshuttle)</w:t>
      </w:r>
    </w:p>
    <w:p w:rsidR="00000000" w:rsidDel="00000000" w:rsidP="00000000" w:rsidRDefault="00000000" w:rsidRPr="00000000" w14:paraId="00000115">
      <w:pPr>
        <w:numPr>
          <w:ilvl w:val="1"/>
          <w:numId w:val="14"/>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Civil engineering (calculatestructures)</w:t>
      </w:r>
    </w:p>
    <w:p w:rsidR="00000000" w:rsidDel="00000000" w:rsidP="00000000" w:rsidRDefault="00000000" w:rsidRPr="00000000" w14:paraId="00000116">
      <w:pPr>
        <w:numPr>
          <w:ilvl w:val="1"/>
          <w:numId w:val="14"/>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Militarydevices</w:t>
      </w:r>
    </w:p>
    <w:p w:rsidR="00000000" w:rsidDel="00000000" w:rsidP="00000000" w:rsidRDefault="00000000" w:rsidRPr="00000000" w14:paraId="00000117">
      <w:pPr>
        <w:numPr>
          <w:ilvl w:val="1"/>
          <w:numId w:val="14"/>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Etc.</w:t>
      </w:r>
    </w:p>
    <w:p w:rsidR="00000000" w:rsidDel="00000000" w:rsidP="00000000" w:rsidRDefault="00000000" w:rsidRPr="00000000" w14:paraId="00000118">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Testing safety-critical software systems</w:t>
      </w:r>
    </w:p>
    <w:p w:rsidR="00000000" w:rsidDel="00000000" w:rsidP="00000000" w:rsidRDefault="00000000" w:rsidRPr="00000000" w14:paraId="00000119">
      <w:pPr>
        <w:numPr>
          <w:ilvl w:val="0"/>
          <w:numId w:val="15"/>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Basic idea: Identifyhazards as early as possible in thedevelopmentlife-cycle and try to reduce them as much as possibletoanacceptablelevel.</w:t>
      </w:r>
    </w:p>
    <w:p w:rsidR="00000000" w:rsidDel="00000000" w:rsidP="00000000" w:rsidRDefault="00000000" w:rsidRPr="00000000" w14:paraId="0000011A">
      <w:pPr>
        <w:numPr>
          <w:ilvl w:val="0"/>
          <w:numId w:val="15"/>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Remember: Always test software againstspecifications!</w:t>
      </w:r>
    </w:p>
    <w:p w:rsidR="00000000" w:rsidDel="00000000" w:rsidP="00000000" w:rsidRDefault="00000000" w:rsidRPr="00000000" w14:paraId="0000011B">
      <w:pPr>
        <w:numPr>
          <w:ilvl w:val="0"/>
          <w:numId w:val="15"/>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Independentverificationrequired</w:t>
      </w:r>
    </w:p>
    <w:p w:rsidR="00000000" w:rsidDel="00000000" w:rsidP="00000000" w:rsidRDefault="00000000" w:rsidRPr="00000000" w14:paraId="0000011C">
      <w:pPr>
        <w:numPr>
          <w:ilvl w:val="0"/>
          <w:numId w:val="15"/>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If formal methodshavebeenusedthen formal mathematicalproofis a verificationactivity.</w:t>
      </w:r>
    </w:p>
    <w:p w:rsidR="00000000" w:rsidDel="00000000" w:rsidP="00000000" w:rsidRDefault="00000000" w:rsidRPr="00000000" w14:paraId="0000011D">
      <w:pPr>
        <w:numPr>
          <w:ilvl w:val="0"/>
          <w:numId w:val="15"/>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Alreadyknowntechniquesusedfortypicalsystems</w:t>
      </w:r>
    </w:p>
    <w:p w:rsidR="00000000" w:rsidDel="00000000" w:rsidP="00000000" w:rsidRDefault="00000000" w:rsidRPr="00000000" w14:paraId="0000011E">
      <w:pPr>
        <w:numPr>
          <w:ilvl w:val="1"/>
          <w:numId w:val="16"/>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White box testing</w:t>
      </w:r>
    </w:p>
    <w:p w:rsidR="00000000" w:rsidDel="00000000" w:rsidP="00000000" w:rsidRDefault="00000000" w:rsidRPr="00000000" w14:paraId="0000011F">
      <w:pPr>
        <w:numPr>
          <w:ilvl w:val="1"/>
          <w:numId w:val="16"/>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Black box testing</w:t>
      </w:r>
    </w:p>
    <w:p w:rsidR="00000000" w:rsidDel="00000000" w:rsidP="00000000" w:rsidRDefault="00000000" w:rsidRPr="00000000" w14:paraId="00000120">
      <w:pPr>
        <w:numPr>
          <w:ilvl w:val="1"/>
          <w:numId w:val="16"/>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Reviews</w:t>
      </w:r>
    </w:p>
    <w:p w:rsidR="00000000" w:rsidDel="00000000" w:rsidP="00000000" w:rsidRDefault="00000000" w:rsidRPr="00000000" w14:paraId="00000121">
      <w:pPr>
        <w:numPr>
          <w:ilvl w:val="1"/>
          <w:numId w:val="16"/>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Staticanalysis</w:t>
      </w:r>
    </w:p>
    <w:p w:rsidR="00000000" w:rsidDel="00000000" w:rsidP="00000000" w:rsidRDefault="00000000" w:rsidRPr="00000000" w14:paraId="00000122">
      <w:pPr>
        <w:numPr>
          <w:ilvl w:val="1"/>
          <w:numId w:val="16"/>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Dynamicanalysis and coverage</w:t>
      </w:r>
    </w:p>
    <w:p w:rsidR="00000000" w:rsidDel="00000000" w:rsidP="00000000" w:rsidRDefault="00000000" w:rsidRPr="00000000" w14:paraId="00000123">
      <w:pPr>
        <w:numPr>
          <w:ilvl w:val="0"/>
          <w:numId w:val="17"/>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Specificprocedures and techniquesfrom safety engineering:</w:t>
      </w:r>
    </w:p>
    <w:p w:rsidR="00000000" w:rsidDel="00000000" w:rsidP="00000000" w:rsidRDefault="00000000" w:rsidRPr="00000000" w14:paraId="00000124">
      <w:pPr>
        <w:numPr>
          <w:ilvl w:val="1"/>
          <w:numId w:val="18"/>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Probabilisticriskassessment (PRA)</w:t>
      </w:r>
    </w:p>
    <w:p w:rsidR="00000000" w:rsidDel="00000000" w:rsidP="00000000" w:rsidRDefault="00000000" w:rsidRPr="00000000" w14:paraId="00000125">
      <w:pPr>
        <w:numPr>
          <w:ilvl w:val="1"/>
          <w:numId w:val="18"/>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Failuremodes and effectsanalysis (FMEA)</w:t>
      </w:r>
    </w:p>
    <w:p w:rsidR="00000000" w:rsidDel="00000000" w:rsidP="00000000" w:rsidRDefault="00000000" w:rsidRPr="00000000" w14:paraId="00000126">
      <w:pPr>
        <w:numPr>
          <w:ilvl w:val="1"/>
          <w:numId w:val="18"/>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Faulttreesanalysis (FTA)</w:t>
      </w:r>
    </w:p>
    <w:p w:rsidR="00000000" w:rsidDel="00000000" w:rsidP="00000000" w:rsidRDefault="00000000" w:rsidRPr="00000000" w14:paraId="00000127">
      <w:pPr>
        <w:numPr>
          <w:ilvl w:val="1"/>
          <w:numId w:val="18"/>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Failuremode, effects and criticalityanalysis (FMECA)</w:t>
      </w:r>
    </w:p>
    <w:p w:rsidR="00000000" w:rsidDel="00000000" w:rsidP="00000000" w:rsidRDefault="00000000" w:rsidRPr="00000000" w14:paraId="00000128">
      <w:pPr>
        <w:numPr>
          <w:ilvl w:val="1"/>
          <w:numId w:val="18"/>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Hazard and operatibilityanalysis (HAZOP)</w:t>
      </w:r>
    </w:p>
    <w:p w:rsidR="00000000" w:rsidDel="00000000" w:rsidP="00000000" w:rsidRDefault="00000000" w:rsidRPr="00000000" w14:paraId="00000129">
      <w:pPr>
        <w:numPr>
          <w:ilvl w:val="1"/>
          <w:numId w:val="18"/>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Hazard and riskanalysis</w:t>
      </w:r>
    </w:p>
    <w:p w:rsidR="00000000" w:rsidDel="00000000" w:rsidP="00000000" w:rsidRDefault="00000000" w:rsidRPr="00000000" w14:paraId="0000012A">
      <w:pPr>
        <w:numPr>
          <w:ilvl w:val="1"/>
          <w:numId w:val="18"/>
        </w:numPr>
        <w:shd w:fill="ffffff" w:val="clear"/>
        <w:spacing w:after="0" w:line="360" w:lineRule="auto"/>
        <w:ind w:left="1440" w:hanging="360"/>
        <w:jc w:val="both"/>
        <w:rPr>
          <w:color w:val="ff0000"/>
        </w:rPr>
      </w:pPr>
      <w:r w:rsidDel="00000000" w:rsidR="00000000" w:rsidRPr="00000000">
        <w:rPr>
          <w:rFonts w:ascii="Century Gothic" w:cs="Century Gothic" w:eastAsia="Century Gothic" w:hAnsi="Century Gothic"/>
          <w:color w:val="ff0000"/>
          <w:rtl w:val="0"/>
        </w:rPr>
        <w:t xml:space="preserve">Cause and effectdiagrams (</w:t>
      </w:r>
      <w:r w:rsidDel="00000000" w:rsidR="00000000" w:rsidRPr="00000000">
        <w:rPr>
          <w:rFonts w:ascii="Century Gothic" w:cs="Century Gothic" w:eastAsia="Century Gothic" w:hAnsi="Century Gothic"/>
          <w:i w:val="1"/>
          <w:iCs w:val="1"/>
          <w:color w:val="ff0000"/>
          <w:rtl w:val="0"/>
        </w:rPr>
        <w:t xml:space="preserve">aka</w:t>
      </w:r>
      <w:r w:rsidDel="00000000" w:rsidR="00000000" w:rsidRPr="00000000">
        <w:rPr>
          <w:rFonts w:ascii="Century Gothic" w:cs="Century Gothic" w:eastAsia="Century Gothic" w:hAnsi="Century Gothic"/>
          <w:color w:val="ff0000"/>
          <w:rtl w:val="0"/>
        </w:rPr>
        <w:t xml:space="preserve">fishbonediagramsor Ishikawa diagrams</w:t>
      </w:r>
    </w:p>
    <w:tbl>
      <w:tblPr>
        <w:tblStyle w:val="Table12"/>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6"/>
        <w:tblGridChange w:id="0">
          <w:tblGrid>
            <w:gridCol w:w="11036"/>
          </w:tblGrid>
        </w:tblGridChange>
      </w:tblGrid>
      <w:tr>
        <w:trPr>
          <w:cantSplit w:val="0"/>
          <w:tblHeader w:val="0"/>
        </w:trPr>
        <w:tc>
          <w:tcPr>
            <w:shd w:fill="d9d9d9" w:val="clear"/>
          </w:tcPr>
          <w:p w:rsidR="00000000" w:rsidDel="00000000" w:rsidP="00000000" w:rsidRDefault="00000000" w:rsidRPr="00000000" w14:paraId="0000012B">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12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Apply the test procedure to the IT Systems to be tested.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2D">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2E">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ensures correct preparation of the test procedure. </w:t>
            </w:r>
          </w:p>
          <w:p w:rsidR="00000000" w:rsidDel="00000000" w:rsidP="00000000" w:rsidRDefault="00000000" w:rsidRPr="00000000" w14:paraId="0000012F">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tests the hardware using the selected test procedure. </w:t>
            </w:r>
          </w:p>
          <w:p w:rsidR="00000000" w:rsidDel="00000000" w:rsidP="00000000" w:rsidRDefault="00000000" w:rsidRPr="00000000" w14:paraId="00000130">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tests the software using the selected test procedure. </w:t>
            </w:r>
          </w:p>
          <w:p w:rsidR="00000000" w:rsidDel="00000000" w:rsidP="00000000" w:rsidRDefault="00000000" w:rsidRPr="00000000" w14:paraId="00000131">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ensures that all performance parameters and operational requirements are tested. </w:t>
            </w:r>
          </w:p>
          <w:p w:rsidR="00000000" w:rsidDel="00000000" w:rsidP="00000000" w:rsidRDefault="00000000" w:rsidRPr="00000000" w14:paraId="00000132">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identifies any problems with the test procedure and takes appropriate action. </w:t>
            </w:r>
          </w:p>
          <w:p w:rsidR="00000000" w:rsidDel="00000000" w:rsidP="00000000" w:rsidRDefault="00000000" w:rsidRPr="00000000" w14:paraId="00000133">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application complies with all relevant regulatory, licensing, contractual and health and safety requirements.</w:t>
            </w:r>
          </w:p>
        </w:tc>
      </w:tr>
    </w:tbl>
    <w:p w:rsidR="00000000" w:rsidDel="00000000" w:rsidP="00000000" w:rsidRDefault="00000000" w:rsidRPr="00000000" w14:paraId="00000134">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3"/>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326" w:hRule="atLeast"/>
          <w:tblHeader w:val="0"/>
        </w:trPr>
        <w:tc>
          <w:tcPr>
            <w:shd w:fill="bfbfbf" w:val="clear"/>
          </w:tcPr>
          <w:p w:rsidR="00000000" w:rsidDel="00000000" w:rsidP="00000000" w:rsidRDefault="00000000" w:rsidRPr="00000000" w14:paraId="00000135">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136">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137">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138">
            <w:pPr>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shd w:fill="ffffff" w:val="clear"/>
          </w:tcPr>
          <w:p w:rsidR="00000000" w:rsidDel="00000000" w:rsidP="00000000" w:rsidRDefault="00000000" w:rsidRPr="00000000" w14:paraId="0000013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procedures for the Test Approach Description </w:t>
            </w:r>
            <w:r w:rsidDel="00000000" w:rsidR="00000000" w:rsidRPr="00000000">
              <w:rPr>
                <w:rtl w:val="0"/>
              </w:rPr>
            </w:r>
          </w:p>
        </w:tc>
        <w:tc>
          <w:tcPr>
            <w:shd w:fill="ffffff" w:val="clear"/>
          </w:tcPr>
          <w:p w:rsidR="00000000" w:rsidDel="00000000" w:rsidP="00000000" w:rsidRDefault="00000000" w:rsidRPr="00000000" w14:paraId="0000013A">
            <w:pPr>
              <w:spacing w:line="24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3B">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Test Approach Description</w:t>
      </w:r>
    </w:p>
    <w:p w:rsidR="00000000" w:rsidDel="00000000" w:rsidP="00000000" w:rsidRDefault="00000000" w:rsidRPr="00000000" w14:paraId="0000013C">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general methodology/approach for PeopleSoft Upgrade System Testing at ITS will involve the following steps:</w:t>
      </w:r>
    </w:p>
    <w:p w:rsidR="00000000" w:rsidDel="00000000" w:rsidP="00000000" w:rsidRDefault="00000000" w:rsidRPr="00000000" w14:paraId="0000013D">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Both a minor and major upgrade will test all the critical business functions at least once.</w:t>
      </w:r>
    </w:p>
    <w:p w:rsidR="00000000" w:rsidDel="00000000" w:rsidP="00000000" w:rsidRDefault="00000000" w:rsidRPr="00000000" w14:paraId="0000013E">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Confirm the key contact list (lead matrix) is updated.</w:t>
      </w:r>
    </w:p>
    <w:p w:rsidR="00000000" w:rsidDel="00000000" w:rsidP="00000000" w:rsidRDefault="00000000" w:rsidRPr="00000000" w14:paraId="0000013F">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Review reports needed for tracking System Testing, update if necessary.</w:t>
      </w:r>
    </w:p>
    <w:p w:rsidR="00000000" w:rsidDel="00000000" w:rsidP="00000000" w:rsidRDefault="00000000" w:rsidRPr="00000000" w14:paraId="00000140">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Review the issue management process, update if necessary.</w:t>
      </w:r>
    </w:p>
    <w:p w:rsidR="00000000" w:rsidDel="00000000" w:rsidP="00000000" w:rsidRDefault="00000000" w:rsidRPr="00000000" w14:paraId="00000141">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Confirm the test conditions, cycles, and plans based on functional requirements are updated.  Plans should include conditions for testing users’ security access.</w:t>
      </w:r>
    </w:p>
    <w:p w:rsidR="00000000" w:rsidDel="00000000" w:rsidP="00000000" w:rsidRDefault="00000000" w:rsidRPr="00000000" w14:paraId="00000142">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Ensure test conditions are grouped by business process.  There should be a separate test plan that follows a transaction through the entire system versus just at the entry or exit point.  (End-to-end test plan).</w:t>
      </w:r>
    </w:p>
    <w:p w:rsidR="00000000" w:rsidDel="00000000" w:rsidP="00000000" w:rsidRDefault="00000000" w:rsidRPr="00000000" w14:paraId="00000143">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Confirm the interface listing worksheet is updated.  (For HE - This worksheet lists all external interfaces, which are files that are received or sent, outside of HRMS and SA.)  This should include all database links and the access granted (i.e. Read Only, Read/Write, etc).</w:t>
      </w:r>
    </w:p>
    <w:p w:rsidR="00000000" w:rsidDel="00000000" w:rsidP="00000000" w:rsidRDefault="00000000" w:rsidRPr="00000000" w14:paraId="00000144">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Confirm the critical path business processes are updated.</w:t>
      </w:r>
    </w:p>
    <w:p w:rsidR="00000000" w:rsidDel="00000000" w:rsidP="00000000" w:rsidRDefault="00000000" w:rsidRPr="00000000" w14:paraId="00000145">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Identify any risks that may jeopardize the schedule completion.</w:t>
      </w:r>
    </w:p>
    <w:p w:rsidR="00000000" w:rsidDel="00000000" w:rsidP="00000000" w:rsidRDefault="00000000" w:rsidRPr="00000000" w14:paraId="00000146">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Review with Central Offices; obtain Acknowledgment of System Test Plan(s).</w:t>
      </w:r>
    </w:p>
    <w:p w:rsidR="00000000" w:rsidDel="00000000" w:rsidP="00000000" w:rsidRDefault="00000000" w:rsidRPr="00000000" w14:paraId="00000147">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For each Phase of System Testing:</w:t>
      </w:r>
    </w:p>
    <w:p w:rsidR="00000000" w:rsidDel="00000000" w:rsidP="00000000" w:rsidRDefault="00000000" w:rsidRPr="00000000" w14:paraId="00000148">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Execute the test condition.</w:t>
      </w:r>
    </w:p>
    <w:p w:rsidR="00000000" w:rsidDel="00000000" w:rsidP="00000000" w:rsidRDefault="00000000" w:rsidRPr="00000000" w14:paraId="00000149">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Check the output against the expected results.</w:t>
      </w:r>
    </w:p>
    <w:p w:rsidR="00000000" w:rsidDel="00000000" w:rsidP="00000000" w:rsidRDefault="00000000" w:rsidRPr="00000000" w14:paraId="0000014A">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Evaluate and document any unexpected results.  Utilize testing incidents database.</w:t>
      </w:r>
    </w:p>
    <w:p w:rsidR="00000000" w:rsidDel="00000000" w:rsidP="00000000" w:rsidRDefault="00000000" w:rsidRPr="00000000" w14:paraId="0000014B">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Make sure that any required corrections are migrated and re-tested.</w:t>
      </w:r>
    </w:p>
    <w:p w:rsidR="00000000" w:rsidDel="00000000" w:rsidP="00000000" w:rsidRDefault="00000000" w:rsidRPr="00000000" w14:paraId="0000014C">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Make sure that final testing components (conditions, input, and expected results) are accurate, complete and documented in such a way to make them repeatable and reusable.  </w:t>
      </w:r>
    </w:p>
    <w:p w:rsidR="00000000" w:rsidDel="00000000" w:rsidP="00000000" w:rsidRDefault="00000000" w:rsidRPr="00000000" w14:paraId="0000014D">
      <w:pPr>
        <w:numPr>
          <w:ilvl w:val="0"/>
          <w:numId w:val="19"/>
        </w:numPr>
        <w:shd w:fill="ffffff" w:val="clear"/>
        <w:spacing w:after="0" w:line="36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Review and obtain Acknowledgment of System Test results where appropriate (i.e. new functionality).</w:t>
      </w:r>
    </w:p>
    <w:p w:rsidR="00000000" w:rsidDel="00000000" w:rsidP="00000000" w:rsidRDefault="00000000" w:rsidRPr="00000000" w14:paraId="0000014E">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4F">
      <w:pPr>
        <w:spacing w:after="0" w:line="360" w:lineRule="auto"/>
        <w:ind w:left="360" w:firstLine="0"/>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50">
      <w:pPr>
        <w:shd w:fill="ffffff" w:val="clear"/>
        <w:spacing w:after="0" w:line="360" w:lineRule="auto"/>
        <w:jc w:val="both"/>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14"/>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6"/>
        <w:tblGridChange w:id="0">
          <w:tblGrid>
            <w:gridCol w:w="11036"/>
          </w:tblGrid>
        </w:tblGridChange>
      </w:tblGrid>
      <w:tr>
        <w:trPr>
          <w:cantSplit w:val="0"/>
          <w:tblHeader w:val="0"/>
        </w:trPr>
        <w:tc>
          <w:tcPr>
            <w:shd w:fill="d9d9d9" w:val="clear"/>
          </w:tcPr>
          <w:p w:rsidR="00000000" w:rsidDel="00000000" w:rsidP="00000000" w:rsidRDefault="00000000" w:rsidRPr="00000000" w14:paraId="00000151">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w:t>
            </w:r>
          </w:p>
          <w:p w:rsidR="00000000" w:rsidDel="00000000" w:rsidP="00000000" w:rsidRDefault="00000000" w:rsidRPr="00000000" w14:paraId="0000015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Collect and record data from tests.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53">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54">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recording ensures that the required data was produced. </w:t>
            </w:r>
          </w:p>
          <w:p w:rsidR="00000000" w:rsidDel="00000000" w:rsidP="00000000" w:rsidRDefault="00000000" w:rsidRPr="00000000" w14:paraId="00000155">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recording ensures that the data was correctly collected. </w:t>
            </w:r>
          </w:p>
          <w:p w:rsidR="00000000" w:rsidDel="00000000" w:rsidP="00000000" w:rsidRDefault="00000000" w:rsidRPr="00000000" w14:paraId="00000156">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recording ensures that the data are sufficient to meet the purpose of the test. </w:t>
            </w:r>
          </w:p>
          <w:p w:rsidR="00000000" w:rsidDel="00000000" w:rsidP="00000000" w:rsidRDefault="00000000" w:rsidRPr="00000000" w14:paraId="00000157">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recording identifies any problems with the collection of data and takes appropriate action. </w:t>
            </w:r>
          </w:p>
          <w:p w:rsidR="00000000" w:rsidDel="00000000" w:rsidP="00000000" w:rsidRDefault="00000000" w:rsidRPr="00000000" w14:paraId="00000158">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results are recorded by using an appropriate information system.</w:t>
            </w:r>
          </w:p>
        </w:tc>
      </w:tr>
    </w:tbl>
    <w:p w:rsidR="00000000" w:rsidDel="00000000" w:rsidP="00000000" w:rsidRDefault="00000000" w:rsidRPr="00000000" w14:paraId="00000159">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5"/>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386" w:hRule="atLeast"/>
          <w:tblHeader w:val="0"/>
        </w:trPr>
        <w:tc>
          <w:tcPr>
            <w:shd w:fill="bfbfbf" w:val="clear"/>
          </w:tcPr>
          <w:p w:rsidR="00000000" w:rsidDel="00000000" w:rsidP="00000000" w:rsidRDefault="00000000" w:rsidRPr="00000000" w14:paraId="0000015A">
            <w:pPr>
              <w:spacing w:after="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15B">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15C">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15D">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shd w:fill="ffffff" w:val="clear"/>
          </w:tcPr>
          <w:p w:rsidR="00000000" w:rsidDel="00000000" w:rsidP="00000000" w:rsidRDefault="00000000" w:rsidRPr="00000000" w14:paraId="0000015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the Setting Up Machines and Collecting Diagnostic Information Using Test Settings</w:t>
            </w:r>
          </w:p>
          <w:p w:rsidR="00000000" w:rsidDel="00000000" w:rsidP="00000000" w:rsidRDefault="00000000" w:rsidRPr="00000000" w14:paraId="0000015F">
            <w:pPr>
              <w:spacing w:after="0" w:line="360" w:lineRule="auto"/>
              <w:rPr>
                <w:rFonts w:ascii="Century Gothic" w:cs="Century Gothic" w:eastAsia="Century Gothic" w:hAnsi="Century Gothic"/>
              </w:rPr>
            </w:pPr>
            <w:r w:rsidDel="00000000" w:rsidR="00000000" w:rsidRPr="00000000">
              <w:rPr>
                <w:rtl w:val="0"/>
              </w:rPr>
            </w:r>
          </w:p>
        </w:tc>
        <w:tc>
          <w:tcPr>
            <w:shd w:fill="ffffff" w:val="clear"/>
          </w:tcPr>
          <w:p w:rsidR="00000000" w:rsidDel="00000000" w:rsidP="00000000" w:rsidRDefault="00000000" w:rsidRPr="00000000" w14:paraId="00000160">
            <w:pPr>
              <w:spacing w:after="0" w:line="24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61">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62">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 can use </w:t>
      </w:r>
      <w:r w:rsidDel="00000000" w:rsidR="00000000" w:rsidRPr="00000000">
        <w:rPr>
          <w:rFonts w:ascii="Century Gothic" w:cs="Century Gothic" w:eastAsia="Century Gothic" w:hAnsi="Century Gothic"/>
          <w:i w:val="1"/>
          <w:iCs w:val="1"/>
          <w:color w:val="ff0000"/>
          <w:rtl w:val="0"/>
        </w:rPr>
        <w:t xml:space="preserve">Test settings</w:t>
      </w:r>
      <w:r w:rsidDel="00000000" w:rsidR="00000000" w:rsidRPr="00000000">
        <w:rPr>
          <w:rFonts w:ascii="Century Gothic" w:cs="Century Gothic" w:eastAsia="Century Gothic" w:hAnsi="Century Gothic"/>
          <w:color w:val="ff0000"/>
          <w:rtl w:val="0"/>
        </w:rPr>
        <w:t xml:space="preserve"> in Microsoft Test Manager and Visual Studio to collect extra data when you run your tests. For example, you might want to make a video recording as you run your test. There are diagnostic data adapters to:</w:t>
      </w:r>
    </w:p>
    <w:p w:rsidR="00000000" w:rsidDel="00000000" w:rsidP="00000000" w:rsidRDefault="00000000" w:rsidRPr="00000000" w14:paraId="00000163">
      <w:pPr>
        <w:numPr>
          <w:ilvl w:val="0"/>
          <w:numId w:val="20"/>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Collect each UI action step in text format</w:t>
      </w:r>
    </w:p>
    <w:p w:rsidR="00000000" w:rsidDel="00000000" w:rsidP="00000000" w:rsidRDefault="00000000" w:rsidRPr="00000000" w14:paraId="00000164">
      <w:pPr>
        <w:numPr>
          <w:ilvl w:val="0"/>
          <w:numId w:val="20"/>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Record each UI action for playing back</w:t>
      </w:r>
    </w:p>
    <w:p w:rsidR="00000000" w:rsidDel="00000000" w:rsidP="00000000" w:rsidRDefault="00000000" w:rsidRPr="00000000" w14:paraId="00000165">
      <w:pPr>
        <w:numPr>
          <w:ilvl w:val="0"/>
          <w:numId w:val="20"/>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Collect system information</w:t>
      </w:r>
    </w:p>
    <w:p w:rsidR="00000000" w:rsidDel="00000000" w:rsidP="00000000" w:rsidRDefault="00000000" w:rsidRPr="00000000" w14:paraId="00000166">
      <w:pPr>
        <w:numPr>
          <w:ilvl w:val="0"/>
          <w:numId w:val="20"/>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Collect event log data</w:t>
      </w:r>
    </w:p>
    <w:p w:rsidR="00000000" w:rsidDel="00000000" w:rsidP="00000000" w:rsidRDefault="00000000" w:rsidRPr="00000000" w14:paraId="00000167">
      <w:pPr>
        <w:numPr>
          <w:ilvl w:val="0"/>
          <w:numId w:val="20"/>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Collect IntelliTrace data to help isolate non-reproducible bugs</w:t>
      </w:r>
    </w:p>
    <w:p w:rsidR="00000000" w:rsidDel="00000000" w:rsidP="00000000" w:rsidRDefault="00000000" w:rsidRPr="00000000" w14:paraId="00000168">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5943600" cy="2779399"/>
            <wp:effectExtent b="0" l="0" r="0" t="0"/>
            <wp:docPr descr="Test settings" id="3" name="image4.png"/>
            <a:graphic>
              <a:graphicData uri="http://schemas.openxmlformats.org/drawingml/2006/picture">
                <pic:pic>
                  <pic:nvPicPr>
                    <pic:cNvPr descr="Test settings" id="0" name="image4.png"/>
                    <pic:cNvPicPr preferRelativeResize="0"/>
                  </pic:nvPicPr>
                  <pic:blipFill>
                    <a:blip r:embed="rId10"/>
                    <a:srcRect b="0" l="0" r="0" t="0"/>
                    <a:stretch>
                      <a:fillRect/>
                    </a:stretch>
                  </pic:blipFill>
                  <pic:spPr>
                    <a:xfrm>
                      <a:off x="0" y="0"/>
                      <a:ext cx="5943600" cy="277939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Diagnostic data adapters can also be used to change the behavior of a test machine. For example, with a test setting in Visual Studio, you can emulate various network topology bottlenecks to evaluate the performance of your team’s application.</w:t>
      </w:r>
    </w:p>
    <w:p w:rsidR="00000000" w:rsidDel="00000000" w:rsidP="00000000" w:rsidRDefault="00000000" w:rsidRPr="00000000" w14:paraId="0000016A">
      <w:pPr>
        <w:shd w:fill="ffffff" w:val="clea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Using test settings with Microsoft Test Manager</w:t>
      </w:r>
    </w:p>
    <w:p w:rsidR="00000000" w:rsidDel="00000000" w:rsidP="00000000" w:rsidRDefault="00000000" w:rsidRPr="00000000" w14:paraId="0000016B">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With Microsoft Test Manager, you configure a test plan to run your tests. A test plan can have two test settings:</w:t>
      </w:r>
    </w:p>
    <w:p w:rsidR="00000000" w:rsidDel="00000000" w:rsidP="00000000" w:rsidRDefault="00000000" w:rsidRPr="00000000" w14:paraId="0000016C">
      <w:pPr>
        <w:numPr>
          <w:ilvl w:val="0"/>
          <w:numId w:val="21"/>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Manual runs</w:t>
      </w:r>
    </w:p>
    <w:p w:rsidR="00000000" w:rsidDel="00000000" w:rsidP="00000000" w:rsidRDefault="00000000" w:rsidRPr="00000000" w14:paraId="0000016D">
      <w:pPr>
        <w:numPr>
          <w:ilvl w:val="0"/>
          <w:numId w:val="21"/>
        </w:numPr>
        <w:shd w:fill="ffffff" w:val="clea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rtl w:val="0"/>
        </w:rPr>
        <w:t xml:space="preserve">Automated runs</w:t>
      </w:r>
    </w:p>
    <w:p w:rsidR="00000000" w:rsidDel="00000000" w:rsidP="00000000" w:rsidRDefault="00000000" w:rsidRPr="00000000" w14:paraId="0000016E">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 create these test settings using the </w:t>
      </w:r>
      <w:r w:rsidDel="00000000" w:rsidR="00000000" w:rsidRPr="00000000">
        <w:rPr>
          <w:rFonts w:ascii="Century Gothic" w:cs="Century Gothic" w:eastAsia="Century Gothic" w:hAnsi="Century Gothic"/>
          <w:b w:val="1"/>
          <w:bCs w:val="1"/>
          <w:color w:val="ff0000"/>
          <w:rtl w:val="0"/>
        </w:rPr>
        <w:t xml:space="preserve">Properties</w:t>
      </w:r>
      <w:r w:rsidDel="00000000" w:rsidR="00000000" w:rsidRPr="00000000">
        <w:rPr>
          <w:rFonts w:ascii="Century Gothic" w:cs="Century Gothic" w:eastAsia="Century Gothic" w:hAnsi="Century Gothic"/>
          <w:color w:val="ff0000"/>
          <w:rtl w:val="0"/>
        </w:rPr>
        <w:t xml:space="preserve"> page of the test plan in Microsoft Test Manager.</w:t>
      </w:r>
    </w:p>
    <w:p w:rsidR="00000000" w:rsidDel="00000000" w:rsidP="00000000" w:rsidRDefault="00000000" w:rsidRPr="00000000" w14:paraId="0000016F">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5592445" cy="2253989"/>
            <wp:effectExtent b="0" l="0" r="0" t="0"/>
            <wp:docPr descr="Microsoft Test Manager test settings in test plan" id="2" name="image2.png"/>
            <a:graphic>
              <a:graphicData uri="http://schemas.openxmlformats.org/drawingml/2006/picture">
                <pic:pic>
                  <pic:nvPicPr>
                    <pic:cNvPr descr="Microsoft Test Manager test settings in test plan" id="0" name="image2.png"/>
                    <pic:cNvPicPr preferRelativeResize="0"/>
                  </pic:nvPicPr>
                  <pic:blipFill>
                    <a:blip r:embed="rId11"/>
                    <a:srcRect b="0" l="0" r="0" t="0"/>
                    <a:stretch>
                      <a:fillRect/>
                    </a:stretch>
                  </pic:blipFill>
                  <pic:spPr>
                    <a:xfrm>
                      <a:off x="0" y="0"/>
                      <a:ext cx="5592445" cy="2253989"/>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You can configure both of these test settings to use a lab environment which can emulate a single machine, or multiple machine roles. The test setting includes separate configuration settings for the types of data to collect for each machine role using diagnostic data adapters.</w:t>
      </w:r>
    </w:p>
    <w:p w:rsidR="00000000" w:rsidDel="00000000" w:rsidP="00000000" w:rsidRDefault="00000000" w:rsidRPr="00000000" w14:paraId="00000171">
      <w:pPr>
        <w:shd w:fill="ffffff" w:val="clea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Pr>
        <w:drawing>
          <wp:inline distB="0" distT="0" distL="0" distR="0">
            <wp:extent cx="4901565" cy="2243455"/>
            <wp:effectExtent b="0" l="0" r="0" t="0"/>
            <wp:docPr descr="Test settings machine roles and adapters" id="4" name="image3.png"/>
            <a:graphic>
              <a:graphicData uri="http://schemas.openxmlformats.org/drawingml/2006/picture">
                <pic:pic>
                  <pic:nvPicPr>
                    <pic:cNvPr descr="Test settings machine roles and adapters" id="0" name="image3.png"/>
                    <pic:cNvPicPr preferRelativeResize="0"/>
                  </pic:nvPicPr>
                  <pic:blipFill>
                    <a:blip r:embed="rId12"/>
                    <a:srcRect b="0" l="0" r="0" t="0"/>
                    <a:stretch>
                      <a:fillRect/>
                    </a:stretch>
                  </pic:blipFill>
                  <pic:spPr>
                    <a:xfrm>
                      <a:off x="0" y="0"/>
                      <a:ext cx="4901565" cy="224345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73">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74">
      <w:pPr>
        <w:shd w:fill="ffffff" w:val="clea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6"/>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36"/>
        <w:tblGridChange w:id="0">
          <w:tblGrid>
            <w:gridCol w:w="11036"/>
          </w:tblGrid>
        </w:tblGridChange>
      </w:tblGrid>
      <w:tr>
        <w:trPr>
          <w:cantSplit w:val="0"/>
          <w:tblHeader w:val="0"/>
        </w:trPr>
        <w:tc>
          <w:tcPr>
            <w:shd w:fill="d9d9d9" w:val="clear"/>
          </w:tcPr>
          <w:p w:rsidR="00000000" w:rsidDel="00000000" w:rsidP="00000000" w:rsidRDefault="00000000" w:rsidRPr="00000000" w14:paraId="00000175">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4</w:t>
            </w:r>
          </w:p>
          <w:p w:rsidR="00000000" w:rsidDel="00000000" w:rsidP="00000000" w:rsidRDefault="00000000" w:rsidRPr="00000000" w14:paraId="00000176">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Prepare the testing to ensure the given specifications will be addressed.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7">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8">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preparation ensures a plan is prepared for the testing in line with the given specifications. </w:t>
            </w:r>
          </w:p>
          <w:p w:rsidR="00000000" w:rsidDel="00000000" w:rsidP="00000000" w:rsidRDefault="00000000" w:rsidRPr="00000000" w14:paraId="00000179">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preparation ensures the plan specifies what needs to be testing. </w:t>
            </w:r>
          </w:p>
          <w:p w:rsidR="00000000" w:rsidDel="00000000" w:rsidP="00000000" w:rsidRDefault="00000000" w:rsidRPr="00000000" w14:paraId="0000017A">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preparation documents the test scenarios and test data to be used for the test. </w:t>
            </w:r>
          </w:p>
          <w:p w:rsidR="00000000" w:rsidDel="00000000" w:rsidP="00000000" w:rsidRDefault="00000000" w:rsidRPr="00000000" w14:paraId="0000017B">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preparation documents the outcomes expected for each of the scenarios prepared.</w:t>
            </w:r>
          </w:p>
        </w:tc>
      </w:tr>
    </w:tbl>
    <w:p w:rsidR="00000000" w:rsidDel="00000000" w:rsidP="00000000" w:rsidRDefault="00000000" w:rsidRPr="00000000" w14:paraId="0000017C">
      <w:pPr>
        <w:jc w:val="both"/>
        <w:rPr>
          <w:rFonts w:ascii="Century Gothic" w:cs="Century Gothic" w:eastAsia="Century Gothic" w:hAnsi="Century Gothic"/>
          <w:color w:val="ff0000"/>
        </w:rPr>
      </w:pPr>
      <w:r w:rsidDel="00000000" w:rsidR="00000000" w:rsidRPr="00000000">
        <w:rPr>
          <w:rtl w:val="0"/>
        </w:rPr>
      </w:r>
    </w:p>
    <w:tbl>
      <w:tblPr>
        <w:tblStyle w:val="Table17"/>
        <w:tblW w:w="11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7939"/>
        <w:gridCol w:w="1572"/>
        <w:tblGridChange w:id="0">
          <w:tblGrid>
            <w:gridCol w:w="1525"/>
            <w:gridCol w:w="7939"/>
            <w:gridCol w:w="1572"/>
          </w:tblGrid>
        </w:tblGridChange>
      </w:tblGrid>
      <w:tr>
        <w:trPr>
          <w:cantSplit w:val="0"/>
          <w:trHeight w:val="276" w:hRule="atLeast"/>
          <w:tblHeader w:val="0"/>
        </w:trPr>
        <w:tc>
          <w:tcPr>
            <w:shd w:fill="bfbfbf" w:val="clear"/>
          </w:tcPr>
          <w:p w:rsidR="00000000" w:rsidDel="00000000" w:rsidP="00000000" w:rsidRDefault="00000000" w:rsidRPr="00000000" w14:paraId="0000017D">
            <w:pP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Activity </w:t>
            </w:r>
            <w:r w:rsidDel="00000000" w:rsidR="00000000" w:rsidRPr="00000000">
              <w:rPr>
                <w:rtl w:val="0"/>
              </w:rPr>
            </w:r>
          </w:p>
        </w:tc>
        <w:tc>
          <w:tcPr>
            <w:shd w:fill="bfbfbf" w:val="clear"/>
          </w:tcPr>
          <w:p w:rsidR="00000000" w:rsidDel="00000000" w:rsidP="00000000" w:rsidRDefault="00000000" w:rsidRPr="00000000" w14:paraId="0000017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Description</w:t>
            </w:r>
          </w:p>
        </w:tc>
        <w:tc>
          <w:tcPr>
            <w:shd w:fill="bfbfbf" w:val="clear"/>
          </w:tcPr>
          <w:p w:rsidR="00000000" w:rsidDel="00000000" w:rsidP="00000000" w:rsidRDefault="00000000" w:rsidRPr="00000000" w14:paraId="0000017F">
            <w:pPr>
              <w:spacing w:after="0"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517" w:hRule="atLeast"/>
          <w:tblHeader w:val="0"/>
        </w:trPr>
        <w:tc>
          <w:tcPr>
            <w:shd w:fill="ffffff" w:val="clear"/>
          </w:tcPr>
          <w:p w:rsidR="00000000" w:rsidDel="00000000" w:rsidP="00000000" w:rsidRDefault="00000000" w:rsidRPr="00000000" w14:paraId="0000018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shd w:fill="ffffff" w:val="clear"/>
          </w:tcPr>
          <w:p w:rsidR="00000000" w:rsidDel="00000000" w:rsidP="00000000" w:rsidRDefault="00000000" w:rsidRPr="00000000" w14:paraId="0000018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State in fully detail when you Preparing For System Integration Testing</w:t>
            </w:r>
            <w:r w:rsidDel="00000000" w:rsidR="00000000" w:rsidRPr="00000000">
              <w:rPr>
                <w:rtl w:val="0"/>
              </w:rPr>
            </w:r>
          </w:p>
        </w:tc>
        <w:tc>
          <w:tcPr>
            <w:shd w:fill="ffffff" w:val="clear"/>
          </w:tcPr>
          <w:p w:rsidR="00000000" w:rsidDel="00000000" w:rsidP="00000000" w:rsidRDefault="00000000" w:rsidRPr="00000000" w14:paraId="00000182">
            <w:pPr>
              <w:spacing w:after="0" w:line="24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spacing w:after="0" w:line="36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Preparing for System Integration Testing</w:t>
      </w:r>
    </w:p>
    <w:p w:rsidR="00000000" w:rsidDel="00000000" w:rsidP="00000000" w:rsidRDefault="00000000" w:rsidRPr="00000000" w14:paraId="00000185">
      <w:pPr>
        <w:spacing w:after="0" w:line="360" w:lineRule="auto"/>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Planning and preparation is crucial for functional testing success, especially at the system-integration level. Planning and preparation requirements fall into three general categories:</w:t>
      </w:r>
    </w:p>
    <w:p w:rsidR="00000000" w:rsidDel="00000000" w:rsidP="00000000" w:rsidRDefault="00000000" w:rsidRPr="00000000" w14:paraId="00000186">
      <w:pPr>
        <w:numPr>
          <w:ilvl w:val="0"/>
          <w:numId w:val="22"/>
        </w:numPr>
        <w:spacing w:after="0" w:line="360" w:lineRule="auto"/>
        <w:ind w:left="720" w:hanging="360"/>
        <w:jc w:val="both"/>
        <w:rPr>
          <w:color w:val="ff0000"/>
        </w:rPr>
      </w:pPr>
      <w:r w:rsidDel="00000000" w:rsidR="00000000" w:rsidRPr="00000000">
        <w:rPr>
          <w:rFonts w:ascii="Century Gothic" w:cs="Century Gothic" w:eastAsia="Century Gothic" w:hAnsi="Century Gothic"/>
          <w:b w:val="1"/>
          <w:bCs w:val="1"/>
          <w:color w:val="ff0000"/>
          <w:rtl w:val="0"/>
        </w:rPr>
        <w:t xml:space="preserve">Testing Hierarchy</w:t>
      </w:r>
      <w:r w:rsidDel="00000000" w:rsidR="00000000" w:rsidRPr="00000000">
        <w:rPr>
          <w:rFonts w:ascii="Century Gothic" w:cs="Century Gothic" w:eastAsia="Century Gothic" w:hAnsi="Century Gothic"/>
          <w:color w:val="ff0000"/>
          <w:rtl w:val="0"/>
        </w:rPr>
        <w:t xml:space="preserve"> Initiating a test at a system level when the components are not ready can be frustrating at best and disastrous in some cases. The testing plan must be structured in a manner that builds from the simple to the complex and from the utility systems to the end-user systems.</w:t>
      </w:r>
    </w:p>
    <w:p w:rsidR="00000000" w:rsidDel="00000000" w:rsidP="00000000" w:rsidRDefault="00000000" w:rsidRPr="00000000" w14:paraId="00000187">
      <w:pPr>
        <w:numPr>
          <w:ilvl w:val="0"/>
          <w:numId w:val="22"/>
        </w:numPr>
        <w:spacing w:after="0" w:line="360" w:lineRule="auto"/>
        <w:ind w:left="720" w:hanging="360"/>
        <w:jc w:val="both"/>
        <w:rPr>
          <w:color w:val="ff0000"/>
        </w:rPr>
      </w:pPr>
      <w:r w:rsidDel="00000000" w:rsidR="00000000" w:rsidRPr="00000000">
        <w:rPr>
          <w:rFonts w:ascii="Century Gothic" w:cs="Century Gothic" w:eastAsia="Century Gothic" w:hAnsi="Century Gothic"/>
          <w:b w:val="1"/>
          <w:bCs w:val="1"/>
          <w:color w:val="ff0000"/>
          <w:rtl w:val="0"/>
        </w:rPr>
        <w:t xml:space="preserve">Climate Interactions</w:t>
      </w:r>
      <w:r w:rsidDel="00000000" w:rsidR="00000000" w:rsidRPr="00000000">
        <w:rPr>
          <w:rFonts w:ascii="Century Gothic" w:cs="Century Gothic" w:eastAsia="Century Gothic" w:hAnsi="Century Gothic"/>
          <w:color w:val="ff0000"/>
          <w:rtl w:val="0"/>
        </w:rPr>
        <w:t xml:space="preserve"> By nature, buildings and their systems are designed to create a controlled environment, isolated from the local climate. To do this, the systems need to function over the entire range of conditions that will be encountered, and a major goal of integrated operation testing is to verify that contingency. Thus, the testing plan must consider the juxtaposition of the commissioning and start-up schedule with the seasons to anticipate and plan for deferred testing where necessary and to protect the building and untested equipment that is coming on line from damage due to inappropriate operation for the current climate conditions.</w:t>
      </w:r>
    </w:p>
    <w:p w:rsidR="00000000" w:rsidDel="00000000" w:rsidP="00000000" w:rsidRDefault="00000000" w:rsidRPr="00000000" w14:paraId="00000188">
      <w:pPr>
        <w:numPr>
          <w:ilvl w:val="0"/>
          <w:numId w:val="22"/>
        </w:numPr>
        <w:spacing w:after="0" w:line="360" w:lineRule="auto"/>
        <w:ind w:left="720" w:hanging="360"/>
        <w:jc w:val="both"/>
        <w:rPr>
          <w:color w:val="ff0000"/>
        </w:rPr>
      </w:pPr>
      <w:r w:rsidDel="00000000" w:rsidR="00000000" w:rsidRPr="00000000">
        <w:rPr>
          <w:rFonts w:ascii="Century Gothic" w:cs="Century Gothic" w:eastAsia="Century Gothic" w:hAnsi="Century Gothic"/>
          <w:b w:val="1"/>
          <w:bCs w:val="1"/>
          <w:color w:val="ff0000"/>
          <w:rtl w:val="0"/>
        </w:rPr>
        <w:t xml:space="preserve">Operating Environment</w:t>
      </w:r>
      <w:r w:rsidDel="00000000" w:rsidR="00000000" w:rsidRPr="00000000">
        <w:rPr>
          <w:rFonts w:ascii="Century Gothic" w:cs="Century Gothic" w:eastAsia="Century Gothic" w:hAnsi="Century Gothic"/>
          <w:color w:val="ff0000"/>
          <w:rtl w:val="0"/>
        </w:rPr>
        <w:t xml:space="preserve"> Compressed schedules and phased occupancy are becoming the rule in modern construction. These contingencies frequently force phased start-ups of partially complete systems to serve portions of a building that will become occupied and fully operational before the fabrication of the system is complete. In addition, the need for a semi-controlled environment to facilitate the installation of finishes can create intense pressure to use the partially complete HVAC systems for temporary heating and cooling, a high-risk undertaking in many circumstances. Retro commissioning projects, by nature, are challenged with testing machinery that is serving an operating facility without disrupting operations. Thus, it is essential that the test plan take these issues into account and include contingencies for dealing with them.</w:t>
      </w:r>
    </w:p>
    <w:p w:rsidR="00000000" w:rsidDel="00000000" w:rsidP="00000000" w:rsidRDefault="00000000" w:rsidRPr="00000000" w14:paraId="00000189">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8A">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8B">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8C">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r>
    </w:p>
    <w:sectPr>
      <w:type w:val="nextPage"/>
      <w:pgSz w:h="15840" w:w="12240" w:orient="portrait"/>
      <w:pgMar w:bottom="280" w:top="780" w:left="860" w:right="56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93">
    <w:pPr>
      <w:widowControl w:val="0"/>
      <w:spacing w:after="0" w:line="200" w:lineRule="auto"/>
      <w:rPr>
        <w:rFonts w:ascii="Times New Roman" w:cs="Times New Roman" w:eastAsia="Times New Roman" w:hAnsi="Times New Roman"/>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Century Gothic" w:cs="Century Gothic" w:eastAsia="Century Gothic" w:hAnsi="Century Gothic"/>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2156"/>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210"/>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2143"/>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decimal"/>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967" w:hanging="360"/>
      </w:pPr>
      <w:rPr>
        <w:rFonts w:ascii="Noto Sans Symbols" w:cs="Noto Sans Symbols" w:eastAsia="Noto Sans Symbols" w:hAnsi="Noto Sans Symbols"/>
      </w:rPr>
    </w:lvl>
    <w:lvl w:ilvl="1">
      <w:start w:val="1"/>
      <w:numFmt w:val="bullet"/>
      <w:lvlText w:val="o"/>
      <w:lvlJc w:val="left"/>
      <w:pPr>
        <w:ind w:left="2687" w:hanging="360"/>
      </w:pPr>
      <w:rPr>
        <w:rFonts w:ascii="Courier New" w:cs="Courier New" w:eastAsia="Courier New" w:hAnsi="Courier New"/>
      </w:rPr>
    </w:lvl>
    <w:lvl w:ilvl="2">
      <w:start w:val="1"/>
      <w:numFmt w:val="bullet"/>
      <w:lvlText w:val="▪"/>
      <w:lvlJc w:val="left"/>
      <w:pPr>
        <w:ind w:left="3407" w:hanging="360"/>
      </w:pPr>
      <w:rPr>
        <w:rFonts w:ascii="Noto Sans Symbols" w:cs="Noto Sans Symbols" w:eastAsia="Noto Sans Symbols" w:hAnsi="Noto Sans Symbols"/>
      </w:rPr>
    </w:lvl>
    <w:lvl w:ilvl="3">
      <w:start w:val="1"/>
      <w:numFmt w:val="bullet"/>
      <w:lvlText w:val="●"/>
      <w:lvlJc w:val="left"/>
      <w:pPr>
        <w:ind w:left="4127" w:hanging="360"/>
      </w:pPr>
      <w:rPr>
        <w:rFonts w:ascii="Noto Sans Symbols" w:cs="Noto Sans Symbols" w:eastAsia="Noto Sans Symbols" w:hAnsi="Noto Sans Symbols"/>
      </w:rPr>
    </w:lvl>
    <w:lvl w:ilvl="4">
      <w:start w:val="1"/>
      <w:numFmt w:val="bullet"/>
      <w:lvlText w:val="o"/>
      <w:lvlJc w:val="left"/>
      <w:pPr>
        <w:ind w:left="4847" w:hanging="360"/>
      </w:pPr>
      <w:rPr>
        <w:rFonts w:ascii="Courier New" w:cs="Courier New" w:eastAsia="Courier New" w:hAnsi="Courier New"/>
      </w:rPr>
    </w:lvl>
    <w:lvl w:ilvl="5">
      <w:start w:val="1"/>
      <w:numFmt w:val="bullet"/>
      <w:lvlText w:val="▪"/>
      <w:lvlJc w:val="left"/>
      <w:pPr>
        <w:ind w:left="5567" w:hanging="360"/>
      </w:pPr>
      <w:rPr>
        <w:rFonts w:ascii="Noto Sans Symbols" w:cs="Noto Sans Symbols" w:eastAsia="Noto Sans Symbols" w:hAnsi="Noto Sans Symbols"/>
      </w:rPr>
    </w:lvl>
    <w:lvl w:ilvl="6">
      <w:start w:val="1"/>
      <w:numFmt w:val="bullet"/>
      <w:lvlText w:val="●"/>
      <w:lvlJc w:val="left"/>
      <w:pPr>
        <w:ind w:left="6287" w:hanging="360"/>
      </w:pPr>
      <w:rPr>
        <w:rFonts w:ascii="Noto Sans Symbols" w:cs="Noto Sans Symbols" w:eastAsia="Noto Sans Symbols" w:hAnsi="Noto Sans Symbols"/>
      </w:rPr>
    </w:lvl>
    <w:lvl w:ilvl="7">
      <w:start w:val="1"/>
      <w:numFmt w:val="bullet"/>
      <w:lvlText w:val="o"/>
      <w:lvlJc w:val="left"/>
      <w:pPr>
        <w:ind w:left="7007" w:hanging="360"/>
      </w:pPr>
      <w:rPr>
        <w:rFonts w:ascii="Courier New" w:cs="Courier New" w:eastAsia="Courier New" w:hAnsi="Courier New"/>
      </w:rPr>
    </w:lvl>
    <w:lvl w:ilvl="8">
      <w:start w:val="1"/>
      <w:numFmt w:val="bullet"/>
      <w:lvlText w:val="▪"/>
      <w:lvlJc w:val="left"/>
      <w:pPr>
        <w:ind w:left="772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240" w:lineRule="auto"/>
      <w:jc w:val="both"/>
    </w:pPr>
    <w:rPr>
      <w:rFonts w:ascii="Arial Narrow" w:cs="Arial Narrow" w:eastAsia="Arial Narrow" w:hAnsi="Arial Narrow"/>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