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gelc9radhzt4"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rHeight w:val="582" w:hRule="atLeast"/>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rHeight w:val="1679" w:hRule="atLeast"/>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SAMMATIVE ASSEMENT  MEMORANDA</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 14908</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DEMONSTRATE AN UNDERSTANDING OF TESTING IT SYSTEMS AGAINST GIVEN SPECIFICATIONS</w:t>
            </w:r>
          </w:p>
        </w:tc>
      </w:tr>
    </w:tbl>
    <w:p w:rsidR="00000000" w:rsidDel="00000000" w:rsidP="00000000" w:rsidRDefault="00000000" w:rsidRPr="00000000" w14:paraId="00000008">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91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A">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B">
            <w:pPr>
              <w:spacing w:after="0" w:lineRule="auto"/>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D">
            <w:pPr>
              <w:spacing w:after="0" w:lineRule="auto"/>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F">
            <w:pPr>
              <w:spacing w:after="0" w:lineRule="auto"/>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0">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21">
            <w:pPr>
              <w:spacing w:after="0" w:lineRule="auto"/>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2">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3">
            <w:pPr>
              <w:spacing w:after="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bl>
      <w:tblPr>
        <w:tblStyle w:val="Table3"/>
        <w:tblW w:w="92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5">
            <w:pPr>
              <w:spacing w:after="0" w:lineRule="auto"/>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6">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7">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8">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9">
            <w:pPr>
              <w:spacing w:after="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A">
            <w:pPr>
              <w:spacing w:after="0" w:lineRule="auto"/>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B">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C">
            <w:pPr>
              <w:spacing w:after="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D">
            <w:pPr>
              <w:spacing w:after="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bl>
      <w:tblPr>
        <w:tblStyle w:val="Table4"/>
        <w:tblW w:w="939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F">
            <w:pPr>
              <w:spacing w:after="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0">
            <w:pPr>
              <w:spacing w:after="0" w:lineRule="auto"/>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1">
            <w:pPr>
              <w:spacing w:after="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2">
            <w:pPr>
              <w:spacing w:after="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6">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7">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8">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4F">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9">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A">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1">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B">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6C">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3">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D">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7E">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5">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F">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0">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7">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1">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8">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2">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3">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4">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5">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6">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7">
            <w:pPr>
              <w:spacing w:after="0"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8">
            <w:pPr>
              <w:spacing w:after="0"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A">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D">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E">
            <w:pPr>
              <w:spacing w:after="0"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after="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3">
      <w:pPr>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4">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5">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6">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DD">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7">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8">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F">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9">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A">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1">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B">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0C">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3">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D">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4">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E">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5">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3F">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0">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1">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2">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3">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4">
            <w:pPr>
              <w:spacing w:after="0"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5">
            <w:pPr>
              <w:spacing w:after="0"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7">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A">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B">
            <w:pPr>
              <w:spacing w:after="0"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after="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0">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1">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4">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8">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9">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A">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1">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B">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7C">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3">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D">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8E">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5">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F">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0">
            <w:pPr>
              <w:spacing w:after="0"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7">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1">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8">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2">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9">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3">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4">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5">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6">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7">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8">
            <w:pPr>
              <w:spacing w:after="0"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9">
            <w:pPr>
              <w:spacing w:after="0"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B">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E">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F">
            <w:pPr>
              <w:spacing w:after="0"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after="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4">
      <w:pPr>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5">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6">
            <w:pPr>
              <w:spacing w:after="0" w:lineRule="auto"/>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7">
            <w:pPr>
              <w:spacing w:after="0" w:lineRule="auto"/>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8">
            <w:pPr>
              <w:spacing w:after="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9"/>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spacing w:after="0" w:lineRule="auto"/>
              <w:jc w:val="center"/>
              <w:rPr/>
            </w:pPr>
            <w:r w:rsidDel="00000000" w:rsidR="00000000" w:rsidRPr="00000000">
              <w:rPr/>
              <mc:AlternateContent>
                <mc:Choice Requires="wpg">
                  <w:drawing>
                    <wp:inline distB="0" distT="0" distL="114300" distR="114300">
                      <wp:extent cx="3815079" cy="774700"/>
                      <wp:effectExtent b="0" l="0" r="0" t="0"/>
                      <wp:docPr id="7" name=""/>
                      <a:graphic>
                        <a:graphicData uri="http://schemas.microsoft.com/office/word/2010/wordprocessingShape">
                          <wps:wsp>
                            <wps:cNvSpPr/>
                            <wps:cNvPr id="8" name="Shape 8"/>
                            <wps:spPr>
                              <a:xfrm>
                                <a:off x="3444811" y="3399000"/>
                                <a:ext cx="3802379"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5079" cy="774700"/>
                      <wp:effectExtent b="0" l="0" r="0" t="0"/>
                      <wp:docPr id="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5079"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tbl>
      <w:tblPr>
        <w:tblStyle w:val="Table10"/>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A">
            <w:pPr>
              <w:spacing w:after="0" w:lineRule="auto"/>
              <w:jc w:val="center"/>
              <w:rPr/>
            </w:pPr>
            <w:r w:rsidDel="00000000" w:rsidR="00000000" w:rsidRPr="00000000">
              <w:rPr/>
              <mc:AlternateContent>
                <mc:Choice Requires="wpg">
                  <w:drawing>
                    <wp:inline distB="0" distT="0" distL="114300" distR="114300">
                      <wp:extent cx="4805680" cy="774700"/>
                      <wp:effectExtent b="0" l="0" r="0" t="0"/>
                      <wp:docPr id="9" name=""/>
                      <a:graphic>
                        <a:graphicData uri="http://schemas.microsoft.com/office/word/2010/wordprocessingShape">
                          <wps:wsp>
                            <wps:cNvSpPr/>
                            <wps:cNvPr id="10" name="Shape 10"/>
                            <wps:spPr>
                              <a:xfrm>
                                <a:off x="2949510" y="3399000"/>
                                <a:ext cx="479298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5680" cy="774700"/>
                      <wp:effectExtent b="0" l="0" r="0" t="0"/>
                      <wp:docPr id="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80568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9">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Fonts w:ascii="Century Gothic" w:cs="Century Gothic" w:eastAsia="Century Gothic" w:hAnsi="Century Gothic"/>
          <w:b w:val="1"/>
          <w:bCs w:val="1"/>
          <w:color w:val="000000"/>
          <w:sz w:val="20"/>
          <w:szCs w:val="20"/>
          <w:rtl w:val="0"/>
        </w:rPr>
        <w:t xml:space="preserve">DEMONSTRATE AN UNDERSTANDING OF TESTING IT SYSTEMS AGAINST GIVEN SPECIFICATIONS </w:t>
      </w:r>
      <w:r w:rsidDel="00000000" w:rsidR="00000000" w:rsidRPr="00000000">
        <w:rPr>
          <w:rFonts w:ascii="Century Gothic" w:cs="Century Gothic" w:eastAsia="Century Gothic" w:hAnsi="Century Gothic"/>
          <w:sz w:val="20"/>
          <w:szCs w:val="20"/>
          <w:rtl w:val="0"/>
        </w:rPr>
        <w:t xml:space="preserve">accredited Training Providers.</w:t>
      </w:r>
    </w:p>
    <w:p w:rsidR="00000000" w:rsidDel="00000000" w:rsidP="00000000" w:rsidRDefault="00000000" w:rsidRPr="00000000" w14:paraId="0000021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F">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2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F">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30">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7">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8">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5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ibed by the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provider’s Quality Management System will be followed.</w:t>
      </w:r>
      <w:r w:rsidDel="00000000" w:rsidR="00000000" w:rsidRPr="00000000">
        <w:rPr>
          <w:rtl w:val="0"/>
        </w:rPr>
      </w:r>
    </w:p>
    <w:p w:rsidR="00000000" w:rsidDel="00000000" w:rsidP="00000000" w:rsidRDefault="00000000" w:rsidRPr="00000000" w14:paraId="0000026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tbl>
      <w:tblPr>
        <w:tblStyle w:val="Table11"/>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4">
            <w:pPr>
              <w:spacing w:after="0" w:lineRule="auto"/>
              <w:jc w:val="center"/>
              <w:rPr/>
            </w:pPr>
            <w:r w:rsidDel="00000000" w:rsidR="00000000" w:rsidRPr="00000000">
              <w:rPr/>
              <mc:AlternateContent>
                <mc:Choice Requires="wpg">
                  <w:drawing>
                    <wp:inline distB="0" distT="0" distL="114300" distR="114300">
                      <wp:extent cx="3815079" cy="774700"/>
                      <wp:effectExtent b="0" l="0" r="0" t="0"/>
                      <wp:docPr id="8" name=""/>
                      <a:graphic>
                        <a:graphicData uri="http://schemas.microsoft.com/office/word/2010/wordprocessingShape">
                          <wps:wsp>
                            <wps:cNvSpPr/>
                            <wps:cNvPr id="9" name="Shape 9"/>
                            <wps:spPr>
                              <a:xfrm>
                                <a:off x="3444811" y="3399000"/>
                                <a:ext cx="3802379"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5079" cy="774700"/>
                      <wp:effectExtent b="0" l="0" r="0" t="0"/>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815079"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
                <a:graphic>
                  <a:graphicData uri="http://schemas.microsoft.com/office/word/2010/wordprocessingShape">
                    <wps:wsp>
                      <wps:cNvSpPr/>
                      <wps:cNvPr id="7" name="Shape 7"/>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tbl>
      <w:tblPr>
        <w:tblStyle w:val="Table12"/>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3">
            <w:pPr>
              <w:spacing w:after="0" w:lineRule="auto"/>
              <w:jc w:val="center"/>
              <w:rPr/>
            </w:pPr>
            <w:r w:rsidDel="00000000" w:rsidR="00000000" w:rsidRPr="00000000">
              <w:rPr/>
              <mc:AlternateContent>
                <mc:Choice Requires="wpg">
                  <w:drawing>
                    <wp:inline distB="0" distT="0" distL="114300" distR="114300">
                      <wp:extent cx="4805680" cy="774700"/>
                      <wp:effectExtent b="0" l="0" r="0" t="0"/>
                      <wp:docPr id="3" name=""/>
                      <a:graphic>
                        <a:graphicData uri="http://schemas.microsoft.com/office/word/2010/wordprocessingShape">
                          <wps:wsp>
                            <wps:cNvSpPr/>
                            <wps:cNvPr id="4" name="Shape 4"/>
                            <wps:spPr>
                              <a:xfrm>
                                <a:off x="2949510" y="3399000"/>
                                <a:ext cx="479298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5680" cy="774700"/>
                      <wp:effectExtent b="0" l="0" r="0" t="0"/>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568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7">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8">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4">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8">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9">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D">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E">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4">
            <w:pPr>
              <w:spacing w:after="0" w:lineRule="auto"/>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5">
            <w:pPr>
              <w:spacing w:after="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9">
            <w:pPr>
              <w:spacing w:after="0"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A">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C">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8">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9">
            <w:pPr>
              <w:spacing w:after="0" w:lineRule="auto"/>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E">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0">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4">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5">
            <w:pPr>
              <w:spacing w:after="0" w:lineRule="auto"/>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A">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B">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D">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1">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2">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8">
            <w:pPr>
              <w:spacing w:after="0" w:lineRule="auto"/>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E">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A">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D">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2">
            <w:pPr>
              <w:spacing w:after="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8">
            <w:pPr>
              <w:spacing w:after="0" w:line="360" w:lineRule="auto"/>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D">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E">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1">
            <w:pPr>
              <w:spacing w:after="0"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4">
            <w:pPr>
              <w:spacing w:after="0" w:line="360" w:lineRule="auto"/>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9">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A">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D">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E">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4">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5">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C">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F">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2">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5">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8">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 swill be available and how feedback will be provided.</w:t>
            </w:r>
            <w:r w:rsidDel="00000000" w:rsidR="00000000" w:rsidRPr="00000000">
              <w:rPr>
                <w:rtl w:val="0"/>
              </w:rPr>
            </w:r>
          </w:p>
        </w:tc>
        <w:tc>
          <w:tcPr/>
          <w:p w:rsidR="00000000" w:rsidDel="00000000" w:rsidP="00000000" w:rsidRDefault="00000000" w:rsidRPr="00000000" w14:paraId="0000031B">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C">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E">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F">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C">
            <w:pPr>
              <w:spacing w:after="0"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2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2F">
      <w:pPr>
        <w:spacing w:after="0" w:lineRule="auto"/>
        <w:rPr>
          <w:b w:val="1"/>
          <w:bCs w:val="1"/>
          <w:sz w:val="24"/>
          <w:szCs w:val="24"/>
        </w:rPr>
      </w:pPr>
      <w:r w:rsidDel="00000000" w:rsidR="00000000" w:rsidRPr="00000000">
        <w:rPr>
          <w:rtl w:val="0"/>
        </w:rPr>
      </w:r>
    </w:p>
    <w:p w:rsidR="00000000" w:rsidDel="00000000" w:rsidP="00000000" w:rsidRDefault="00000000" w:rsidRPr="00000000" w14:paraId="00000330">
      <w:pPr>
        <w:spacing w:after="0" w:lineRule="auto"/>
        <w:rPr>
          <w:b w:val="1"/>
          <w:bCs w:val="1"/>
          <w:sz w:val="24"/>
          <w:szCs w:val="24"/>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tbl>
      <w:tblPr>
        <w:tblStyle w:val="Table16"/>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9">
            <w:pPr>
              <w:spacing w:after="0" w:lineRule="auto"/>
              <w:jc w:val="center"/>
              <w:rPr/>
            </w:pPr>
            <w:r w:rsidDel="00000000" w:rsidR="00000000" w:rsidRPr="00000000">
              <w:rPr/>
              <mc:AlternateContent>
                <mc:Choice Requires="wpg">
                  <w:drawing>
                    <wp:inline distB="0" distT="0" distL="114300" distR="114300">
                      <wp:extent cx="3815079" cy="774700"/>
                      <wp:effectExtent b="0" l="0" r="0" t="0"/>
                      <wp:docPr id="5" name=""/>
                      <a:graphic>
                        <a:graphicData uri="http://schemas.microsoft.com/office/word/2010/wordprocessingShape">
                          <wps:wsp>
                            <wps:cNvSpPr/>
                            <wps:cNvPr id="6" name="Shape 6"/>
                            <wps:spPr>
                              <a:xfrm>
                                <a:off x="3444811" y="3399000"/>
                                <a:ext cx="3802379"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5079" cy="774700"/>
                      <wp:effectExtent b="0" l="0" r="0" t="0"/>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5079"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tbl>
      <w:tblPr>
        <w:tblStyle w:val="Table17"/>
        <w:tblW w:w="924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6">
            <w:pPr>
              <w:spacing w:after="0" w:lineRule="auto"/>
              <w:jc w:val="center"/>
              <w:rPr/>
            </w:pPr>
            <w:r w:rsidDel="00000000" w:rsidR="00000000" w:rsidRPr="00000000">
              <w:rPr/>
              <mc:AlternateContent>
                <mc:Choice Requires="wpg">
                  <w:drawing>
                    <wp:inline distB="0" distT="0" distL="114300" distR="114300">
                      <wp:extent cx="4805680" cy="774700"/>
                      <wp:effectExtent b="0" l="0" r="0" t="0"/>
                      <wp:docPr id="2" name=""/>
                      <a:graphic>
                        <a:graphicData uri="http://schemas.microsoft.com/office/word/2010/wordprocessingShape">
                          <wps:wsp>
                            <wps:cNvSpPr/>
                            <wps:cNvPr id="3" name="Shape 3"/>
                            <wps:spPr>
                              <a:xfrm>
                                <a:off x="2949510" y="3399000"/>
                                <a:ext cx="479298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5680" cy="774700"/>
                      <wp:effectExtent b="0" l="0" r="0" t="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568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widowControl w:val="0"/>
        <w:shd w:fill="bfbfbf" w:val="clear"/>
        <w:spacing w:after="0" w:line="360" w:lineRule="auto"/>
        <w:ind w:left="218" w:firstLine="0"/>
        <w:jc w:val="center"/>
        <w:rPr>
          <w:rFonts w:ascii="Century Gothic" w:cs="Century Gothic" w:eastAsia="Century Gothic" w:hAnsi="Century Gothic"/>
          <w:b w:val="1"/>
          <w:bCs w:val="1"/>
          <w:color w:val="000000"/>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SUMMATIVE ASSESSMENT MEMORANDA</w:t>
      </w:r>
    </w:p>
    <w:p w:rsidR="00000000" w:rsidDel="00000000" w:rsidP="00000000" w:rsidRDefault="00000000" w:rsidRPr="00000000" w14:paraId="0000034B">
      <w:pPr>
        <w:rPr/>
      </w:pPr>
      <w:r w:rsidDel="00000000" w:rsidR="00000000" w:rsidRPr="00000000">
        <w:rPr>
          <w:rtl w:val="0"/>
        </w:rPr>
      </w:r>
    </w:p>
    <w:tbl>
      <w:tblPr>
        <w:tblStyle w:val="Table18"/>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34C">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4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Select an appropriate test procedure for the IT Systems to be tested.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4E">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4F">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clarifies the purpose of the test and the data required from it. </w:t>
            </w:r>
          </w:p>
          <w:p w:rsidR="00000000" w:rsidDel="00000000" w:rsidP="00000000" w:rsidRDefault="00000000" w:rsidRPr="00000000" w14:paraId="00000350">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identifies any factors that may affect the choice of the test procedure. </w:t>
            </w:r>
          </w:p>
          <w:p w:rsidR="00000000" w:rsidDel="00000000" w:rsidP="00000000" w:rsidRDefault="00000000" w:rsidRPr="00000000" w14:paraId="00000351">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identifies the resources available for the test procedure. </w:t>
            </w:r>
          </w:p>
          <w:p w:rsidR="00000000" w:rsidDel="00000000" w:rsidP="00000000" w:rsidRDefault="00000000" w:rsidRPr="00000000" w14:paraId="00000352">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complies with all relevant regulatory, licensing, contractual and health and safety requirements.</w:t>
            </w:r>
          </w:p>
        </w:tc>
      </w:tr>
    </w:tbl>
    <w:p w:rsidR="00000000" w:rsidDel="00000000" w:rsidP="00000000" w:rsidRDefault="00000000" w:rsidRPr="00000000" w14:paraId="00000353">
      <w:pPr>
        <w:rPr>
          <w:rFonts w:ascii="Arial" w:cs="Arial" w:eastAsia="Arial" w:hAnsi="Arial"/>
          <w:color w:val="ff0000"/>
          <w:sz w:val="24"/>
          <w:szCs w:val="24"/>
        </w:rPr>
      </w:pPr>
      <w:r w:rsidDel="00000000" w:rsidR="00000000" w:rsidRPr="00000000">
        <w:rPr>
          <w:rtl w:val="0"/>
        </w:rPr>
      </w:r>
    </w:p>
    <w:tbl>
      <w:tblPr>
        <w:tblStyle w:val="Table19"/>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152" w:hRule="atLeast"/>
          <w:tblHeader w:val="0"/>
        </w:trPr>
        <w:tc>
          <w:tcPr>
            <w:shd w:fill="bfbfbf" w:val="clear"/>
          </w:tcPr>
          <w:p w:rsidR="00000000" w:rsidDel="00000000" w:rsidP="00000000" w:rsidRDefault="00000000" w:rsidRPr="00000000" w14:paraId="00000354">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3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35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ffffff" w:val="clear"/>
          </w:tcPr>
          <w:p w:rsidR="00000000" w:rsidDel="00000000" w:rsidP="00000000" w:rsidRDefault="00000000" w:rsidRPr="00000000" w14:paraId="0000035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purpose of testing?</w:t>
            </w:r>
          </w:p>
          <w:p w:rsidR="00000000" w:rsidDel="00000000" w:rsidP="00000000" w:rsidRDefault="00000000" w:rsidRPr="00000000" w14:paraId="00000359">
            <w:pPr>
              <w:spacing w:after="0" w:line="360" w:lineRule="auto"/>
              <w:rPr>
                <w:rFonts w:ascii="Century Gothic" w:cs="Century Gothic" w:eastAsia="Century Gothic" w:hAnsi="Century Gothic"/>
              </w:rPr>
            </w:pPr>
            <w:r w:rsidDel="00000000" w:rsidR="00000000" w:rsidRPr="00000000">
              <w:rPr>
                <w:rtl w:val="0"/>
              </w:rPr>
            </w:r>
          </w:p>
        </w:tc>
        <w:tc>
          <w:tcPr>
            <w:shd w:fill="ffffff" w:val="clear"/>
          </w:tcPr>
          <w:p w:rsidR="00000000" w:rsidDel="00000000" w:rsidP="00000000" w:rsidRDefault="00000000" w:rsidRPr="00000000" w14:paraId="0000035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There are two fundamental purposes of testing: verifying procurement specifications and managing risk. First, testing is about verifying that what was specified is what was delivered: it verifies that the product (system) meets the functional, performance, design, and implementation requirements identified in the procurement specifications. Second, testing is about managing risk for both the acquiring agency and the system’s vendor/developer/integrator.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testing program is used to identify when the work has-been “completed” so that the contract can be closed, the vendor paid, and the system shifted by the agency into the warranty and maintenance phase of the project.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purpose of system testing is to ensure that a system meets its specification and any non-functional requirements (such as stability and throughput) that have been agreed with its users.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System testing</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System testing of software or hardware is testing conducted on a complete, integrated system to evaluate the system's compliance with its specified requirements. System testing falls within the scope of black box testing, and as such, should require no knowledge of the inner design of the code or logic.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As a rule, system testing takes, as its input, all of the "integrated" software components that have passed integration testing and also the software system itself integrated with any applicable hardware system(s). </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purpose of integration testing is to detect any inconsistencies between the software units that are integrated together (called assemblages) or between any of the assemblages and the hardware. System testing is a more limited type of testing; it seeks to detect defects both within the "inter-assemblages" and also within the system as a whole.</w:t>
      </w:r>
    </w:p>
    <w:tbl>
      <w:tblPr>
        <w:tblStyle w:val="Table20"/>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380" w:hRule="atLeast"/>
          <w:tblHeader w:val="0"/>
        </w:trPr>
        <w:tc>
          <w:tcPr>
            <w:shd w:fill="bfbfbf" w:val="clear"/>
          </w:tcPr>
          <w:p w:rsidR="00000000" w:rsidDel="00000000" w:rsidP="00000000" w:rsidRDefault="00000000" w:rsidRPr="00000000" w14:paraId="00000364">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36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36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36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ffffff" w:val="clear"/>
          </w:tcPr>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resources types with their allocation process</w:t>
            </w:r>
          </w:p>
        </w:tc>
        <w:tc>
          <w:tcPr>
            <w:shd w:fill="ffffff" w:val="clear"/>
          </w:tcPr>
          <w:p w:rsidR="00000000" w:rsidDel="00000000" w:rsidP="00000000" w:rsidRDefault="00000000" w:rsidRPr="00000000" w14:paraId="0000036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Resource Types</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In system testing, various operations are necessary for detecting failures. In configuration testing, operations such as software and/or hardware installation, and change of configuration (such as preferences or property) can produce failures. In stress testing, operations such as reading huge data files and heavily loaded use of the network can produce failures. Considering the various operations to be done in a system test, resources can be classified into four types: module, data, storage, and semaphore.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Each type of resource has the following specific attributes. A change of an attribute causes a change in the behavior of the SUT.</w:t>
      </w:r>
    </w:p>
    <w:p w:rsidR="00000000" w:rsidDel="00000000" w:rsidP="00000000" w:rsidRDefault="00000000" w:rsidRPr="00000000" w14:paraId="000003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Module resource</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DLL and so on, which have attributes such as version, date, and so on</w:t>
      </w:r>
    </w:p>
    <w:p w:rsidR="00000000" w:rsidDel="00000000" w:rsidP="00000000" w:rsidRDefault="00000000" w:rsidRPr="00000000" w14:paraId="000003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Data resource</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Such as registry and file, which have attributes that refer to content</w:t>
      </w:r>
    </w:p>
    <w:p w:rsidR="00000000" w:rsidDel="00000000" w:rsidP="00000000" w:rsidRDefault="00000000" w:rsidRPr="00000000" w14:paraId="000003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Storage resource</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Buffer, memory, disk, and so on, which have attributes such as size, capacity, and so on</w:t>
      </w:r>
    </w:p>
    <w:p w:rsidR="00000000" w:rsidDel="00000000" w:rsidP="00000000" w:rsidRDefault="00000000" w:rsidRPr="00000000" w14:paraId="000003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Semaphore resource</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Such as Ethernet and DB record, which have attributes such as collision, lock, and so on Figure 2 shows an example of each type of resource and its attributes.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It should be noted that a change in an attribute of a module resource such as "version" and "date" is not a change in the attribute itself, but a change in the attribute as a result of the replacement of the resource. The "date/time" of a DLL, for example, should not be changed by modifying the information in directory entries, but by replacing it with a DLL created on a different date and time.</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The Resource Allocation Process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First we properly defined the new scenario and problems we faced. We noticed that the differences among the projects were related to the effort, not to the technology or to any other project characteristic. And the major problem was estimating the testing team size and the testing project length.</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We decided that the projects under test would be classified by effort. Then, we created the following classifications:</w:t>
      </w:r>
    </w:p>
    <w:p w:rsidR="00000000" w:rsidDel="00000000" w:rsidP="00000000" w:rsidRDefault="00000000" w:rsidRPr="00000000" w14:paraId="000003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Projects up to seven PMs: The testing team would apply the "Free Allocation" system.</w:t>
      </w:r>
    </w:p>
    <w:p w:rsidR="00000000" w:rsidDel="00000000" w:rsidP="00000000" w:rsidRDefault="00000000" w:rsidRPr="00000000" w14:paraId="000003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Projects from eight to twelve PMs: The testing team would apply the "Intermediate Allocation" system.</w:t>
      </w:r>
    </w:p>
    <w:p w:rsidR="00000000" w:rsidDel="00000000" w:rsidP="00000000" w:rsidRDefault="00000000" w:rsidRPr="00000000" w14:paraId="000003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Projects more than twelve PMs: The testing team would apply the "Full Allocation" system.</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Based on this classification, we wrote the "Resource Allocation Process" containing a new approach to our testing methodology. The systems test group believes that the questions will be answered when applying the Resource Allocation Process to projects. That means cost-sensitive projects still can benefit from an independent testing team involved throughout the project lifecycle.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process was presented to all groups (development, sustaining, and documentation) at my organization and the development managers decided it should be applied in the next projects.</w:t>
      </w:r>
    </w:p>
    <w:p w:rsidR="00000000" w:rsidDel="00000000" w:rsidP="00000000" w:rsidRDefault="00000000" w:rsidRPr="00000000" w14:paraId="0000037C">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D">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E">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F">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0">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1">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2">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3">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4">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5">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6">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7">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8">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9">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A">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B">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1"/>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38C">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8D">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Apply the test procedure to the IT Systems to be tested.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8E">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8F">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ensures correct preparation of the test procedure. </w:t>
            </w:r>
          </w:p>
          <w:p w:rsidR="00000000" w:rsidDel="00000000" w:rsidP="00000000" w:rsidRDefault="00000000" w:rsidRPr="00000000" w14:paraId="00000390">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tests the hardware using the selected test procedure. </w:t>
            </w:r>
          </w:p>
          <w:p w:rsidR="00000000" w:rsidDel="00000000" w:rsidP="00000000" w:rsidRDefault="00000000" w:rsidRPr="00000000" w14:paraId="00000391">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tests the software using the selected test procedure. </w:t>
            </w:r>
          </w:p>
          <w:p w:rsidR="00000000" w:rsidDel="00000000" w:rsidP="00000000" w:rsidRDefault="00000000" w:rsidRPr="00000000" w14:paraId="00000392">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ensures that all performance parameters and operational requirements are tested. </w:t>
            </w:r>
          </w:p>
          <w:p w:rsidR="00000000" w:rsidDel="00000000" w:rsidP="00000000" w:rsidRDefault="00000000" w:rsidRPr="00000000" w14:paraId="00000393">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identifies any problems with the test procedure and takes appropriate action. </w:t>
            </w:r>
          </w:p>
          <w:p w:rsidR="00000000" w:rsidDel="00000000" w:rsidP="00000000" w:rsidRDefault="00000000" w:rsidRPr="00000000" w14:paraId="00000394">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complies with all relevant regulatory, licensing, contractual and health and safety requirements.</w:t>
            </w:r>
          </w:p>
        </w:tc>
      </w:tr>
    </w:tbl>
    <w:p w:rsidR="00000000" w:rsidDel="00000000" w:rsidP="00000000" w:rsidRDefault="00000000" w:rsidRPr="00000000" w14:paraId="00000395">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2"/>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407" w:hRule="atLeast"/>
          <w:tblHeader w:val="0"/>
        </w:trPr>
        <w:tc>
          <w:tcPr>
            <w:shd w:fill="bfbfbf" w:val="clear"/>
          </w:tcPr>
          <w:p w:rsidR="00000000" w:rsidDel="00000000" w:rsidP="00000000" w:rsidRDefault="00000000" w:rsidRPr="00000000" w14:paraId="00000396">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397">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398">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39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ffffff" w:val="clear"/>
          </w:tcPr>
          <w:p w:rsidR="00000000" w:rsidDel="00000000" w:rsidP="00000000" w:rsidRDefault="00000000" w:rsidRPr="00000000" w14:paraId="000003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State the types of testing listed in sit1 and sit2</w:t>
            </w:r>
          </w:p>
        </w:tc>
        <w:tc>
          <w:tcPr>
            <w:shd w:fill="ffffff" w:val="clear"/>
          </w:tcPr>
          <w:p w:rsidR="00000000" w:rsidDel="00000000" w:rsidP="00000000" w:rsidRDefault="00000000" w:rsidRPr="00000000" w14:paraId="0000039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C">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D">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Test Phases</w:t>
      </w:r>
    </w:p>
    <w:p w:rsidR="00000000" w:rsidDel="00000000" w:rsidP="00000000" w:rsidRDefault="00000000" w:rsidRPr="00000000" w14:paraId="0000039E">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are separate phases of testing which are designated on the timeline within the overall System Test phase.  Each phase may include several types of testing.  The level of testing for an upgrade is more condensed and may not be as time-consuming as for an implementation.  When possible, some of these phases may be done concurrently.  </w:t>
      </w:r>
    </w:p>
    <w:p w:rsidR="00000000" w:rsidDel="00000000" w:rsidP="00000000" w:rsidRDefault="00000000" w:rsidRPr="00000000" w14:paraId="0000039F">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is a list of the test phases included in the overall System Test timeframe.  However, some of these phases are not covered in detail in this document.  There are separate Approach documents for those noted.  The types of testing listed in SIT1 and SIT2 are described in the table in the following section.  </w:t>
      </w:r>
    </w:p>
    <w:p w:rsidR="00000000" w:rsidDel="00000000" w:rsidP="00000000" w:rsidRDefault="00000000" w:rsidRPr="00000000" w14:paraId="000003A0">
      <w:pPr>
        <w:numPr>
          <w:ilvl w:val="0"/>
          <w:numId w:val="8"/>
        </w:numPr>
        <w:shd w:fill="ffffff" w:val="clear"/>
        <w:spacing w:after="0" w:line="360" w:lineRule="auto"/>
        <w:ind w:left="360" w:hanging="360"/>
        <w:jc w:val="both"/>
        <w:rPr>
          <w:b w:val="1"/>
          <w:bCs w:val="1"/>
          <w:color w:val="ff0000"/>
        </w:rPr>
      </w:pPr>
      <w:r w:rsidDel="00000000" w:rsidR="00000000" w:rsidRPr="00000000">
        <w:rPr>
          <w:rFonts w:ascii="Century Gothic" w:cs="Century Gothic" w:eastAsia="Century Gothic" w:hAnsi="Century Gothic"/>
          <w:b w:val="1"/>
          <w:bCs w:val="1"/>
          <w:color w:val="ff0000"/>
          <w:rtl w:val="0"/>
        </w:rPr>
        <w:t xml:space="preserve">System Integration Testing I (SIT1)</w:t>
      </w:r>
    </w:p>
    <w:p w:rsidR="00000000" w:rsidDel="00000000" w:rsidP="00000000" w:rsidRDefault="00000000" w:rsidRPr="00000000" w14:paraId="000003A1">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phase includes integration, system, user testing, security, some end-to-end, and regression test types.  All RTP conditions with a criticality of A and those with a B and a High or Medium level of change will be tested.  Refer to the Upgrade Prioritization Approach Document for details on the RTP prioritization.  The testers may include Developers, CPU Business Analysts, ITS Help Desk, Business Process Owners and End Users.</w:t>
      </w:r>
    </w:p>
    <w:p w:rsidR="00000000" w:rsidDel="00000000" w:rsidP="00000000" w:rsidRDefault="00000000" w:rsidRPr="00000000" w14:paraId="000003A2">
      <w:pPr>
        <w:numPr>
          <w:ilvl w:val="0"/>
          <w:numId w:val="8"/>
        </w:numPr>
        <w:shd w:fill="ffffff" w:val="clear"/>
        <w:spacing w:after="0" w:line="360" w:lineRule="auto"/>
        <w:ind w:left="360" w:hanging="360"/>
        <w:jc w:val="both"/>
        <w:rPr>
          <w:b w:val="1"/>
          <w:bCs w:val="1"/>
          <w:color w:val="ff0000"/>
        </w:rPr>
      </w:pPr>
      <w:r w:rsidDel="00000000" w:rsidR="00000000" w:rsidRPr="00000000">
        <w:rPr>
          <w:rFonts w:ascii="Century Gothic" w:cs="Century Gothic" w:eastAsia="Century Gothic" w:hAnsi="Century Gothic"/>
          <w:b w:val="1"/>
          <w:bCs w:val="1"/>
          <w:color w:val="ff0000"/>
          <w:rtl w:val="0"/>
        </w:rPr>
        <w:t xml:space="preserve">System Integration Testing II (SIT2)</w:t>
      </w:r>
    </w:p>
    <w:p w:rsidR="00000000" w:rsidDel="00000000" w:rsidP="00000000" w:rsidRDefault="00000000" w:rsidRPr="00000000" w14:paraId="000003A3">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phase includes regression testing (all failed SIT1 conditions), end to end, batch, system, integration, and user testing.  All RTP conditions that are Low B’s and C’s will be tested, per module discretion.  Refer to the Upgrade Prioritization Approach Document for details on the RTP prioritization.  The testers may include Developers, CPU Business Analysts, ITS Help Desk, Business Process Owners, and End-Users.  Note: There is a separate Approach document for Batch testing.</w:t>
      </w:r>
    </w:p>
    <w:p w:rsidR="00000000" w:rsidDel="00000000" w:rsidP="00000000" w:rsidRDefault="00000000" w:rsidRPr="00000000" w14:paraId="000003A4">
      <w:pPr>
        <w:numPr>
          <w:ilvl w:val="0"/>
          <w:numId w:val="8"/>
        </w:numPr>
        <w:shd w:fill="ffffff" w:val="clear"/>
        <w:spacing w:after="0" w:line="360" w:lineRule="auto"/>
        <w:ind w:left="360" w:hanging="360"/>
        <w:jc w:val="both"/>
        <w:rPr>
          <w:b w:val="1"/>
          <w:bCs w:val="1"/>
          <w:color w:val="ff0000"/>
        </w:rPr>
      </w:pPr>
      <w:r w:rsidDel="00000000" w:rsidR="00000000" w:rsidRPr="00000000">
        <w:rPr>
          <w:rFonts w:ascii="Century Gothic" w:cs="Century Gothic" w:eastAsia="Century Gothic" w:hAnsi="Century Gothic"/>
          <w:b w:val="1"/>
          <w:bCs w:val="1"/>
          <w:color w:val="ff0000"/>
          <w:rtl w:val="0"/>
        </w:rPr>
        <w:t xml:space="preserve">Parallel Testing</w:t>
      </w:r>
    </w:p>
    <w:p w:rsidR="00000000" w:rsidDel="00000000" w:rsidP="00000000" w:rsidRDefault="00000000" w:rsidRPr="00000000" w14:paraId="000003A5">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phase validates all processes work together to support the business functions to ensure successful payroll runs.  There is a separate Approach document for this testing effort.</w:t>
      </w:r>
    </w:p>
    <w:p w:rsidR="00000000" w:rsidDel="00000000" w:rsidP="00000000" w:rsidRDefault="00000000" w:rsidRPr="00000000" w14:paraId="000003A6">
      <w:pPr>
        <w:numPr>
          <w:ilvl w:val="0"/>
          <w:numId w:val="8"/>
        </w:numPr>
        <w:shd w:fill="ffffff" w:val="clear"/>
        <w:spacing w:after="0" w:line="360" w:lineRule="auto"/>
        <w:ind w:left="360" w:hanging="360"/>
        <w:jc w:val="both"/>
        <w:rPr>
          <w:b w:val="1"/>
          <w:bCs w:val="1"/>
          <w:color w:val="ff0000"/>
        </w:rPr>
      </w:pPr>
      <w:r w:rsidDel="00000000" w:rsidR="00000000" w:rsidRPr="00000000">
        <w:rPr>
          <w:rFonts w:ascii="Century Gothic" w:cs="Century Gothic" w:eastAsia="Century Gothic" w:hAnsi="Century Gothic"/>
          <w:b w:val="1"/>
          <w:bCs w:val="1"/>
          <w:color w:val="ff0000"/>
          <w:rtl w:val="0"/>
        </w:rPr>
        <w:t xml:space="preserve">Load Testing</w:t>
      </w:r>
    </w:p>
    <w:p w:rsidR="00000000" w:rsidDel="00000000" w:rsidP="00000000" w:rsidRDefault="00000000" w:rsidRPr="00000000" w14:paraId="000003A7">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phase validates that critical functions will meet production performance requirements during peak transaction volumes.</w:t>
      </w:r>
    </w:p>
    <w:p w:rsidR="00000000" w:rsidDel="00000000" w:rsidP="00000000" w:rsidRDefault="00000000" w:rsidRPr="00000000" w14:paraId="000003A8">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is a separate Approach document for this testing effort.</w:t>
      </w:r>
    </w:p>
    <w:p w:rsidR="00000000" w:rsidDel="00000000" w:rsidP="00000000" w:rsidRDefault="00000000" w:rsidRPr="00000000" w14:paraId="000003A9">
      <w:pPr>
        <w:numPr>
          <w:ilvl w:val="0"/>
          <w:numId w:val="8"/>
        </w:numPr>
        <w:shd w:fill="ffffff" w:val="clear"/>
        <w:spacing w:after="0" w:line="360" w:lineRule="auto"/>
        <w:ind w:left="360" w:hanging="360"/>
        <w:jc w:val="both"/>
        <w:rPr>
          <w:b w:val="1"/>
          <w:bCs w:val="1"/>
          <w:color w:val="ff0000"/>
        </w:rPr>
      </w:pPr>
      <w:r w:rsidDel="00000000" w:rsidR="00000000" w:rsidRPr="00000000">
        <w:rPr>
          <w:rFonts w:ascii="Century Gothic" w:cs="Century Gothic" w:eastAsia="Century Gothic" w:hAnsi="Century Gothic"/>
          <w:b w:val="1"/>
          <w:bCs w:val="1"/>
          <w:color w:val="ff0000"/>
          <w:rtl w:val="0"/>
        </w:rPr>
        <w:t xml:space="preserve">Model Office</w:t>
      </w:r>
    </w:p>
    <w:p w:rsidR="00000000" w:rsidDel="00000000" w:rsidP="00000000" w:rsidRDefault="00000000" w:rsidRPr="00000000" w14:paraId="000003AA">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This phase enables end-users an opportunity to log into the system, perform their typical tasks on the new system, verify their security access, validate their procedures and get comfortable with the new system.   This phase is scheduled after the hard-freeze and if additional defects are found during this phase, migrations will require additional levels of sign-offs.  Participation in this phase is at the discretion of each module.  There is a separate Approach document for this testing effort.</w:t>
      </w:r>
    </w:p>
    <w:p w:rsidR="00000000" w:rsidDel="00000000" w:rsidP="00000000" w:rsidRDefault="00000000" w:rsidRPr="00000000" w14:paraId="000003AB">
      <w:pPr>
        <w:numPr>
          <w:ilvl w:val="0"/>
          <w:numId w:val="8"/>
        </w:numPr>
        <w:shd w:fill="ffffff" w:val="clear"/>
        <w:spacing w:after="0" w:line="360" w:lineRule="auto"/>
        <w:ind w:left="360" w:hanging="360"/>
        <w:jc w:val="both"/>
        <w:rPr>
          <w:b w:val="1"/>
          <w:bCs w:val="1"/>
          <w:color w:val="ff0000"/>
        </w:rPr>
      </w:pPr>
      <w:r w:rsidDel="00000000" w:rsidR="00000000" w:rsidRPr="00000000">
        <w:rPr>
          <w:rFonts w:ascii="Century Gothic" w:cs="Century Gothic" w:eastAsia="Century Gothic" w:hAnsi="Century Gothic"/>
          <w:b w:val="1"/>
          <w:bCs w:val="1"/>
          <w:color w:val="ff0000"/>
          <w:rtl w:val="0"/>
        </w:rPr>
        <w:t xml:space="preserve">Infrastructure/Gateway Testing</w:t>
      </w:r>
    </w:p>
    <w:p w:rsidR="00000000" w:rsidDel="00000000" w:rsidP="00000000" w:rsidRDefault="00000000" w:rsidRPr="00000000" w14:paraId="000003AC">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is a separate Approach document for this testing effort.</w:t>
      </w:r>
    </w:p>
    <w:p w:rsidR="00000000" w:rsidDel="00000000" w:rsidP="00000000" w:rsidRDefault="00000000" w:rsidRPr="00000000" w14:paraId="000003AD">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3"/>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456" w:hRule="atLeast"/>
          <w:tblHeader w:val="0"/>
        </w:trPr>
        <w:tc>
          <w:tcPr>
            <w:shd w:fill="bfbfbf" w:val="clear"/>
          </w:tcPr>
          <w:p w:rsidR="00000000" w:rsidDel="00000000" w:rsidP="00000000" w:rsidRDefault="00000000" w:rsidRPr="00000000" w14:paraId="000003AE">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3AF">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3B0">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3B1">
            <w:pPr>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shd w:fill="ffffff" w:val="clear"/>
          </w:tcPr>
          <w:p w:rsidR="00000000" w:rsidDel="00000000" w:rsidP="00000000" w:rsidRDefault="00000000" w:rsidRPr="00000000" w14:paraId="000003B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the Testing Type Descriptions that will be performed during SIT1 and SIT2 </w:t>
            </w:r>
          </w:p>
        </w:tc>
        <w:tc>
          <w:tcPr>
            <w:shd w:fill="ffffff" w:val="clear"/>
          </w:tcPr>
          <w:p w:rsidR="00000000" w:rsidDel="00000000" w:rsidP="00000000" w:rsidRDefault="00000000" w:rsidRPr="00000000" w14:paraId="000003B3">
            <w:pPr>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B4">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5">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Testing Type Descriptions</w:t>
      </w:r>
    </w:p>
    <w:p w:rsidR="00000000" w:rsidDel="00000000" w:rsidP="00000000" w:rsidRDefault="00000000" w:rsidRPr="00000000" w14:paraId="000003B6">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is a list of test types that will be performed during SIT1 and SIT2:</w:t>
      </w:r>
    </w:p>
    <w:tbl>
      <w:tblPr>
        <w:tblStyle w:val="Table24"/>
        <w:tblW w:w="928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68"/>
        <w:gridCol w:w="5130"/>
        <w:gridCol w:w="1890"/>
        <w:tblGridChange w:id="0">
          <w:tblGrid>
            <w:gridCol w:w="2268"/>
            <w:gridCol w:w="5130"/>
            <w:gridCol w:w="1890"/>
          </w:tblGrid>
        </w:tblGridChange>
      </w:tblGrid>
      <w:tr>
        <w:trPr>
          <w:cantSplit w:val="0"/>
          <w:tblHeader w:val="1"/>
        </w:trPr>
        <w:tc>
          <w:tcPr>
            <w:tcBorders>
              <w:top w:color="000000" w:space="0" w:sz="12" w:val="single"/>
              <w:left w:color="000000" w:space="0" w:sz="12" w:val="single"/>
              <w:bottom w:color="000000" w:space="0" w:sz="6" w:val="single"/>
              <w:right w:color="000000" w:space="0" w:sz="6" w:val="single"/>
            </w:tcBorders>
            <w:shd w:fill="cccccc" w:val="clear"/>
          </w:tcPr>
          <w:p w:rsidR="00000000" w:rsidDel="00000000" w:rsidP="00000000" w:rsidRDefault="00000000" w:rsidRPr="00000000" w14:paraId="000003B7">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Test Type</w:t>
            </w:r>
          </w:p>
        </w:tc>
        <w:tc>
          <w:tcPr>
            <w:tcBorders>
              <w:top w:color="000000" w:space="0" w:sz="12"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3B8">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Focus</w:t>
            </w:r>
          </w:p>
        </w:tc>
        <w:tc>
          <w:tcPr>
            <w:tcBorders>
              <w:top w:color="000000" w:space="0" w:sz="12" w:val="single"/>
              <w:left w:color="000000" w:space="0" w:sz="6" w:val="single"/>
              <w:bottom w:color="000000" w:space="0" w:sz="6" w:val="single"/>
              <w:right w:color="000000" w:space="0" w:sz="12" w:val="single"/>
            </w:tcBorders>
            <w:shd w:fill="cccccc" w:val="clear"/>
          </w:tcPr>
          <w:p w:rsidR="00000000" w:rsidDel="00000000" w:rsidP="00000000" w:rsidRDefault="00000000" w:rsidRPr="00000000" w14:paraId="000003B9">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System Test Phase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A">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Integration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B">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Testing to find errors in complete functions and processes within and between units.  Ensure everything has been linked together correctly.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C">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SIT1 &amp; SIT2</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BD">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System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E">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Validate that the system functionality performs as specified.  Functional requirements define how the system should perform.</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BF">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SIT1 &amp; SIT2</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0">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End-to-End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1">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Validate a transaction through the entire system, not just at entry and exit points.  This means a transaction is followed throughout the various modules it may touch.  Must be coordinated.  </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2">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SIT1 &amp; SIT2</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3">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Regression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4">
            <w:pPr>
              <w:spacing w:after="0" w:line="360" w:lineRule="auto"/>
              <w:jc w:val="both"/>
              <w:rPr>
                <w:rFonts w:ascii="Century Gothic" w:cs="Century Gothic" w:eastAsia="Century Gothic" w:hAnsi="Century Gothic"/>
                <w:i w:val="1"/>
                <w:iCs w:val="1"/>
                <w:color w:val="ff0000"/>
              </w:rPr>
            </w:pPr>
            <w:r w:rsidDel="00000000" w:rsidR="00000000" w:rsidRPr="00000000">
              <w:rPr>
                <w:rFonts w:ascii="Century Gothic" w:cs="Century Gothic" w:eastAsia="Century Gothic" w:hAnsi="Century Gothic"/>
                <w:color w:val="ff0000"/>
                <w:rtl w:val="0"/>
              </w:rPr>
              <w:t xml:space="preserve">Ensures that the application doesn’t negatively impact previously migrated objects/modules. Re-tests the application to ensure that a fix did not cause another portion to break that was previously working.  </w:t>
            </w:r>
            <w:r w:rsidDel="00000000" w:rsidR="00000000" w:rsidRPr="00000000">
              <w:rPr>
                <w:rFonts w:ascii="Century Gothic" w:cs="Century Gothic" w:eastAsia="Century Gothic" w:hAnsi="Century Gothic"/>
                <w:i w:val="1"/>
                <w:iCs w:val="1"/>
                <w:color w:val="ff0000"/>
                <w:rtl w:val="0"/>
              </w:rPr>
              <w:t xml:space="preserve">This is done as objects are migrated to fix errors.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SIT1 &amp; SIT2</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6">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Security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7">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Eliminates security accessibility errors.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8">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SIT1 &amp; SIT2</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3C9">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User Testing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A">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Same focus as Integration and System Testing (executing RTP conditions), performed by Users.  Also, validates production-ready and data integrity.  Note: There is no separate User Testing “phase” – how users are incorporated into the overall testing effort may vary by module.  This is the opportunity for users to validate functionality prior to the hard freeze.  </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3CB">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SIT1 &amp;/or SIT2 – per module discretion</w:t>
            </w:r>
          </w:p>
        </w:tc>
      </w:tr>
    </w:tbl>
    <w:p w:rsidR="00000000" w:rsidDel="00000000" w:rsidP="00000000" w:rsidRDefault="00000000" w:rsidRPr="00000000" w14:paraId="000003C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E">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F">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5"/>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3D0">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w:t>
            </w:r>
          </w:p>
          <w:p w:rsidR="00000000" w:rsidDel="00000000" w:rsidP="00000000" w:rsidRDefault="00000000" w:rsidRPr="00000000" w14:paraId="000003D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Collect and record data from tests.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D2">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D3">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ensures that the required data was produced. </w:t>
            </w:r>
          </w:p>
          <w:p w:rsidR="00000000" w:rsidDel="00000000" w:rsidP="00000000" w:rsidRDefault="00000000" w:rsidRPr="00000000" w14:paraId="000003D4">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ensures that the data was correctly collected. </w:t>
            </w:r>
          </w:p>
          <w:p w:rsidR="00000000" w:rsidDel="00000000" w:rsidP="00000000" w:rsidRDefault="00000000" w:rsidRPr="00000000" w14:paraId="000003D5">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ensures that the data are sufficient to meet the purpose of the test. </w:t>
            </w:r>
          </w:p>
          <w:p w:rsidR="00000000" w:rsidDel="00000000" w:rsidP="00000000" w:rsidRDefault="00000000" w:rsidRPr="00000000" w14:paraId="000003D6">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identifies any problems with the collection of data and takes appropriate action. </w:t>
            </w:r>
          </w:p>
          <w:p w:rsidR="00000000" w:rsidDel="00000000" w:rsidP="00000000" w:rsidRDefault="00000000" w:rsidRPr="00000000" w14:paraId="000003D7">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results are recorded by using an appropriate information system.</w:t>
            </w:r>
          </w:p>
        </w:tc>
      </w:tr>
    </w:tbl>
    <w:p w:rsidR="00000000" w:rsidDel="00000000" w:rsidP="00000000" w:rsidRDefault="00000000" w:rsidRPr="00000000" w14:paraId="000003D8">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6"/>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386" w:hRule="atLeast"/>
          <w:tblHeader w:val="0"/>
        </w:trPr>
        <w:tc>
          <w:tcPr>
            <w:shd w:fill="bfbfbf" w:val="clear"/>
          </w:tcPr>
          <w:p w:rsidR="00000000" w:rsidDel="00000000" w:rsidP="00000000" w:rsidRDefault="00000000" w:rsidRPr="00000000" w14:paraId="000003D9">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3DA">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3DB">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3DC">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shd w:fill="ffffff" w:val="clear"/>
          </w:tcPr>
          <w:p w:rsidR="00000000" w:rsidDel="00000000" w:rsidP="00000000" w:rsidRDefault="00000000" w:rsidRPr="00000000" w14:paraId="000003D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Define Lab environments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 and draw  the example that shows environment for a test plan</w:t>
            </w:r>
            <w:r w:rsidDel="00000000" w:rsidR="00000000" w:rsidRPr="00000000">
              <w:rPr>
                <w:rtl w:val="0"/>
              </w:rPr>
            </w:r>
          </w:p>
        </w:tc>
        <w:tc>
          <w:tcPr>
            <w:shd w:fill="ffffff" w:val="clear"/>
          </w:tcPr>
          <w:p w:rsidR="00000000" w:rsidDel="00000000" w:rsidP="00000000" w:rsidRDefault="00000000" w:rsidRPr="00000000" w14:paraId="000003DE">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DF">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E0">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Lab environments</w:t>
      </w:r>
    </w:p>
    <w:p w:rsidR="00000000" w:rsidDel="00000000" w:rsidP="00000000" w:rsidRDefault="00000000" w:rsidRPr="00000000" w14:paraId="000003E1">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lab environment is a collection of virtual and physical machines that you can use to develop and test applications. A lab environment can contain multiple machine roles needed to test multi-tiered applications, such as workstations, web servers, and database servers. You can create and manage lab environments and run tests in a lab environment using Microsoft Test Manager. When you run your tests using a lab environment, the test will collect data, or affect the behavior of the machine for each specific machine role that you configured in your test settings. In addition, you can use a build-deploy-test workflow with your lab environment to automate the process of building, deploying, and running automated tests on your application.</w:t>
      </w:r>
    </w:p>
    <w:p w:rsidR="00000000" w:rsidDel="00000000" w:rsidP="00000000" w:rsidRDefault="00000000" w:rsidRPr="00000000" w14:paraId="000003E2">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illustration shows examples of test settings and environments for a test plan.</w:t>
      </w:r>
    </w:p>
    <w:p w:rsidR="00000000" w:rsidDel="00000000" w:rsidP="00000000" w:rsidRDefault="00000000" w:rsidRPr="00000000" w14:paraId="000003E3">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5943600" cy="4104998"/>
            <wp:effectExtent b="0" l="0" r="0" t="0"/>
            <wp:docPr descr="Test Settings Concepts" id="13" name="image3.png"/>
            <a:graphic>
              <a:graphicData uri="http://schemas.openxmlformats.org/drawingml/2006/picture">
                <pic:pic>
                  <pic:nvPicPr>
                    <pic:cNvPr descr="Test Settings Concepts" id="0" name="image3.png"/>
                    <pic:cNvPicPr preferRelativeResize="0"/>
                  </pic:nvPicPr>
                  <pic:blipFill>
                    <a:blip r:embed="rId10"/>
                    <a:srcRect b="0" l="0" r="0" t="0"/>
                    <a:stretch>
                      <a:fillRect/>
                    </a:stretch>
                  </pic:blipFill>
                  <pic:spPr>
                    <a:xfrm>
                      <a:off x="0" y="0"/>
                      <a:ext cx="5943600" cy="4104998"/>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illustration shows how you define the set of machine roles for your test settings. You can then select a lab environment that has computers or virtual machines that are assigned to each machine role to use when you run your tests. You can select any lab environment that includes at least the set of machine roles that are defined in your test settings. The lab environment may include other machine roles that are not specified in your test settings, as shown in the following illustration.</w:t>
      </w:r>
    </w:p>
    <w:p w:rsidR="00000000" w:rsidDel="00000000" w:rsidP="00000000" w:rsidRDefault="00000000" w:rsidRPr="00000000" w14:paraId="000003E5">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E6">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Using test settings with Visual Studio</w:t>
      </w:r>
    </w:p>
    <w:p w:rsidR="00000000" w:rsidDel="00000000" w:rsidP="00000000" w:rsidRDefault="00000000" w:rsidRPr="00000000" w14:paraId="000003E7">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run your unit, coded UI, web performance, or load tests by using Visual Studio, you can add, configure and select the test settings to use when you run your tests. To run your tests, collect data, or affect a test machine remotely, you must specify a test controller to use in your test settings. The test controller will have agents that can be used for each role in your test settings.</w:t>
      </w:r>
    </w:p>
    <w:p w:rsidR="00000000" w:rsidDel="00000000" w:rsidP="00000000" w:rsidRDefault="00000000" w:rsidRPr="00000000" w14:paraId="000003E8">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E9">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Setting Up Test Machines to Run Tests or Collect Data</w:t>
      </w:r>
    </w:p>
    <w:p w:rsidR="00000000" w:rsidDel="00000000" w:rsidP="00000000" w:rsidRDefault="00000000" w:rsidRPr="00000000" w14:paraId="000003EA">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Using Visual Studio 2012, you can run your tests and also collect data and diagnostics when you run your tests. You use </w:t>
      </w:r>
      <w:r w:rsidDel="00000000" w:rsidR="00000000" w:rsidRPr="00000000">
        <w:rPr>
          <w:rFonts w:ascii="Century Gothic" w:cs="Century Gothic" w:eastAsia="Century Gothic" w:hAnsi="Century Gothic"/>
          <w:i w:val="1"/>
          <w:iCs w:val="1"/>
          <w:color w:val="ff0000"/>
          <w:rtl w:val="0"/>
        </w:rPr>
        <w:t xml:space="preserve">test settings</w:t>
      </w:r>
      <w:r w:rsidDel="00000000" w:rsidR="00000000" w:rsidRPr="00000000">
        <w:rPr>
          <w:rFonts w:ascii="Century Gothic" w:cs="Century Gothic" w:eastAsia="Century Gothic" w:hAnsi="Century Gothic"/>
          <w:color w:val="ff0000"/>
          <w:rtl w:val="0"/>
        </w:rPr>
        <w:t xml:space="preserve"> to specify the data and diagnostics that you want to collect. You can even select diagnostic data adapters that affect the way that your test machine performs. For example, you might want to create a video recording of your desktop while you run your test, or collect system information about your Web server. Additionally, you might want to emulate a slow network to impose a bottleneck on the system.</w:t>
      </w:r>
    </w:p>
    <w:p w:rsidR="00000000" w:rsidDel="00000000" w:rsidP="00000000" w:rsidRDefault="00000000" w:rsidRPr="00000000" w14:paraId="000003EB">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run tests remotely on multiple machines, or collect data and diagnostics remotely you must use a test controller and test agents. The test controller runs as a service and assigns tests to a test agent to run. In addition it can tell the test agent what data or diagnostics need to be collected. You can manage the test controller and agents by using Visual Studio, or if you register the test controller with Team Foundation Server, then you can manage the controller and agents by using Microsoft Test Manager.</w:t>
      </w:r>
    </w:p>
    <w:p w:rsidR="00000000" w:rsidDel="00000000" w:rsidP="00000000" w:rsidRDefault="00000000" w:rsidRPr="00000000" w14:paraId="000003EC">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have a distributed application, you define a role for each computer to use to run tests or collect data. For example, if you have an application that consists of a Web server, a database server, and a desktop client, you would define one role for each of these. The desktop client can run the tests and collect data locally, and the other roles can collect any data that you require on the machine that you assign to that role. You can also assign multiple machines to the same role.</w:t>
      </w:r>
    </w:p>
    <w:p w:rsidR="00000000" w:rsidDel="00000000" w:rsidP="00000000" w:rsidRDefault="00000000" w:rsidRPr="00000000" w14:paraId="000003ED">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are using Microsoft Test Manager, you create an </w:t>
      </w:r>
      <w:r w:rsidDel="00000000" w:rsidR="00000000" w:rsidRPr="00000000">
        <w:rPr>
          <w:rFonts w:ascii="Century Gothic" w:cs="Century Gothic" w:eastAsia="Century Gothic" w:hAnsi="Century Gothic"/>
          <w:i w:val="1"/>
          <w:iCs w:val="1"/>
          <w:color w:val="ff0000"/>
          <w:rtl w:val="0"/>
        </w:rPr>
        <w:t xml:space="preserve">environment</w:t>
      </w:r>
      <w:r w:rsidDel="00000000" w:rsidR="00000000" w:rsidRPr="00000000">
        <w:rPr>
          <w:rFonts w:ascii="Century Gothic" w:cs="Century Gothic" w:eastAsia="Century Gothic" w:hAnsi="Century Gothic"/>
          <w:color w:val="ff0000"/>
          <w:rtl w:val="0"/>
        </w:rPr>
        <w:t xml:space="preserve"> for this set of roles. An environment is a collection of computers in which each computer has an assigned role.</w:t>
      </w:r>
    </w:p>
    <w:p w:rsidR="00000000" w:rsidDel="00000000" w:rsidP="00000000" w:rsidRDefault="00000000" w:rsidRPr="00000000" w14:paraId="000003EE">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sections of this topic provide more information about the ways to run tests and collect data, based on the type of tests that you run and whether you want to use an environment:</w:t>
      </w:r>
    </w:p>
    <w:p w:rsidR="00000000" w:rsidDel="00000000" w:rsidP="00000000" w:rsidRDefault="00000000" w:rsidRPr="00000000" w14:paraId="000003EF">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Manual Tests</w:t>
      </w:r>
    </w:p>
    <w:p w:rsidR="00000000" w:rsidDel="00000000" w:rsidP="00000000" w:rsidRDefault="00000000" w:rsidRPr="00000000" w14:paraId="000003F0">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is recommended that you run your manual tests on a local machine that is not part of the environment. You can collect data or affect a test machine for your manual tests in the following ways:</w:t>
      </w:r>
    </w:p>
    <w:p w:rsidR="00000000" w:rsidDel="00000000" w:rsidP="00000000" w:rsidRDefault="00000000" w:rsidRPr="00000000" w14:paraId="000003F1">
      <w:pPr>
        <w:numPr>
          <w:ilvl w:val="0"/>
          <w:numId w:val="9"/>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data on the local machine using default test settings</w:t>
      </w:r>
    </w:p>
    <w:p w:rsidR="00000000" w:rsidDel="00000000" w:rsidP="00000000" w:rsidRDefault="00000000" w:rsidRPr="00000000" w14:paraId="000003F2">
      <w:pPr>
        <w:numPr>
          <w:ilvl w:val="0"/>
          <w:numId w:val="9"/>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data on a local machine specifying the data to collect</w:t>
      </w:r>
    </w:p>
    <w:p w:rsidR="00000000" w:rsidDel="00000000" w:rsidP="00000000" w:rsidRDefault="00000000" w:rsidRPr="00000000" w14:paraId="000003F3">
      <w:pPr>
        <w:numPr>
          <w:ilvl w:val="0"/>
          <w:numId w:val="9"/>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data on local and remote tiers of your application</w:t>
      </w:r>
    </w:p>
    <w:p w:rsidR="00000000" w:rsidDel="00000000" w:rsidP="00000000" w:rsidRDefault="00000000" w:rsidRPr="00000000" w14:paraId="000003F4">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Automated Tests</w:t>
      </w:r>
    </w:p>
    <w:p w:rsidR="00000000" w:rsidDel="00000000" w:rsidP="00000000" w:rsidRDefault="00000000" w:rsidRPr="00000000" w14:paraId="000003F5">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can run tests either by using Microsoft Test Manager or by using Visual Studio 2012.</w:t>
      </w:r>
    </w:p>
    <w:p w:rsidR="00000000" w:rsidDel="00000000" w:rsidP="00000000" w:rsidRDefault="00000000" w:rsidRPr="00000000" w14:paraId="000003F6">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plan to run your automated tests by using Microsoft Test Manager, you must use a lab environment that contains a set of roles to run your tests from your test plan. You must create a test controller that is registered with your team project in Team Foundation Server. However, Microsoft Test Manager will set up the test agent in each machine in the environment.</w:t>
      </w:r>
    </w:p>
    <w:p w:rsidR="00000000" w:rsidDel="00000000" w:rsidP="00000000" w:rsidRDefault="00000000" w:rsidRPr="00000000" w14:paraId="000003F7">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plan to run automated tests by using Visual Studio, you can just run your automated tests on your local machine and use test settings to collect data locally. If you want to collect data or affect the test machine for specific parts of a multitier application, you can select a test controller and test agents and add roles to use in your test settings. You should not register the test controller with Team Foundation Server. However, you must set up a test agent in each machine on which you plan to initiate tests or collect test data.</w:t>
      </w:r>
    </w:p>
    <w:p w:rsidR="00000000" w:rsidDel="00000000" w:rsidP="00000000" w:rsidRDefault="00000000" w:rsidRPr="00000000" w14:paraId="000003F8">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illustration shows a test controller and test agents that are installed on a machine for each role in an application under test and the tasks that the test agent can perform. The test controller manages the test agents that are registered to it.</w:t>
      </w:r>
    </w:p>
    <w:tbl>
      <w:tblPr>
        <w:tblStyle w:val="Table27"/>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278" w:hRule="atLeast"/>
          <w:tblHeader w:val="0"/>
        </w:trPr>
        <w:tc>
          <w:tcPr>
            <w:shd w:fill="bfbfbf" w:val="clear"/>
          </w:tcPr>
          <w:p w:rsidR="00000000" w:rsidDel="00000000" w:rsidP="00000000" w:rsidRDefault="00000000" w:rsidRPr="00000000" w14:paraId="000003F9">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3F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3F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3F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shd w:fill="ffffff" w:val="clear"/>
          </w:tcPr>
          <w:p w:rsidR="00000000" w:rsidDel="00000000" w:rsidP="00000000" w:rsidRDefault="00000000" w:rsidRPr="00000000" w14:paraId="000003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Address the importance of test controller as part of an environment by using Microsoft Test Manager</w:t>
            </w:r>
          </w:p>
        </w:tc>
        <w:tc>
          <w:tcPr>
            <w:shd w:fill="ffffff" w:val="clear"/>
          </w:tcPr>
          <w:p w:rsidR="00000000" w:rsidDel="00000000" w:rsidP="00000000" w:rsidRDefault="00000000" w:rsidRPr="00000000" w14:paraId="000003F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FF">
      <w:pPr>
        <w:jc w:val="both"/>
        <w:rPr>
          <w:rFonts w:ascii="Century Gothic" w:cs="Century Gothic" w:eastAsia="Century Gothic" w:hAnsi="Century Gothic"/>
          <w:color w:val="ff0000"/>
        </w:rPr>
      </w:pPr>
      <w:r w:rsidDel="00000000" w:rsidR="00000000" w:rsidRPr="00000000">
        <w:rPr>
          <w:rtl w:val="0"/>
        </w:rPr>
      </w:r>
    </w:p>
    <w:tbl>
      <w:tblPr>
        <w:tblStyle w:val="Table28"/>
        <w:tblW w:w="11150.0" w:type="dxa"/>
        <w:jc w:val="left"/>
        <w:tblInd w:w="-165.0" w:type="dxa"/>
        <w:tblBorders>
          <w:top w:color="bbbbbb" w:space="0" w:sz="6" w:val="single"/>
          <w:left w:color="bbbbbb" w:space="0" w:sz="6" w:val="single"/>
          <w:bottom w:color="bbbbbb" w:space="0" w:sz="6" w:val="single"/>
          <w:right w:color="bbbbbb" w:space="0" w:sz="6" w:val="single"/>
        </w:tblBorders>
        <w:tblLayout w:type="fixed"/>
        <w:tblLook w:val="0400"/>
      </w:tblPr>
      <w:tblGrid>
        <w:gridCol w:w="11150"/>
        <w:tblGridChange w:id="0">
          <w:tblGrid>
            <w:gridCol w:w="1115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deded" w:val="clear"/>
            <w:tcMar>
              <w:top w:w="150.0" w:type="dxa"/>
              <w:left w:w="165.0" w:type="dxa"/>
              <w:bottom w:w="75.0" w:type="dxa"/>
              <w:right w:w="165.0" w:type="dxa"/>
            </w:tcMar>
            <w:vAlign w:val="center"/>
          </w:tcPr>
          <w:p w:rsidR="00000000" w:rsidDel="00000000" w:rsidP="00000000" w:rsidRDefault="00000000" w:rsidRPr="00000000" w14:paraId="00000400">
            <w:pPr>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 Important</w:t>
            </w:r>
          </w:p>
        </w:tc>
      </w:tr>
      <w:tr>
        <w:trPr>
          <w:cantSplit w:val="0"/>
          <w:tblHeader w:val="0"/>
        </w:trPr>
        <w:tc>
          <w:tcPr>
            <w:tcBorders>
              <w:top w:color="bbbbbb" w:space="0" w:sz="6" w:val="single"/>
              <w:left w:color="bbbbbb" w:space="0" w:sz="6" w:val="single"/>
              <w:bottom w:color="bbbbbb" w:space="0" w:sz="6" w:val="single"/>
              <w:right w:color="bbbbbb" w:space="0" w:sz="6" w:val="single"/>
            </w:tcBorders>
            <w:tcMar>
              <w:top w:w="150.0" w:type="dxa"/>
              <w:left w:w="120.0" w:type="dxa"/>
              <w:bottom w:w="150.0" w:type="dxa"/>
              <w:right w:w="120.0" w:type="dxa"/>
            </w:tcMar>
          </w:tcPr>
          <w:p w:rsidR="00000000" w:rsidDel="00000000" w:rsidP="00000000" w:rsidRDefault="00000000" w:rsidRPr="00000000" w14:paraId="00000401">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want to use a test controller as part of an environment by using Microsoft Test Manager, you must register it with Team Foundation Server, as shown in the following illustration. However, if you want to use a test controller from Visual Studio, do not register the test controller with Team Foundation Server.</w:t>
            </w:r>
          </w:p>
        </w:tc>
      </w:tr>
    </w:tbl>
    <w:p w:rsidR="00000000" w:rsidDel="00000000" w:rsidP="00000000" w:rsidRDefault="00000000" w:rsidRPr="00000000" w14:paraId="00000402">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5943600" cy="3030093"/>
            <wp:effectExtent b="0" l="0" r="0" t="0"/>
            <wp:docPr descr="Test Controller and Test Agents" id="12" name="image2.png"/>
            <a:graphic>
              <a:graphicData uri="http://schemas.openxmlformats.org/drawingml/2006/picture">
                <pic:pic>
                  <pic:nvPicPr>
                    <pic:cNvPr descr="Test Controller and Test Agents" id="0" name="image2.png"/>
                    <pic:cNvPicPr preferRelativeResize="0"/>
                  </pic:nvPicPr>
                  <pic:blipFill>
                    <a:blip r:embed="rId11"/>
                    <a:srcRect b="0" l="0" r="0" t="0"/>
                    <a:stretch>
                      <a:fillRect/>
                    </a:stretch>
                  </pic:blipFill>
                  <pic:spPr>
                    <a:xfrm>
                      <a:off x="0" y="0"/>
                      <a:ext cx="5943600" cy="3030093"/>
                    </a:xfrm>
                    <a:prstGeom prst="rect"/>
                    <a:ln/>
                  </pic:spPr>
                </pic:pic>
              </a:graphicData>
            </a:graphic>
          </wp:inline>
        </w:drawing>
      </w:r>
      <w:r w:rsidDel="00000000" w:rsidR="00000000" w:rsidRPr="00000000">
        <w:rPr>
          <w:rtl w:val="0"/>
        </w:rPr>
      </w:r>
    </w:p>
    <w:tbl>
      <w:tblPr>
        <w:tblStyle w:val="Table29"/>
        <w:tblW w:w="11150.0" w:type="dxa"/>
        <w:jc w:val="left"/>
        <w:tblInd w:w="-165.0" w:type="dxa"/>
        <w:tblBorders>
          <w:top w:color="bbbbbb" w:space="0" w:sz="6" w:val="single"/>
          <w:left w:color="bbbbbb" w:space="0" w:sz="6" w:val="single"/>
          <w:bottom w:color="bbbbbb" w:space="0" w:sz="6" w:val="single"/>
          <w:right w:color="bbbbbb" w:space="0" w:sz="6" w:val="single"/>
        </w:tblBorders>
        <w:tblLayout w:type="fixed"/>
        <w:tblLook w:val="0400"/>
      </w:tblPr>
      <w:tblGrid>
        <w:gridCol w:w="11150"/>
        <w:tblGridChange w:id="0">
          <w:tblGrid>
            <w:gridCol w:w="11150"/>
          </w:tblGrid>
        </w:tblGridChange>
      </w:tblGrid>
      <w:tr>
        <w:trPr>
          <w:cantSplit w:val="0"/>
          <w:tblHeader w:val="0"/>
        </w:trPr>
        <w:tc>
          <w:tcPr>
            <w:tcBorders>
              <w:top w:color="bbbbbb" w:space="0" w:sz="6" w:val="single"/>
              <w:left w:color="bbbbbb" w:space="0" w:sz="6" w:val="single"/>
              <w:bottom w:color="bbbbbb" w:space="0" w:sz="6" w:val="single"/>
              <w:right w:color="bbbbbb" w:space="0" w:sz="6" w:val="single"/>
            </w:tcBorders>
            <w:shd w:fill="ededed" w:val="clear"/>
            <w:tcMar>
              <w:top w:w="150.0" w:type="dxa"/>
              <w:left w:w="165.0" w:type="dxa"/>
              <w:bottom w:w="75.0" w:type="dxa"/>
              <w:right w:w="165.0" w:type="dxa"/>
            </w:tcMar>
            <w:vAlign w:val="center"/>
          </w:tcPr>
          <w:p w:rsidR="00000000" w:rsidDel="00000000" w:rsidP="00000000" w:rsidRDefault="00000000" w:rsidRPr="00000000" w14:paraId="00000403">
            <w:pPr>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Caution</w:t>
            </w:r>
          </w:p>
        </w:tc>
      </w:tr>
      <w:tr>
        <w:trPr>
          <w:cantSplit w:val="0"/>
          <w:tblHeader w:val="0"/>
        </w:trPr>
        <w:tc>
          <w:tcPr>
            <w:tcBorders>
              <w:top w:color="bbbbbb" w:space="0" w:sz="6" w:val="single"/>
              <w:left w:color="bbbbbb" w:space="0" w:sz="6" w:val="single"/>
              <w:bottom w:color="bbbbbb" w:space="0" w:sz="6" w:val="single"/>
              <w:right w:color="bbbbbb" w:space="0" w:sz="6" w:val="single"/>
            </w:tcBorders>
            <w:tcMar>
              <w:top w:w="150.0" w:type="dxa"/>
              <w:left w:w="120.0" w:type="dxa"/>
              <w:bottom w:w="150.0" w:type="dxa"/>
              <w:right w:w="120.0" w:type="dxa"/>
            </w:tcMar>
          </w:tcPr>
          <w:p w:rsidR="00000000" w:rsidDel="00000000" w:rsidP="00000000" w:rsidRDefault="00000000" w:rsidRPr="00000000" w14:paraId="00000404">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test agents and test controllers can be installed in different domains if your testing setup requires it.</w:t>
            </w:r>
          </w:p>
        </w:tc>
      </w:tr>
    </w:tbl>
    <w:p w:rsidR="00000000" w:rsidDel="00000000" w:rsidP="00000000" w:rsidRDefault="00000000" w:rsidRPr="00000000" w14:paraId="00000405">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6">
      <w:pPr>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Environments</w:t>
      </w:r>
    </w:p>
    <w:p w:rsidR="00000000" w:rsidDel="00000000" w:rsidP="00000000" w:rsidRDefault="00000000" w:rsidRPr="00000000" w14:paraId="00000407">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 use Microsoft Test Manager to conduct your tests, you create lab environments on which to run the tests. There are two kinds of environments: standard and SCVMM environments. A standard environment can use physical computers or virtual machines, and the virtual machines can run on any virtualization framework. An SCVMM environment uses only virtual machines that are managed by System Center Virtual Machine Manager (SCVMM).</w:t>
      </w:r>
    </w:p>
    <w:p w:rsidR="00000000" w:rsidDel="00000000" w:rsidP="00000000" w:rsidRDefault="00000000" w:rsidRPr="00000000" w14:paraId="00000408">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Microsoft Test Manager can be used to set up both kinds of environment. In the case an SCVMM environment, you can stop and start environments, store environments in a library, and create multiple copies of them.</w:t>
      </w:r>
    </w:p>
    <w:p w:rsidR="00000000" w:rsidDel="00000000" w:rsidP="00000000" w:rsidRDefault="00000000" w:rsidRPr="00000000" w14:paraId="00000409">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both cases, you assign roles to each machine in the environment. For example, typical roles are </w:t>
      </w:r>
      <w:r w:rsidDel="00000000" w:rsidR="00000000" w:rsidRPr="00000000">
        <w:rPr>
          <w:rFonts w:ascii="Century Gothic" w:cs="Century Gothic" w:eastAsia="Century Gothic" w:hAnsi="Century Gothic"/>
          <w:b w:val="1"/>
          <w:bCs w:val="1"/>
          <w:color w:val="ff0000"/>
          <w:rtl w:val="0"/>
        </w:rPr>
        <w:t xml:space="preserve">Web Server</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Desktop Client</w:t>
      </w:r>
      <w:r w:rsidDel="00000000" w:rsidR="00000000" w:rsidRPr="00000000">
        <w:rPr>
          <w:rFonts w:ascii="Century Gothic" w:cs="Century Gothic" w:eastAsia="Century Gothic" w:hAnsi="Century Gothic"/>
          <w:color w:val="ff0000"/>
          <w:rtl w:val="0"/>
        </w:rPr>
        <w:t xml:space="preserve">. The role names are used by your test workflow to determine what software and tests to deploy on each machine.</w:t>
      </w:r>
    </w:p>
    <w:p w:rsidR="00000000" w:rsidDel="00000000" w:rsidP="00000000" w:rsidRDefault="00000000" w:rsidRPr="00000000" w14:paraId="0000040A">
      <w:pPr>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Test Manager inserts a test agent on each computer, which enables the test controller to deploy software, run tests, and collect test results.</w:t>
      </w:r>
    </w:p>
    <w:p w:rsidR="00000000" w:rsidDel="00000000" w:rsidP="00000000" w:rsidRDefault="00000000" w:rsidRPr="00000000" w14:paraId="0000040B">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C">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D">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E">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0F">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0">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1">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2">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3">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4">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5">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6">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7">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8">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9">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A">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B">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C">
      <w:pPr>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41D">
      <w:pPr>
        <w:jc w:val="both"/>
        <w:rPr>
          <w:rFonts w:ascii="Century Gothic" w:cs="Century Gothic" w:eastAsia="Century Gothic" w:hAnsi="Century Gothic"/>
          <w:color w:val="ff0000"/>
        </w:rPr>
      </w:pPr>
      <w:r w:rsidDel="00000000" w:rsidR="00000000" w:rsidRPr="00000000">
        <w:rPr>
          <w:rtl w:val="0"/>
        </w:rPr>
      </w:r>
    </w:p>
    <w:tbl>
      <w:tblPr>
        <w:tblStyle w:val="Table30"/>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41E">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4</w:t>
            </w:r>
          </w:p>
          <w:p w:rsidR="00000000" w:rsidDel="00000000" w:rsidP="00000000" w:rsidRDefault="00000000" w:rsidRPr="00000000" w14:paraId="0000041F">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Prepare the testing to ensure the given specifications will be addressed.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20">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21">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ensures a plan is prepared for the testing in line with the given specifications. </w:t>
            </w:r>
          </w:p>
          <w:p w:rsidR="00000000" w:rsidDel="00000000" w:rsidP="00000000" w:rsidRDefault="00000000" w:rsidRPr="00000000" w14:paraId="00000422">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ensures the plan specifies what needs to be testing. </w:t>
            </w:r>
          </w:p>
          <w:p w:rsidR="00000000" w:rsidDel="00000000" w:rsidP="00000000" w:rsidRDefault="00000000" w:rsidRPr="00000000" w14:paraId="00000423">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documents the test scenarios and test data to be used for the test. </w:t>
            </w:r>
          </w:p>
          <w:p w:rsidR="00000000" w:rsidDel="00000000" w:rsidP="00000000" w:rsidRDefault="00000000" w:rsidRPr="00000000" w14:paraId="00000424">
            <w:pPr>
              <w:numPr>
                <w:ilvl w:val="0"/>
                <w:numId w:val="10"/>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documents the outcomes expected for each of the scenarios prepared.</w:t>
            </w:r>
          </w:p>
        </w:tc>
      </w:tr>
    </w:tbl>
    <w:p w:rsidR="00000000" w:rsidDel="00000000" w:rsidP="00000000" w:rsidRDefault="00000000" w:rsidRPr="00000000" w14:paraId="00000425">
      <w:pPr>
        <w:jc w:val="both"/>
        <w:rPr>
          <w:rFonts w:ascii="Century Gothic" w:cs="Century Gothic" w:eastAsia="Century Gothic" w:hAnsi="Century Gothic"/>
          <w:color w:val="ff0000"/>
        </w:rPr>
      </w:pPr>
      <w:r w:rsidDel="00000000" w:rsidR="00000000" w:rsidRPr="00000000">
        <w:rPr>
          <w:rtl w:val="0"/>
        </w:rPr>
      </w:r>
    </w:p>
    <w:tbl>
      <w:tblPr>
        <w:tblStyle w:val="Table31"/>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276" w:hRule="atLeast"/>
          <w:tblHeader w:val="0"/>
        </w:trPr>
        <w:tc>
          <w:tcPr>
            <w:shd w:fill="bfbfbf" w:val="clear"/>
          </w:tcPr>
          <w:p w:rsidR="00000000" w:rsidDel="00000000" w:rsidP="00000000" w:rsidRDefault="00000000" w:rsidRPr="00000000" w14:paraId="00000426">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42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428">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42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shd w:fill="ffffff" w:val="clear"/>
          </w:tcPr>
          <w:p w:rsidR="00000000" w:rsidDel="00000000" w:rsidP="00000000" w:rsidRDefault="00000000" w:rsidRPr="00000000" w14:paraId="000004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do you know about test documentation explain in your own words</w:t>
            </w:r>
          </w:p>
        </w:tc>
        <w:tc>
          <w:tcPr>
            <w:shd w:fill="ffffff" w:val="clear"/>
          </w:tcPr>
          <w:p w:rsidR="00000000" w:rsidDel="00000000" w:rsidP="00000000" w:rsidRDefault="00000000" w:rsidRPr="00000000" w14:paraId="0000042B">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42C">
      <w:pPr>
        <w:spacing w:after="0" w:line="360" w:lineRule="auto"/>
        <w:jc w:val="both"/>
        <w:rPr>
          <w:rFonts w:ascii="Century Gothic" w:cs="Century Gothic" w:eastAsia="Century Gothic" w:hAnsi="Century Gothic"/>
          <w:color w:val="ff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4683125</wp:posOffset>
            </wp:positionH>
            <wp:positionV relativeFrom="paragraph">
              <wp:posOffset>205740</wp:posOffset>
            </wp:positionV>
            <wp:extent cx="2498090" cy="3112770"/>
            <wp:effectExtent b="3175" l="3175" r="3175" t="3175"/>
            <wp:wrapSquare wrapText="bothSides" distB="0" distT="0" distL="114300" distR="114300"/>
            <wp:docPr descr="Test Documentation Tree" id="10" name="image4.gif"/>
            <a:graphic>
              <a:graphicData uri="http://schemas.openxmlformats.org/drawingml/2006/picture">
                <pic:pic>
                  <pic:nvPicPr>
                    <pic:cNvPr descr="Test Documentation Tree" id="0" name="image4.gif"/>
                    <pic:cNvPicPr preferRelativeResize="0"/>
                  </pic:nvPicPr>
                  <pic:blipFill>
                    <a:blip r:embed="rId12"/>
                    <a:srcRect b="0" l="0" r="0" t="0"/>
                    <a:stretch>
                      <a:fillRect/>
                    </a:stretch>
                  </pic:blipFill>
                  <pic:spPr>
                    <a:xfrm>
                      <a:off x="0" y="0"/>
                      <a:ext cx="2498090" cy="3112770"/>
                    </a:xfrm>
                    <a:prstGeom prst="rect"/>
                    <a:ln w="3175">
                      <a:solidFill>
                        <a:srgbClr val="000000"/>
                      </a:solidFill>
                      <a:prstDash val="solid"/>
                    </a:ln>
                  </pic:spPr>
                </pic:pic>
              </a:graphicData>
            </a:graphic>
          </wp:anchor>
        </w:drawing>
      </w:r>
    </w:p>
    <w:p w:rsidR="00000000" w:rsidDel="00000000" w:rsidP="00000000" w:rsidRDefault="00000000" w:rsidRPr="00000000" w14:paraId="0000042D">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Test documentation is the complete suite of artifacts that describe test planning, test design, test execution, test results and conclusions drawn from the testing activity. As testing activities typically consume 30% to 50% of project effort, testing represents a project within a project. Testing activities must therefore be fully documented to support resource allocation, monitoring and control. This page identifies the types of documents you need to set up and run your test program and summarises their content.</w:t>
      </w:r>
    </w:p>
    <w:p w:rsidR="00000000" w:rsidDel="00000000" w:rsidP="00000000" w:rsidRDefault="00000000" w:rsidRPr="00000000" w14:paraId="0000042E">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The Test Documentation Tree</w:t>
      </w:r>
    </w:p>
    <w:p w:rsidR="00000000" w:rsidDel="00000000" w:rsidP="00000000" w:rsidRDefault="00000000" w:rsidRPr="00000000" w14:paraId="0000042F">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Tests must be planned and documented to ensure that test coverage is systematic and complete.</w:t>
      </w:r>
    </w:p>
    <w:p w:rsidR="00000000" w:rsidDel="00000000" w:rsidP="00000000" w:rsidRDefault="00000000" w:rsidRPr="00000000" w14:paraId="0000043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2">
      <w:pPr>
        <w:spacing w:after="0" w:lineRule="auto"/>
        <w:rPr/>
      </w:pPr>
      <w:r w:rsidDel="00000000" w:rsidR="00000000" w:rsidRPr="00000000">
        <w:rPr>
          <w:rtl w:val="0"/>
        </w:rPr>
      </w:r>
    </w:p>
    <w:p w:rsidR="00000000" w:rsidDel="00000000" w:rsidP="00000000" w:rsidRDefault="00000000" w:rsidRPr="00000000" w14:paraId="0000043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spacing w:line="360" w:lineRule="auto"/>
        <w:jc w:val="both"/>
        <w:rPr>
          <w:rFonts w:ascii="Century Gothic" w:cs="Century Gothic" w:eastAsia="Century Gothic" w:hAnsi="Century Gothic"/>
        </w:rPr>
      </w:pPr>
      <w:r w:rsidDel="00000000" w:rsidR="00000000" w:rsidRPr="00000000">
        <w:rPr>
          <w:rtl w:val="0"/>
        </w:rPr>
      </w:r>
    </w:p>
    <w:sectPr>
      <w:type w:val="nextPage"/>
      <w:pgSz w:h="16838" w:w="11906" w:orient="portrait"/>
      <w:pgMar w:bottom="280" w:top="780" w:left="860" w:right="56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200" w:line="240" w:lineRule="auto"/>
      <w:jc w:val="both"/>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240" w:lineRule="auto"/>
      <w:jc w:val="both"/>
    </w:pPr>
    <w:rPr>
      <w:rFonts w:ascii="Cambria" w:cs="Cambria" w:eastAsia="Cambria" w:hAnsi="Cambria"/>
      <w:color w:val="243f61"/>
    </w:rPr>
  </w:style>
  <w:style w:type="paragraph" w:styleId="Heading6">
    <w:name w:val="heading 6"/>
    <w:basedOn w:val="Normal"/>
    <w:next w:val="Normal"/>
    <w:pPr>
      <w:keepNext w:val="1"/>
      <w:keepLines w:val="1"/>
      <w:spacing w:after="0" w:before="200" w:line="240" w:lineRule="auto"/>
      <w:jc w:val="both"/>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jc w:val="both"/>
    </w:pPr>
    <w:rPr>
      <w:rFonts w:ascii="Arial" w:cs="Arial" w:eastAsia="Arial" w:hAnsi="Arial"/>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gif"/><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