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10 – , Introduction to Governance, Legislation and Ethics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251201-002-00-KM-10</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KM-10-KT01</w:t>
        <w:tab/>
        <w:t xml:space="preserve">:</w:t>
        <w:tab/>
        <w:t xml:space="preserve">Governance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KM-10-KT02</w:t>
        <w:tab/>
        <w:t xml:space="preserve">:</w:t>
        <w:tab/>
        <w:t xml:space="preserve">Legislation governing workplaces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KM-10-KT03</w:t>
        <w:tab/>
        <w:t xml:space="preserve">:</w:t>
        <w:tab/>
        <w:t xml:space="preserve">Introduction to ethics and security</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KM-10-KT04</w:t>
        <w:tab/>
        <w:t xml:space="preserve">:</w:t>
        <w:tab/>
        <w:t xml:space="preserve">Ethics at work</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KM-10-KT05</w:t>
        <w:tab/>
        <w:t xml:space="preserve">:</w:t>
        <w:tab/>
        <w:t xml:space="preserve">Security</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KM-10-KT06</w:t>
        <w:tab/>
        <w:t xml:space="preserve">:</w:t>
        <w:tab/>
        <w:t xml:space="preserve">Performance management</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KM-10-KT07</w:t>
        <w:tab/>
        <w:t xml:space="preserve">:</w:t>
        <w:tab/>
        <w:t xml:space="preserve">Business planning</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KM-10-KT08</w:t>
        <w:tab/>
        <w:t xml:space="preserve">:</w:t>
        <w:tab/>
        <w:t xml:space="preserve">Costing of products</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KM-10-KT09</w:t>
        <w:tab/>
        <w:t xml:space="preserve">:</w:t>
        <w:tab/>
        <w:t xml:space="preserve">Resources</w:t>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KM-10-KT01:Governance </w:t>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governance?</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vertAlign w:val="superscript"/>
          <w:rtl w:val="0"/>
        </w:rPr>
        <w:t xml:space="preserve">Types</w:t>
      </w:r>
      <w:r w:rsidDel="00000000" w:rsidR="00000000" w:rsidRPr="00000000">
        <w:rPr>
          <w:rFonts w:ascii="Quattrocento Sans" w:cs="Quattrocento Sans" w:eastAsia="Quattrocento Sans" w:hAnsi="Quattrocento Sans"/>
          <w:b w:val="1"/>
          <w:bCs w:val="1"/>
          <w:color w:val="ff0000"/>
          <w:rtl w:val="0"/>
        </w:rPr>
        <w:t xml:space="preserve"> </w:t>
      </w:r>
      <w:r w:rsidDel="00000000" w:rsidR="00000000" w:rsidRPr="00000000">
        <w:rPr>
          <w:rFonts w:ascii="Quattrocento Sans" w:cs="Quattrocento Sans" w:eastAsia="Quattrocento Sans" w:hAnsi="Quattrocento Sans"/>
          <w:b w:val="1"/>
          <w:bCs w:val="1"/>
          <w:color w:val="ff0000"/>
          <w:vertAlign w:val="superscript"/>
          <w:rtl w:val="0"/>
        </w:rPr>
        <w:t xml:space="preserve">of</w:t>
      </w:r>
      <w:r w:rsidDel="00000000" w:rsidR="00000000" w:rsidRPr="00000000">
        <w:rPr>
          <w:rFonts w:ascii="Quattrocento Sans" w:cs="Quattrocento Sans" w:eastAsia="Quattrocento Sans" w:hAnsi="Quattrocento Sans"/>
          <w:b w:val="1"/>
          <w:bCs w:val="1"/>
          <w:color w:val="ff0000"/>
          <w:rtl w:val="0"/>
        </w:rPr>
        <w:t xml:space="preserve"> </w:t>
      </w:r>
      <w:r w:rsidDel="00000000" w:rsidR="00000000" w:rsidRPr="00000000">
        <w:rPr>
          <w:rFonts w:ascii="Quattrocento Sans" w:cs="Quattrocento Sans" w:eastAsia="Quattrocento Sans" w:hAnsi="Quattrocento Sans"/>
          <w:b w:val="1"/>
          <w:bCs w:val="1"/>
          <w:color w:val="ff0000"/>
          <w:vertAlign w:val="superscript"/>
          <w:rtl w:val="0"/>
        </w:rPr>
        <w:t xml:space="preserve">Governance</w:t>
      </w:r>
      <w:r w:rsidDel="00000000" w:rsidR="00000000" w:rsidRPr="00000000">
        <w:rPr>
          <w:rtl w:val="0"/>
        </w:rPr>
      </w:r>
    </w:p>
    <w:p w:rsidR="00000000" w:rsidDel="00000000" w:rsidP="00000000" w:rsidRDefault="00000000" w:rsidRPr="00000000" w14:paraId="0000005C">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Participatory or Democratic Governance.</w:t>
      </w:r>
    </w:p>
    <w:p w:rsidR="00000000" w:rsidDel="00000000" w:rsidP="00000000" w:rsidRDefault="00000000" w:rsidRPr="00000000" w14:paraId="0000005D">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Global Governance.</w:t>
      </w:r>
    </w:p>
    <w:p w:rsidR="00000000" w:rsidDel="00000000" w:rsidP="00000000" w:rsidRDefault="00000000" w:rsidRPr="00000000" w14:paraId="0000005E">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Good Governance.</w:t>
      </w:r>
    </w:p>
    <w:p w:rsidR="00000000" w:rsidDel="00000000" w:rsidP="00000000" w:rsidRDefault="00000000" w:rsidRPr="00000000" w14:paraId="0000005F">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Corporate Governance.</w:t>
      </w:r>
    </w:p>
    <w:p w:rsidR="00000000" w:rsidDel="00000000" w:rsidP="00000000" w:rsidRDefault="00000000" w:rsidRPr="00000000" w14:paraId="00000060">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Environmental Governance.</w:t>
      </w:r>
    </w:p>
    <w:p w:rsidR="00000000" w:rsidDel="00000000" w:rsidP="00000000" w:rsidRDefault="00000000" w:rsidRPr="00000000" w14:paraId="00000061">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E-Governance.</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Discuss the accountability in good governance?</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Accountability, in terms of ethics and governance, is equated with answerability, blameworthiness, liability, and the expectation of account-giving. As in an aspect of governance, it has been central to discussions related to problems in the public sector, nonprofit and private (corporate) and individual contexts.</w:t>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difference between a code of conduct and a code of practice?</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Some scholars distinguish a code of practice from a code of conduct. A code of conduct is defined as a practical document of standards governing client relationship, and a code of practice, as a technical document setting standards for the members of a profession.</w:t>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the principle of transparency?</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principle of transparency requires that any information addressed to the public or to the data subject be concise, easily accessible and easy to understand, and that clear and plain language and, additionally, where appropriate, visualisation be used.</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Accountability and Transparency</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days of employees doing their work without asking questions and accepting whatever pay was given to them are largely over. Nowadays, people are more concerned with accountability and transparency.</w:t>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When we speak of </w:t>
      </w:r>
      <w:r w:rsidDel="00000000" w:rsidR="00000000" w:rsidRPr="00000000">
        <w:rPr>
          <w:rFonts w:ascii="Quattrocento Sans" w:cs="Quattrocento Sans" w:eastAsia="Quattrocento Sans" w:hAnsi="Quattrocento Sans"/>
          <w:b w:val="1"/>
          <w:bCs w:val="1"/>
          <w:color w:val="ff0000"/>
          <w:rtl w:val="0"/>
        </w:rPr>
        <w:t xml:space="preserve">accountability</w:t>
      </w:r>
      <w:r w:rsidDel="00000000" w:rsidR="00000000" w:rsidRPr="00000000">
        <w:rPr>
          <w:rFonts w:ascii="Quattrocento Sans" w:cs="Quattrocento Sans" w:eastAsia="Quattrocento Sans" w:hAnsi="Quattrocento Sans"/>
          <w:color w:val="ff0000"/>
          <w:rtl w:val="0"/>
        </w:rPr>
        <w:t xml:space="preserve">, we'er talking about taking responsibility for a given situation or action. </w:t>
      </w:r>
      <w:r w:rsidDel="00000000" w:rsidR="00000000" w:rsidRPr="00000000">
        <w:rPr>
          <w:rFonts w:ascii="Quattrocento Sans" w:cs="Quattrocento Sans" w:eastAsia="Quattrocento Sans" w:hAnsi="Quattrocento Sans"/>
          <w:b w:val="1"/>
          <w:bCs w:val="1"/>
          <w:color w:val="ff0000"/>
          <w:rtl w:val="0"/>
        </w:rPr>
        <w:t xml:space="preserve">Transparency</w:t>
      </w:r>
      <w:r w:rsidDel="00000000" w:rsidR="00000000" w:rsidRPr="00000000">
        <w:rPr>
          <w:rFonts w:ascii="Quattrocento Sans" w:cs="Quattrocento Sans" w:eastAsia="Quattrocento Sans" w:hAnsi="Quattrocento Sans"/>
          <w:color w:val="ff0000"/>
          <w:rtl w:val="0"/>
        </w:rPr>
        <w:t xml:space="preserve"> characterizes accessibility, especially with respect to information.</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non-compliance example?</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Disregard for the health and safety regulations, such as failure to wear the necessary personal protective equipment (PPE) when undertaking specific tasks. Refusal to obey the code of conduct by disrespecting or harassing other employees or customers. Continuously showing up late to shifts or not showing up at all.</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A">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KM-10-KT02:Legislation governing workplaces</w:t>
      </w: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LRA in South Africa?</w:t>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674&amp;bih=617&amp;sxsrf=APq-WBs2ymHea0famlIoU05hSVWyfnPTLg:1650364597659&amp;q=What+is+LRA+in+South+Africa?&amp;tbm=isch&amp;source=iu&amp;ictx=1&amp;vet=1&amp;fir=XR6fT-yCDpkhSM%252C5c_d26E5CMqQ5M%252C_&amp;usg=AI4_-kTE9FXtyUPInuMIMVvmAYFfCplE7A&amp;sa=X&amp;ved=2ahUKEwiEo9-c95_3AhWGFMAKHRDjB9gQ9QF6BAgXEAE#imgrc=XR6fT-yCDpkhSM" </w:instrText>
        <w:fldChar w:fldCharType="separate"/>
      </w: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01290" cy="2025650"/>
            <wp:effectExtent b="0" l="0" r="0" t="0"/>
            <wp:docPr descr="Image result for LRA" id="4" name="image7.jpg"/>
            <a:graphic>
              <a:graphicData uri="http://schemas.openxmlformats.org/drawingml/2006/picture">
                <pic:pic>
                  <pic:nvPicPr>
                    <pic:cNvPr descr="Image result for LRA" id="0" name="image7.jpg"/>
                    <pic:cNvPicPr preferRelativeResize="0"/>
                  </pic:nvPicPr>
                  <pic:blipFill>
                    <a:blip r:embed="rId10"/>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w:t>
      </w:r>
      <w:r w:rsidDel="00000000" w:rsidR="00000000" w:rsidRPr="00000000">
        <w:rPr>
          <w:rFonts w:ascii="Quattrocento Sans" w:cs="Quattrocento Sans" w:eastAsia="Quattrocento Sans" w:hAnsi="Quattrocento Sans"/>
          <w:b w:val="1"/>
          <w:bCs w:val="1"/>
          <w:color w:val="ff0000"/>
          <w:rtl w:val="0"/>
        </w:rPr>
        <w:t xml:space="preserve">Labour Relations Act</w:t>
      </w:r>
      <w:r w:rsidDel="00000000" w:rsidR="00000000" w:rsidRPr="00000000">
        <w:rPr>
          <w:rFonts w:ascii="Quattrocento Sans" w:cs="Quattrocento Sans" w:eastAsia="Quattrocento Sans" w:hAnsi="Quattrocento Sans"/>
          <w:color w:val="ff0000"/>
          <w:rtl w:val="0"/>
        </w:rPr>
        <w:t xml:space="preserve"> (LRA), Act 66 of 1995 aims to promote economic development, social justice, labour peace and democracy in the workplace.</w:t>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Popi in South Africa?</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674&amp;bih=617&amp;sxsrf=APq-WBut_MlDr7peWGPin4pEy9Ybm4R7Uw:1650365414382&amp;q=What+is+Popi+in+South+Africa?&amp;tbm=isch&amp;source=iu&amp;ictx=1&amp;vet=1&amp;fir=XmvFNZJbKG4gaM%252CvV6jOrPvdrPaOM%252C_&amp;usg=AI4_-kQwvJ3evNO-3WrY0HgSNDKWZNm3Kw&amp;sa=X&amp;ved=2ahUKEwj6jpii-p_3AhWqgVwKHe5NCikQ9QF6BAgWEAE#imgrc=XmvFNZJbKG4gaM" </w:instrText>
        <w:fldChar w:fldCharType="separate"/>
      </w: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463040"/>
            <wp:effectExtent b="0" l="0" r="0" t="0"/>
            <wp:docPr descr="Image result for POPI" id="3" name="image10.png"/>
            <a:graphic>
              <a:graphicData uri="http://schemas.openxmlformats.org/drawingml/2006/picture">
                <pic:pic>
                  <pic:nvPicPr>
                    <pic:cNvPr descr="Image result for POPI" id="0" name="image10.png"/>
                    <pic:cNvPicPr preferRelativeResize="0"/>
                  </pic:nvPicPr>
                  <pic:blipFill>
                    <a:blip r:embed="rId11"/>
                    <a:srcRect b="0" l="0" r="0" t="0"/>
                    <a:stretch>
                      <a:fillRect/>
                    </a:stretch>
                  </pic:blipFill>
                  <pic:spPr>
                    <a:xfrm>
                      <a:off x="0" y="0"/>
                      <a:ext cx="275717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Protection of Personal Information Act (or POPI Act) is </w:t>
      </w:r>
      <w:r w:rsidDel="00000000" w:rsidR="00000000" w:rsidRPr="00000000">
        <w:rPr>
          <w:rFonts w:ascii="Quattrocento Sans" w:cs="Quattrocento Sans" w:eastAsia="Quattrocento Sans" w:hAnsi="Quattrocento Sans"/>
          <w:b w:val="1"/>
          <w:bCs w:val="1"/>
          <w:color w:val="ff0000"/>
          <w:rtl w:val="0"/>
        </w:rPr>
        <w:t xml:space="preserve">South Africa's equivalent of the EU GDPR</w:t>
      </w:r>
      <w:r w:rsidDel="00000000" w:rsidR="00000000" w:rsidRPr="00000000">
        <w:rPr>
          <w:rFonts w:ascii="Quattrocento Sans" w:cs="Quattrocento Sans" w:eastAsia="Quattrocento Sans" w:hAnsi="Quattrocento Sans"/>
          <w:color w:val="ff0000"/>
          <w:rtl w:val="0"/>
        </w:rPr>
        <w:t xml:space="preserve">. It sets some conditions for responsible parties (called controllers in other jurisdictions) to lawfully process the personal information of data subjects (both natural and juristic persons).</w:t>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POPI Act 2021?</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x_iWHfjUZYVHdTMNVZVxWYf412w:1650365428250&amp;q=What+is+the+POPI+Act+2021?&amp;tbm=isch&amp;source=iu&amp;ictx=1&amp;vet=1&amp;fir=XHH-OomZrBOGwM%252CDeomqizq0JLWOM%252C_&amp;usg=AI4_-kQRgWB45sOAHM0GMaGEbAZXt_nNMg&amp;sa=X&amp;ved=2ahUKEwi-uNyo-p_3AhUQs6QKHW_ADxYQ9QF6BAgKEAE#imgrc=XHH-OomZrBOGwM" </w:instrText>
        <w:fldChar w:fldCharType="separate"/>
      </w: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983740"/>
            <wp:effectExtent b="0" l="0" r="0" t="0"/>
            <wp:docPr descr="Image result" id="6" name="image5.png"/>
            <a:graphic>
              <a:graphicData uri="http://schemas.openxmlformats.org/drawingml/2006/picture">
                <pic:pic>
                  <pic:nvPicPr>
                    <pic:cNvPr descr="Image result" id="0" name="image5.png"/>
                    <pic:cNvPicPr preferRelativeResize="0"/>
                  </pic:nvPicPr>
                  <pic:blipFill>
                    <a:blip r:embed="rId12"/>
                    <a:srcRect b="0" l="0" r="0" t="0"/>
                    <a:stretch>
                      <a:fillRect/>
                    </a:stretch>
                  </pic:blipFill>
                  <pic:spPr>
                    <a:xfrm>
                      <a:off x="0" y="0"/>
                      <a:ext cx="2757170" cy="198374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purpose of Act to is protect personal information, to strike a balance between the right to privacy and the need for the free flow of, and access to information, and to regulate how personal information is processed.</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deemed employee South Africa?</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 terms of section 198A(5), an employee (earning below the threshold) is deemed to be an employee of the client and must be treated on the whole no less favourably than an actual employee of the client performing the same or similar work, unless the distinction is justifiable.</w:t>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Define</w:t>
        <w:tab/>
        <w:t xml:space="preserve">SDA</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SDA was passed in order to help employees improve and develop skills in the workplace. There is currently a skills development levy (SDL) that is payable to the South African Revenue Services for skills development of employees.</w:t>
      </w:r>
    </w:p>
    <w:p w:rsidR="00000000" w:rsidDel="00000000" w:rsidP="00000000" w:rsidRDefault="00000000" w:rsidRPr="00000000" w14:paraId="0000009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legislation must be displayed at every workplace?</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Quattrocento Sans" w:cs="Quattrocento Sans" w:eastAsia="Quattrocento Sans" w:hAnsi="Quattrocento Sans"/>
          <w:b w:val="0"/>
          <w:bCs w:val="0"/>
          <w:i w:val="0"/>
          <w:iCs w:val="0"/>
          <w:smallCaps w:val="0"/>
          <w:strike w:val="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Summary of the Basic Conditions of Employment Act: Section 30 of the Basic Conditions of Employment Act requires all employers to display the employee's rights, at the workplace. It must be in the prescribed form and displayed in the official language(s) spoken by employees at the workplace.</w:t>
      </w:r>
      <w:r w:rsidDel="00000000" w:rsidR="00000000" w:rsidRPr="00000000">
        <w:rPr>
          <w:rtl w:val="0"/>
        </w:rPr>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F">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KM-10-KT03:Introduction to ethics and security</w:t>
      </w:r>
      <w:r w:rsidDel="00000000" w:rsidR="00000000" w:rsidRPr="00000000">
        <w:rPr>
          <w:rtl w:val="0"/>
        </w:rPr>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1">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8 principles of ethics?</w:t>
      </w:r>
    </w:p>
    <w:p w:rsidR="00000000" w:rsidDel="00000000" w:rsidP="00000000" w:rsidRDefault="00000000" w:rsidRPr="00000000" w14:paraId="000000A3">
      <w:pP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This analysis focuses on whether and how the statements in these eight codes specify core moral norms (Autonomy, Beneficence, Non-Maleficence, and Justice), core behavioral norms (Veracity, Privacy, Confidentiality, and Fidelity), and other norms that are empirically derived from the code statements.</w:t>
      </w:r>
    </w:p>
    <w:p w:rsidR="00000000" w:rsidDel="00000000" w:rsidP="00000000" w:rsidRDefault="00000000" w:rsidRPr="00000000" w14:paraId="000000A4">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5">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6">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ethics professionalism?</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Professional ethics are principles that govern the behaviour of a person or group in a business environment. Like values, professional ethics provide rules on how a person should act towards other people and institutions in such an environment.</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concept and terminology?</w:t>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Terminology is a discipline that systematically studies the "labelling or designating of concepts" particular to one or more subject fields or domains of human activity. It does this through the research and analysis of terms in context for the purpose of documenting and promoting consistent usage.</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1">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3">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KM-10-KT04: Ethics at work</w:t>
      </w: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ethical issues involving fairness and honesty?</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Fairness and honesty in business are important ethical concerns. Businesspeople must obey all laws and regulations as well as refrain from knowingly deceiving, misrepresenting, or intimidating others. </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ethical lapse example?</w:t>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ethical lapses include business-related misconduct such as fraud, bribery, insider trading, and environmental disasters involving negligence or recklessness. They also include personal ethical misconduct, such as inflated résumés and sexual indiscretions.</w:t>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Workplace bullying is a persistent pattern of mistreatment from others in the workplace that causes either physical or emotional harm. It can include such tactics as verbal, nonverbal, psychological, and physical abuse, as well as humiliation. This type of workplace aggression is particularly difficult because, unlike the typical school bully, workplace bullies often operate within the established rules and policies of their organization and their society. In the majority of cases, bullying in the workplace is reported as having been done by someone who has authority over the victim. However, bullies can also be peers, and rarely subordinates.</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conflict of interest in business ethics?</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conflict of interest arises when what is in a person's best interest is not in the best interest of another person or organization to which that individual owes loyalty. For example, an employee may simultaneously help himself but hurt his employer by taking a bribe to purchase inferior goods for his company's use.</w:t>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ethical lapses?</w:t>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786890"/>
            <wp:effectExtent b="0" l="0" r="0" t="0"/>
            <wp:docPr descr="Image result for The need for ethical behaviour and the impact or consequences of lapses in ethical behaviour" id="5" name="image8.jpg"/>
            <a:graphic>
              <a:graphicData uri="http://schemas.openxmlformats.org/drawingml/2006/picture">
                <pic:pic>
                  <pic:nvPicPr>
                    <pic:cNvPr descr="Image result for The need for ethical behaviour and the impact or consequences of lapses in ethical behaviour" id="0" name="image8.jpg"/>
                    <pic:cNvPicPr preferRelativeResize="0"/>
                  </pic:nvPicPr>
                  <pic:blipFill>
                    <a:blip r:embed="rId13"/>
                    <a:srcRect b="0" l="0" r="0" t="0"/>
                    <a:stretch>
                      <a:fillRect/>
                    </a:stretch>
                  </pic:blipFill>
                  <pic:spPr>
                    <a:xfrm>
                      <a:off x="0" y="0"/>
                      <a:ext cx="2757170"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ethical lapse is a mistake or error in judgment that produces a harmful outcome. A lapse in ethics doesn't show a complete lack of integrity, just an oversight or an ethical blind spot. Routinely producing harmful results is not considered a “lapse”, that's just considered unethical.</w:t>
      </w:r>
    </w:p>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causes of ethical behavior?</w:t>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1UqSFd3zU3hTOuMTUYP1YI-xHqw:1650368529319&amp;q=What+are+the+causes+of+ethical+behavior?&amp;tbm=isch&amp;source=iu&amp;ictx=1&amp;vet=1&amp;fir=BRAJCglHKEAsHM%252CMEXaff9SMY4l5M%252C_&amp;usg=AI4_-kQ1_gfDyDHaILZEQ1J3SlRNmZ7Xpg&amp;sa=X&amp;ved=2ahUKEwijwLfvhaD3AhWPzqQKHcEfCLEQ9QF6BAgFEAE#imgrc=BRAJCglHKEAsHM" </w:instrText>
        <w:fldChar w:fldCharType="separate"/>
      </w: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615690" cy="2025650"/>
            <wp:effectExtent b="0" l="0" r="0" t="0"/>
            <wp:docPr descr="Image result" id="8" name="image4.jpg"/>
            <a:graphic>
              <a:graphicData uri="http://schemas.openxmlformats.org/drawingml/2006/picture">
                <pic:pic>
                  <pic:nvPicPr>
                    <pic:cNvPr descr="Image result" id="0" name="image4.jpg"/>
                    <pic:cNvPicPr preferRelativeResize="0"/>
                  </pic:nvPicPr>
                  <pic:blipFill>
                    <a:blip r:embed="rId14"/>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three major factors that can affect your ethical behavior: Individual factors, such as knowledge, values, personal goals, morals and personality. Social factors, such as cultural norms, the Internet and friends and family.</w:t>
      </w:r>
    </w:p>
    <w:p w:rsidR="00000000" w:rsidDel="00000000" w:rsidP="00000000" w:rsidRDefault="00000000" w:rsidRPr="00000000" w14:paraId="000000D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ethical behaviour in the workplace?</w:t>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ethical behaviors in the workplace includes; obeying the company's rules, effective communication, taking responsibility, accountability, professionalism, trust and mutual respect for your colleagues at work. These examples of ethical behaviors ensures maximum productivity output at work.</w:t>
      </w:r>
    </w:p>
    <w:p w:rsidR="00000000" w:rsidDel="00000000" w:rsidP="00000000" w:rsidRDefault="00000000" w:rsidRPr="00000000" w14:paraId="000000D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intellectual property?</w:t>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Patents, trademarks, copyrights, and trade secrets are valuable assets of the company and understanding how they work and how they are created is critical to knowing how to protect them.</w:t>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software licensing?</w:t>
      </w:r>
    </w:p>
    <w:p w:rsidR="00000000" w:rsidDel="00000000" w:rsidP="00000000" w:rsidRDefault="00000000" w:rsidRPr="00000000" w14:paraId="000000D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software licenses</w:t>
        <w:br w:type="textWrapping"/>
        <w:br w:type="textWrapping"/>
        <w:t xml:space="preserve">Single-user license - The software is licensed for a single user and often a single computer. Multi-user license - This license allows you to install a program onto multiple computers used by multiple users. Typically this may be a set number of users.</w:t>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KM-10-KT05</w:t>
        <w:tab/>
        <w:t xml:space="preserve">:</w:t>
        <w:tab/>
        <w:t xml:space="preserve">Security</w:t>
      </w:r>
      <w:r w:rsidDel="00000000" w:rsidR="00000000" w:rsidRPr="00000000">
        <w:rPr>
          <w:rtl w:val="0"/>
        </w:rPr>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Commercial law</w:t>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Commercial law, also known as mercantile law or trade law, is the body of law that applies to the rights, relations, and conduct of persons and business engaged in commerce, merchandising, trade, and sales. It is often considered to be a branch of civil law and deals with issues of both private law and public law.</w:t>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Commercial law includes within its compass such titles as principal and agent; carriage by land and sea; merchant shipping; guarantee; marine, fire, life, and accident insurance; bills of exchange, negotiable instruments, contracts and partnership. Many of these categories fall within Financial law, an aspect of Commercial law pertaining specifically to financing and the financial markets. It can also be understood to regulate corporate contracts, hiring practices, and the manufacture and sales of consumer goods. Many countries have adopted civil codes that contain comprehensive statements of their commercial law.</w:t>
      </w:r>
    </w:p>
    <w:p w:rsidR="00000000" w:rsidDel="00000000" w:rsidP="00000000" w:rsidRDefault="00000000" w:rsidRPr="00000000" w14:paraId="000000E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cyber security?</w:t>
      </w:r>
    </w:p>
    <w:p w:rsidR="00000000" w:rsidDel="00000000" w:rsidP="00000000" w:rsidRDefault="00000000" w:rsidRPr="00000000" w14:paraId="000000ED">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674&amp;bih=617&amp;sxsrf=APq-WBumjDFj0ddJtWrLxVYHPFp-hF1eCg:1650369690799&amp;q=What+is+cyber+security?&amp;tbm=isch&amp;source=iu&amp;ictx=1&amp;vet=1&amp;fir=allUiDwPgwiA1M%252C3-AUAACbApXI7M%252C_&amp;usg=AI4_-kQBytAPV5hdz5q8KNg6-TGl1QUmsQ&amp;sa=X&amp;ved=2ahUKEwi686uZiqD3AhXRQkEAHTpyBPYQ9QF6BAg9EAE#imgrc=allUiDwPgwiA1M" </w:instrText>
        <w:fldChar w:fldCharType="separate"/>
      </w: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43200" cy="1490980"/>
            <wp:effectExtent b="0" l="0" r="0" t="0"/>
            <wp:docPr descr="Image result for Cyber security" id="7" name="image3.jpg"/>
            <a:graphic>
              <a:graphicData uri="http://schemas.openxmlformats.org/drawingml/2006/picture">
                <pic:pic>
                  <pic:nvPicPr>
                    <pic:cNvPr descr="Image result for Cyber security" id="0" name="image3.jpg"/>
                    <pic:cNvPicPr preferRelativeResize="0"/>
                  </pic:nvPicPr>
                  <pic:blipFill>
                    <a:blip r:embed="rId15"/>
                    <a:srcRect b="0" l="0" r="0" t="0"/>
                    <a:stretch>
                      <a:fillRect/>
                    </a:stretch>
                  </pic:blipFill>
                  <pic:spPr>
                    <a:xfrm>
                      <a:off x="0" y="0"/>
                      <a:ext cx="274320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F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Cyber security is the application of technologies, processes and controls to protect systems, networks, programs, devices and data from cyber attacks. It aims to reduce the risk of cyber attacks and protect against the unauthorised exploitation of systems, networks and technologies.</w:t>
      </w:r>
    </w:p>
    <w:p w:rsidR="00000000" w:rsidDel="00000000" w:rsidP="00000000" w:rsidRDefault="00000000" w:rsidRPr="00000000" w14:paraId="000000F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future trend?</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674&amp;bih=617&amp;sxsrf=APq-WBt-yFLp5rKwtVD4vOAShue-HSUMYA:1650369800221&amp;q=What+is+future+trend?&amp;tbm=isch&amp;source=iu&amp;ictx=1&amp;vet=1&amp;fir=40p9RNwmcU4yZM%252CdS52LFqMVGYM6M%252C_&amp;usg=AI4_-kT5uet45C7G2hr3eVSsbVeTA3OBXw&amp;sa=X&amp;ved=2ahUKEwjkpMLNiqD3AhUsQUEAHTPCAIMQ9QF6BAgZEAE#imgrc=40p9RNwmcU4yZM" </w:instrText>
        <w:fldChar w:fldCharType="separate"/>
      </w: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1702435" cy="2025650"/>
            <wp:effectExtent b="0" l="0" r="0" t="0"/>
            <wp:docPr descr="Image result for New trends" id="11" name="image1.png"/>
            <a:graphic>
              <a:graphicData uri="http://schemas.openxmlformats.org/drawingml/2006/picture">
                <pic:pic>
                  <pic:nvPicPr>
                    <pic:cNvPr descr="Image result for New trends" id="0" name="image1.png"/>
                    <pic:cNvPicPr preferRelativeResize="0"/>
                  </pic:nvPicPr>
                  <pic:blipFill>
                    <a:blip r:embed="rId16"/>
                    <a:srcRect b="0" l="0" r="0" t="0"/>
                    <a:stretch>
                      <a:fillRect/>
                    </a:stretch>
                  </pic:blipFill>
                  <pic:spPr>
                    <a:xfrm>
                      <a:off x="0" y="0"/>
                      <a:ext cx="17024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Future trends: definitions</w:t>
        <w:br w:type="textWrapping"/>
        <w:br w:type="textWrapping"/>
        <w:t xml:space="preserve">First, you are looking for a dataset that shows change over a period of time. Exponential growth, a slow decline, even a flat line – it all counts as a trend. Future trends will likely fall into one of five categories, commonly referred to by futurists as STEEP.</w:t>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 of trends?</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definition of a trend is a general direction or something popular. An example of trend is a northern moving coastline. An example of trend is the style of bell bottom jeans. A general tendency or course of events.</w:t>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2">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5">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KM-10-KT06</w:t>
        <w:tab/>
        <w:t xml:space="preserve">:</w:t>
        <w:tab/>
        <w:t xml:space="preserve">Performance management</w:t>
      </w:r>
      <w:r w:rsidDel="00000000" w:rsidR="00000000" w:rsidRPr="00000000">
        <w:rPr>
          <w:rtl w:val="0"/>
        </w:rPr>
      </w:r>
    </w:p>
    <w:p w:rsidR="00000000" w:rsidDel="00000000" w:rsidP="00000000" w:rsidRDefault="00000000" w:rsidRPr="00000000" w14:paraId="0000010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basic functions of management?</w:t>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Originally identified by Henri Fayol as five elements, there are now four commonly accepted functions of management that encompass these necessary skills: </w:t>
      </w:r>
      <w:r w:rsidDel="00000000" w:rsidR="00000000" w:rsidRPr="00000000">
        <w:rPr>
          <w:rFonts w:ascii="Quattrocento Sans" w:cs="Quattrocento Sans" w:eastAsia="Quattrocento Sans" w:hAnsi="Quattrocento Sans"/>
          <w:b w:val="1"/>
          <w:bCs w:val="1"/>
          <w:color w:val="ff0000"/>
          <w:rtl w:val="0"/>
        </w:rPr>
        <w:t xml:space="preserve">planning, organizing, leading, and controlling</w:t>
      </w:r>
      <w:r w:rsidDel="00000000" w:rsidR="00000000" w:rsidRPr="00000000">
        <w:rPr>
          <w:rFonts w:ascii="Quattrocento Sans" w:cs="Quattrocento Sans" w:eastAsia="Quattrocento Sans" w:hAnsi="Quattrocento Sans"/>
          <w:color w:val="ff0000"/>
          <w:rtl w:val="0"/>
        </w:rPr>
        <w:t xml:space="preserve">. 1 Consider what each of these functions entails, as well as how each may look in action.</w:t>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efficiency and productivity performance?</w:t>
      </w:r>
    </w:p>
    <w:p w:rsidR="00000000" w:rsidDel="00000000" w:rsidP="00000000" w:rsidRDefault="00000000" w:rsidRPr="00000000" w14:paraId="00000111">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674&amp;bih=617&amp;sxsrf=APq-WBu3c8SNJxnzGhQXLU8auEtM639IuQ:1650370174109&amp;q=What+is+efficiency+and+productivity+performance?&amp;tbm=isch&amp;source=iu&amp;ictx=1&amp;vet=1&amp;fir=XBAoDptagcFvhM%252Cy4R-7UrClqloAM%252C_&amp;usg=AI4_-kQWisox0YMb-uDq0rHod4aE7exCQw&amp;sa=X&amp;ved=2ahUKEwjk3Ob_i6D3AhUTWsAKHQnRAwYQ9QF6BAgWEAE#imgrc=XBAoDptagcFvhM" </w:instrText>
        <w:fldChar w:fldCharType="separate"/>
      </w:r>
      <w:r w:rsidDel="00000000" w:rsidR="00000000" w:rsidRPr="00000000">
        <w:rPr>
          <w:rtl w:val="0"/>
        </w:rPr>
      </w:r>
    </w:p>
    <w:p w:rsidR="00000000" w:rsidDel="00000000" w:rsidP="00000000" w:rsidRDefault="00000000" w:rsidRPr="00000000" w14:paraId="00000112">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052445" cy="2025650"/>
            <wp:effectExtent b="0" l="0" r="0" t="0"/>
            <wp:docPr descr="Image result for Productivity, efficiency Performance management" id="9" name="image9.png"/>
            <a:graphic>
              <a:graphicData uri="http://schemas.openxmlformats.org/drawingml/2006/picture">
                <pic:pic>
                  <pic:nvPicPr>
                    <pic:cNvPr descr="Image result for Productivity, efficiency Performance management" id="0" name="image9.png"/>
                    <pic:cNvPicPr preferRelativeResize="0"/>
                  </pic:nvPicPr>
                  <pic:blipFill>
                    <a:blip r:embed="rId17"/>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Efficiency refers to the amount of effort and resources people put into work, while productivity is all about the amount of work done over a certain period of time. Productivity is proactive. Efficiency is reactive. Productivity is about achieving the best output no matter the situation.</w:t>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performance management efficiency?</w:t>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Efficiency in the workplace is the time it takes to do something. Efficient employees and managers complete tasks in the least amount of time possible with the least amount of resources possible by utilizing certain time-saving strategies.</w:t>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KT0605</w:t>
        <w:tab/>
        <w:t xml:space="preserve">Housekeeping</w:t>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efficient housekeeping?</w:t>
      </w:r>
    </w:p>
    <w:p w:rsidR="00000000" w:rsidDel="00000000" w:rsidP="00000000" w:rsidRDefault="00000000" w:rsidRPr="00000000" w14:paraId="0000011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includes keeping work areas neat and orderly, maintaining halls and floors free of slip and trip hazards, and removing of waste materials (e.g., paper, cardboard) and other fire hazards from work areas.</w:t>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difference between quality management and quality performance?</w:t>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674&amp;bih=617&amp;sxsrf=APq-WBskslKlZlxXPW0v4F6UvoorplNb6A:1650400678742&amp;q=What+is+quality+management+and+quality+performance?&amp;tbm=isch&amp;source=iu&amp;ictx=1&amp;vet=1&amp;fir=NISdkxlwDPG9lM%252C87IF5GT-RezWRM%252C_&amp;usg=AI4_-kQ6PMsNFdjU3N1itLjLyymEIVJ2FQ&amp;sa=X&amp;ved=2ahUKEwiA28XR_aD3AhX1QUEAHQcnB0IQ9QF6BAgcEAE#imgrc=NISdkxlwDPG9lM" </w:instrText>
        <w:fldChar w:fldCharType="separate"/>
      </w: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602230" cy="2025650"/>
            <wp:effectExtent b="0" l="0" r="0" t="0"/>
            <wp:docPr descr="Image result for Quality and quality systems Performance management" id="13" name="image6.png"/>
            <a:graphic>
              <a:graphicData uri="http://schemas.openxmlformats.org/drawingml/2006/picture">
                <pic:pic>
                  <pic:nvPicPr>
                    <pic:cNvPr descr="Image result for Quality and quality systems Performance management" id="0" name="image6.png"/>
                    <pic:cNvPicPr preferRelativeResize="0"/>
                  </pic:nvPicPr>
                  <pic:blipFill>
                    <a:blip r:embed="rId18"/>
                    <a:srcRect b="0" l="0" r="0" t="0"/>
                    <a:stretch>
                      <a:fillRect/>
                    </a:stretch>
                  </pic:blipFill>
                  <pic:spPr>
                    <a:xfrm>
                      <a:off x="0" y="0"/>
                      <a:ext cx="26022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2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Quality management is the act of overseeing different activities and tasks within an organization. Depending on a company's goals and the industry to ensure that products and services offered, as well as the means used to provide them, are consistent.</w:t>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B">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continuous improvement?</w:t>
      </w:r>
    </w:p>
    <w:p w:rsidR="00000000" w:rsidDel="00000000" w:rsidP="00000000" w:rsidRDefault="00000000" w:rsidRPr="00000000" w14:paraId="0000012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Continuous improvement is an ongoing effort to improve something. These efforts can look like small improvements but over time these small changes have a big impact. Sometimes it is referred to as the Japanese term, Kaizen.</w:t>
      </w:r>
    </w:p>
    <w:p w:rsidR="00000000" w:rsidDel="00000000" w:rsidP="00000000" w:rsidRDefault="00000000" w:rsidRPr="00000000" w14:paraId="0000012D">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Methods for creating an environment of continuous improvement</w:t>
      </w:r>
    </w:p>
    <w:p w:rsidR="00000000" w:rsidDel="00000000" w:rsidP="00000000" w:rsidRDefault="00000000" w:rsidRPr="00000000" w14:paraId="0000012E">
      <w:pPr>
        <w:spacing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Choose small manageable improvements</w:t>
      </w:r>
    </w:p>
    <w:p w:rsidR="00000000" w:rsidDel="00000000" w:rsidP="00000000" w:rsidRDefault="00000000" w:rsidRPr="00000000" w14:paraId="0000012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Big goals are not great motivators. Rather, big goals can be demotivating when you soon realise that it takes a lot of work to make even a dent in what you want to achieve. Instead, when setting goals within your team, break the ultimate goal into smaller goals that can be more easily achieved and will help contribute to the overall goal. This will be more motivating for your team, as they will be able to reach milestones more quickly and see the improvements for themselves.</w:t>
      </w:r>
    </w:p>
    <w:p w:rsidR="00000000" w:rsidDel="00000000" w:rsidP="00000000" w:rsidRDefault="00000000" w:rsidRPr="00000000" w14:paraId="0000013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For example, if your goal is to create a positive work environment, don't just set a goal such as “make the office a more positive place", instead create smaller goals such as “greet everyone in the team when you arrive in the morning” or “eat lunch with a colleague you want to get to know better”. These smaller improvements will help you to reach your overall target in the end, but will help your team to see the improvements straight away.</w:t>
      </w:r>
    </w:p>
    <w:p w:rsidR="00000000" w:rsidDel="00000000" w:rsidP="00000000" w:rsidRDefault="00000000" w:rsidRPr="00000000" w14:paraId="0000013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2">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5">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KM-10-KT07</w:t>
        <w:tab/>
        <w:t xml:space="preserve">:</w:t>
        <w:tab/>
        <w:t xml:space="preserve">Business planning</w:t>
      </w:r>
      <w:r w:rsidDel="00000000" w:rsidR="00000000" w:rsidRPr="00000000">
        <w:rPr>
          <w:rtl w:val="0"/>
        </w:rPr>
      </w:r>
    </w:p>
    <w:p w:rsidR="00000000" w:rsidDel="00000000" w:rsidP="00000000" w:rsidRDefault="00000000" w:rsidRPr="00000000" w14:paraId="0000013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Corporate Sustainability?</w:t>
      </w:r>
    </w:p>
    <w:p w:rsidR="00000000" w:rsidDel="00000000" w:rsidP="00000000" w:rsidRDefault="00000000" w:rsidRPr="00000000" w14:paraId="0000013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Corporate sustainability has become a buzzword in companies big and small. Walmart Stores, Inc. (WMT), McDonald’s Corporation (MCD), and many other corporate giants have named sustainability as a key priority moving forward. Now other corporations are under pressure to commit to finding sustainable ways to deliver their goods and services.</w:t>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Law of Supply and Demand?</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law of supply and demand is a theory that explains the interaction between the sellers of a resource and the buyers for that resource. The theory defines the relationship between the price of a given good or product and the willingness of people to either buy or sell it. Generally, as price increases, people are willing to supply more and demand less and vice versa when the price falls.</w:t>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concept of supply?</w:t>
      </w:r>
    </w:p>
    <w:p w:rsidR="00000000" w:rsidDel="00000000" w:rsidP="00000000" w:rsidRDefault="00000000" w:rsidRPr="00000000" w14:paraId="0000014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Supply is a fundamental economic concept that describes the total amount of a specific good or service that is available to consumers. Supply can relate to the amount available at a specific price or the amount available across a range of prices if displayed on a graph.</w:t>
      </w:r>
    </w:p>
    <w:p w:rsidR="00000000" w:rsidDel="00000000" w:rsidP="00000000" w:rsidRDefault="00000000" w:rsidRPr="00000000" w14:paraId="0000014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Customer?</w:t>
      </w:r>
    </w:p>
    <w:p w:rsidR="00000000" w:rsidDel="00000000" w:rsidP="00000000" w:rsidRDefault="00000000" w:rsidRPr="00000000" w14:paraId="0000014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customer is an individual or business that purchases another company's goods or services. Customers are important because they drive revenues; without them, businesses cannot continue to exist. All businesses compete with other companies to attract customers, either by aggressively advertising their products, by lowering prices to expand their customer bases, or by developing unique products and experiences that customers love. Think Apple, Tesla, Google, or TikTok.</w:t>
      </w:r>
    </w:p>
    <w:p w:rsidR="00000000" w:rsidDel="00000000" w:rsidP="00000000" w:rsidRDefault="00000000" w:rsidRPr="00000000" w14:paraId="0000014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4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4A">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14B">
      <w:pPr>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4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KM-10-KT08</w:t>
        <w:tab/>
        <w:t xml:space="preserve">:</w:t>
        <w:tab/>
        <w:t xml:space="preserve">Costing of products</w:t>
      </w:r>
      <w:r w:rsidDel="00000000" w:rsidR="00000000" w:rsidRPr="00000000">
        <w:rPr>
          <w:rtl w:val="0"/>
        </w:rPr>
      </w:r>
    </w:p>
    <w:p w:rsidR="00000000" w:rsidDel="00000000" w:rsidP="00000000" w:rsidRDefault="00000000" w:rsidRPr="00000000" w14:paraId="0000014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color w:val="000000"/>
          <w:rtl w:val="0"/>
        </w:rPr>
        <w:br w:type="textWrapping"/>
      </w:r>
      <w:r w:rsidDel="00000000" w:rsidR="00000000" w:rsidRPr="00000000">
        <w:rPr>
          <w:rFonts w:ascii="Quattrocento Sans" w:cs="Quattrocento Sans" w:eastAsia="Quattrocento Sans" w:hAnsi="Quattrocento Sans"/>
          <w:b w:val="1"/>
          <w:bCs w:val="1"/>
          <w:color w:val="000000"/>
          <w:rtl w:val="0"/>
        </w:rPr>
        <w:t xml:space="preserve">What Is Overhead?</w:t>
      </w:r>
    </w:p>
    <w:p w:rsidR="00000000" w:rsidDel="00000000" w:rsidP="00000000" w:rsidRDefault="00000000" w:rsidRPr="00000000" w14:paraId="0000015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Overhead refers to the ongoing business expenses not directly attributed to creating a product or service. It is important for budgeting purposes but also for determining how much a company must charge for its products or services to make a profit. In short, overhead is any expense incurred to support the business while not being directly related to a specific product or service.</w:t>
      </w:r>
    </w:p>
    <w:p w:rsidR="00000000" w:rsidDel="00000000" w:rsidP="00000000" w:rsidRDefault="00000000" w:rsidRPr="00000000" w14:paraId="0000015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direct labor costs?</w:t>
      </w:r>
    </w:p>
    <w:p w:rsidR="00000000" w:rsidDel="00000000" w:rsidP="00000000" w:rsidRDefault="00000000" w:rsidRPr="00000000" w14:paraId="0000015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direct labor costs are those expenses that can be directly traced to production. XYZ, for example, pays workers to run machinery that cuts wood into specific pieces for chair assembly, and those expenses are direct costs.</w:t>
      </w:r>
    </w:p>
    <w:p w:rsidR="00000000" w:rsidDel="00000000" w:rsidP="00000000" w:rsidRDefault="00000000" w:rsidRPr="00000000" w14:paraId="0000015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8">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5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KM-10-KT09: Resources </w:t>
      </w:r>
      <w:r w:rsidDel="00000000" w:rsidR="00000000" w:rsidRPr="00000000">
        <w:rPr>
          <w:rtl w:val="0"/>
        </w:rPr>
      </w:r>
    </w:p>
    <w:p w:rsidR="00000000" w:rsidDel="00000000" w:rsidP="00000000" w:rsidRDefault="00000000" w:rsidRPr="00000000" w14:paraId="0000015B">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5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five physical resources?</w:t>
      </w:r>
    </w:p>
    <w:p w:rsidR="00000000" w:rsidDel="00000000" w:rsidP="00000000" w:rsidRDefault="00000000" w:rsidRPr="00000000" w14:paraId="0000015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Image result for Physical resources (infrastructure, machinery, equipment)</w:t>
      </w:r>
    </w:p>
    <w:p w:rsidR="00000000" w:rsidDel="00000000" w:rsidP="00000000" w:rsidRDefault="00000000" w:rsidRPr="00000000" w14:paraId="0000015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Some of the most common physical resources include raw materials, buildings and facilities, machinery, energy, and supplies.</w:t>
      </w:r>
    </w:p>
    <w:p w:rsidR="00000000" w:rsidDel="00000000" w:rsidP="00000000" w:rsidRDefault="00000000" w:rsidRPr="00000000" w14:paraId="000001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categories of physical resources?</w:t>
      </w:r>
    </w:p>
    <w:p w:rsidR="00000000" w:rsidDel="00000000" w:rsidP="00000000" w:rsidRDefault="00000000" w:rsidRPr="00000000" w14:paraId="0000016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Physical resources, which include facilities, equipment, land, and other assets, support student learning programs and services and improve institutional effectiveness. Physical resource planning is integrated with institutional planning.</w:t>
      </w:r>
    </w:p>
    <w:p w:rsidR="00000000" w:rsidDel="00000000" w:rsidP="00000000" w:rsidRDefault="00000000" w:rsidRPr="00000000" w14:paraId="000001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benefits of information and communication technology?</w:t>
      </w:r>
    </w:p>
    <w:p w:rsidR="00000000" w:rsidDel="00000000" w:rsidP="00000000" w:rsidRDefault="00000000" w:rsidRPr="00000000" w14:paraId="00000168">
      <w:pPr>
        <w:spacing w:line="360" w:lineRule="auto"/>
        <w:jc w:val="both"/>
        <w:rPr>
          <w:rFonts w:ascii="Quattrocento Sans" w:cs="Quattrocento Sans" w:eastAsia="Quattrocento Sans" w:hAnsi="Quattrocento Sans"/>
          <w:color w:val="ff0000"/>
          <w:sz w:val="22"/>
          <w:szCs w:val="22"/>
          <w:u w:val="single"/>
        </w:rPr>
      </w:pPr>
      <w:r w:rsidDel="00000000" w:rsidR="00000000" w:rsidRPr="00000000">
        <w:fldChar w:fldCharType="begin"/>
        <w:instrText xml:space="preserve"> HYPERLINK "https://www.google.com/search?rlz=1C5CHFA_enZA964ZA964&amp;biw=686&amp;bih=617&amp;sxsrf=APq-WBuTX41OK1TrX6F-lpzW1jvlK0TGxw:1650407729344&amp;q=What+are+the+benefits+of+information+and+communication+technology?&amp;tbm=isch&amp;source=iu&amp;ictx=1&amp;vet=1&amp;fir=wKpIMrCxajdTHM%252CECtF8T-63UK2IM%252C_&amp;usg=AI4_-kSqckxv9JJWqSLpj2yCyPrbS0O9mA&amp;sa=X&amp;ved=2ahUKEwjkrMTzl6H3AhWpgVwKHUUlCi8Q9QF6BAgVEAE#imgrc=wKpIMrCxajdTHM" </w:instrText>
        <w:fldChar w:fldCharType="separate"/>
      </w:r>
      <w:r w:rsidDel="00000000" w:rsidR="00000000" w:rsidRPr="00000000">
        <w:rPr>
          <w:rtl w:val="0"/>
        </w:rPr>
      </w:r>
    </w:p>
    <w:p w:rsidR="00000000" w:rsidDel="00000000" w:rsidP="00000000" w:rsidRDefault="00000000" w:rsidRPr="00000000" w14:paraId="00000169">
      <w:pPr>
        <w:spacing w:line="360" w:lineRule="auto"/>
        <w:jc w:val="both"/>
        <w:rPr>
          <w:rFonts w:ascii="Quattrocento Sans" w:cs="Quattrocento Sans" w:eastAsia="Quattrocento Sans" w:hAnsi="Quattrocento Sans"/>
          <w:color w:val="ff0000"/>
          <w:sz w:val="22"/>
          <w:szCs w:val="22"/>
          <w:u w:val="single"/>
        </w:rPr>
      </w:pPr>
      <w:r w:rsidDel="00000000" w:rsidR="00000000" w:rsidRPr="00000000">
        <w:rPr>
          <w:rFonts w:ascii="Quattrocento Sans" w:cs="Quattrocento Sans" w:eastAsia="Quattrocento Sans" w:hAnsi="Quattrocento Sans"/>
          <w:color w:val="ff0000"/>
          <w:sz w:val="22"/>
          <w:szCs w:val="22"/>
          <w:u w:val="single"/>
        </w:rPr>
        <w:drawing>
          <wp:inline distB="0" distT="0" distL="0" distR="0">
            <wp:extent cx="3108960" cy="1758315"/>
            <wp:effectExtent b="0" l="0" r="0" t="0"/>
            <wp:docPr descr="Image result for Communication and information technology" id="12" name="image11.png"/>
            <a:graphic>
              <a:graphicData uri="http://schemas.openxmlformats.org/drawingml/2006/picture">
                <pic:pic>
                  <pic:nvPicPr>
                    <pic:cNvPr descr="Image result for Communication and information technology" id="0" name="image11.png"/>
                    <pic:cNvPicPr preferRelativeResize="0"/>
                  </pic:nvPicPr>
                  <pic:blipFill>
                    <a:blip r:embed="rId19"/>
                    <a:srcRect b="0" l="0" r="0" t="0"/>
                    <a:stretch>
                      <a:fillRect/>
                    </a:stretch>
                  </pic:blipFill>
                  <pic:spPr>
                    <a:xfrm>
                      <a:off x="0" y="0"/>
                      <a:ext cx="3108960" cy="175831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360" w:lineRule="auto"/>
        <w:jc w:val="both"/>
        <w:rPr>
          <w:rFonts w:ascii="Quattrocento Sans" w:cs="Quattrocento Sans" w:eastAsia="Quattrocento Sans" w:hAnsi="Quattrocento Sans"/>
          <w:color w:val="ff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6B">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ICT permeates all aspects of life, providing newer, better, and quicker ways for people to interact, network, seek help, gain access to information, and learn. Besides its presence everywhere, Information and Communication Technology has an immense economic significance.</w:t>
      </w:r>
    </w:p>
    <w:p w:rsidR="00000000" w:rsidDel="00000000" w:rsidP="00000000" w:rsidRDefault="00000000" w:rsidRPr="00000000" w14:paraId="0000016C">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2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lowerLetter"/>
      <w:lvlText w:val="%1)"/>
      <w:lvlJc w:val="left"/>
      <w:pPr>
        <w:ind w:left="720" w:hanging="360"/>
      </w:pPr>
      <w:rPr>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image" Target="media/image7.jpg"/><Relationship Id="rId13" Type="http://schemas.openxmlformats.org/officeDocument/2006/relationships/image" Target="media/image8.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3.jpg"/><Relationship Id="rId14" Type="http://schemas.openxmlformats.org/officeDocument/2006/relationships/image" Target="media/image4.jp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