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t xml:space="preserve">Practical Module</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Use SQL to Communicate with a Database</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Occupational Certificate: Artificial Intelligence Software Developer</w:t>
                            </w:r>
                            <w:r w:rsidDel="00000000" w:rsidR="00000000" w:rsidRPr="00000000">
                              <w:rPr>
                                <w:rFonts w:ascii="Arial" w:cs="Arial" w:eastAsia="Arial" w:hAnsi="Arial"/>
                                <w:b w:val="0"/>
                                <w:i w:val="0"/>
                                <w:smallCaps w:val="0"/>
                                <w:strike w:val="0"/>
                                <w:color w:val="ffffff"/>
                                <w:sz w:val="6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251201-002-00-PM-04</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2029732946"/>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display the skills required to use SQL to communicate with a database and to perform a database transaction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PM-04-PS01: Apply Structured Query Language (SQL) to perform a database transaction</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5">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A-PM-04-PS01: Apply Structured Query Language (SQL) to perform a database transaction</w:t>
      </w:r>
    </w:p>
    <w:p w:rsidR="00000000" w:rsidDel="00000000" w:rsidP="00000000" w:rsidRDefault="00000000" w:rsidRPr="00000000" w14:paraId="0000007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Purpose and procedure of SQL</w:t>
      </w:r>
      <w:r w:rsidDel="00000000" w:rsidR="00000000" w:rsidRPr="00000000">
        <w:rPr>
          <w:rtl w:val="0"/>
        </w:rPr>
      </w:r>
    </w:p>
    <w:p w:rsidR="00000000" w:rsidDel="00000000" w:rsidP="00000000" w:rsidRDefault="00000000" w:rsidRPr="00000000" w14:paraId="0000007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7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Required database transaction is applied using an appropriate tool</w:t>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spreadsheet software, the learner must be able to:</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Apply a SQL code construct to perform database transactions</w:t>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Store, retrieve, manage or manipulate data inside a relational database management</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system (RDBMS)</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87">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8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8A">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8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8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8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9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Apply a SQL code construct to perform database transactions</w:t>
            </w:r>
          </w:p>
        </w:tc>
        <w:tc>
          <w:tcPr/>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Store, retrieve, manage or manipulate data inside a relational database management</w:t>
            </w:r>
          </w:p>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system (RDBMS)</w:t>
            </w:r>
          </w:p>
        </w:tc>
        <w:tc>
          <w:tcPr/>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C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4"/>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12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A"/>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