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ind w:firstLine="312"/>
        <w:rPr>
          <w:rFonts w:ascii="Quattrocento Sans" w:cs="Quattrocento Sans" w:eastAsia="Quattrocento Sans" w:hAnsi="Quattrocento Sans"/>
        </w:rPr>
      </w:pPr>
      <w:bookmarkStart w:colFirst="0" w:colLast="0" w:name="_gjdgxs" w:id="0"/>
      <w:bookmarkEnd w:id="0"/>
      <w:r w:rsidDel="00000000" w:rsidR="00000000" w:rsidRPr="00000000">
        <w:rPr>
          <w:rFonts w:ascii="Quattrocento Sans" w:cs="Quattrocento Sans" w:eastAsia="Quattrocento Sans" w:hAnsi="Quattrocento Sans"/>
          <w:rtl w:val="0"/>
        </w:rPr>
        <w:t xml:space="preserve">STATEMENT OF WORK EXPERIENCE: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spacing w:before="153" w:line="360" w:lineRule="auto"/>
        <w:ind w:left="312" w:firstLine="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251201001-WM-01, AI Solution Design Interpretation and Development, NQF Level 5, Credits 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887"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WM-01-WE01</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Attend induction program and familiarise self with company processes, procedures, tools and culture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887"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WA0101</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112"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Attend induction program and familiarise self with the culture of the company.</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WA0102</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protocols and work etiquette.</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53"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WA0103</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65"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Attend company specific information sharing sessions (e.g. standing meetings, toolbox talks, power hours, etc.)</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WA0104</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Familiarise self with and apply “working from anywhere” protocols.</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684"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WA0105</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112"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Comply with governance protocols and code of ethics of the company and ensure legal compliance by adhering to legal requirements (incl. but not limited to privacy, confidentiality, security of data, etc.).</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WA0106</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Spend time in the various departments of the company, observe process flows and compile wire diagrams or workflow of the processes observed using suitable tools.</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WA0107</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Understand the change management process when taking the change into the production system.</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WA0108</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42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Manage timesheets and apply self-management skills.</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54"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WA0109</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workflow diagram which describes the business process and validate whether the thinking was correct.</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WA0110</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Collaborate with team members to achieve common and individual goals</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6">
      <w:pPr>
        <w:spacing w:line="360" w:lineRule="auto"/>
        <w:rPr>
          <w:rFonts w:ascii="Quattrocento Sans" w:cs="Quattrocento Sans" w:eastAsia="Quattrocento Sans" w:hAnsi="Quattrocento Sans"/>
        </w:rPr>
        <w:sectPr>
          <w:footerReference r:id="rId6" w:type="default"/>
          <w:pgSz w:h="16840" w:w="11910" w:orient="portrait"/>
          <w:pgMar w:bottom="1120" w:top="1040" w:left="820" w:right="840" w:header="0" w:footer="848"/>
          <w:pgNumType w:start="1"/>
        </w:sect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2"/>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26"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SE0101</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Attendance register</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SE0102</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Wire diagrams or workflows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WM-01-WE02</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Scrape data using a suitable tool e.g. SQL</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WA0201</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Identify source and destination data.</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WA0202</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Find the URL to scrape</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WA0203</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Inspect the page</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WA0204</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Find the data to extract</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WA0205</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Write the code</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WA0206</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Run the code and extract the data</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WA0207</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Store the data in the required format and specified libraries</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SE0201</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Libraries</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SE0202</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Stored data</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WM-01-WE03</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Review existing AI solutions</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WA0301</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Review AI solutions employed by the organisation</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WA0302</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and interpret industry specific AI solutions.</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WA0303</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27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Compare solutions and determine gaps, problems and possible solutions.</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WA0304</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Investigate programming tools and platforms used</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spacing w:line="360" w:lineRule="auto"/>
        <w:rPr>
          <w:rFonts w:ascii="Quattrocento Sans" w:cs="Quattrocento Sans" w:eastAsia="Quattrocento Sans" w:hAnsi="Quattrocento Sans"/>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3"/>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26"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by the organisation for AI.</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889"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SE0301</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22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Comments on AI applications, gaps, problems and possible solutions</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WM-01-WE04</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the SDD for the AI solution and prepare the technical design documentation</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887"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WA0401</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the solution design document (SDD) for identification of the process and objects.</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53"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WA0402</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112"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the workflow of the business process and identify the interaction between different components of the AI solution.</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WA0403</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deployment related specifications.</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WA0404</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112"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the impact of AI solution related decisions on business and organization.</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WA0405</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81"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Compile the technical design document according to company specifications and update where necessary to incorporate changes according to continuous improvement protocols.</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887"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SE0401</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651"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Technical design document for the AI solution design(s)</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WM-01-WE05</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Scrape and analyse data for application</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6"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WA0501</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Conduct data scraping</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WA0502</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Perform data analysis to understand and identify the types of variables, arrays and dictionaries (since AI bots transform complex, unstructured data sets into organized, automated tasks)</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E">
      <w:pPr>
        <w:spacing w:line="360" w:lineRule="auto"/>
        <w:rPr>
          <w:rFonts w:ascii="Quattrocento Sans" w:cs="Quattrocento Sans" w:eastAsia="Quattrocento Sans" w:hAnsi="Quattrocento Sans"/>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4"/>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26"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SE0501</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Data tables</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WM-01-WE06</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Develop smarter, friendlier and more sensitive AI solutions in accordance with the design documents and company quality standards applying best practices</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788"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WA0601</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112"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Select suitable tools for the AI solution in accordance with the design documents.</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WA0602</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38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the most suitable algorithms for a machine learning application.</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WA0603</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174"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Generate the software code for each component of AI solution using a modular approach so that codes can be reused.</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WA0604</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Integrate various modules of the AI solution.</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52"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WA0605</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best practices and quality standards during coding to ensure compliance with internal control or audit requirements.</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WA0606</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Plan and organise the work to achieve targets and deadlines using Agile or similar methodologies.</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WA0607</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2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Coordinate with cross-functional teams using Agile or similar methodologies.</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8"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WA0608</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Document the code and include applicable information.</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52"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WA0609</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error handling techniques to achieve accuracy standards of the company. Check the work is complete and free from errors.</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WA0610</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Strictly adhere to version control procedures.</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SE0601</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solution</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SE0602</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Documented code</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4">
      <w:pPr>
        <w:spacing w:line="360" w:lineRule="auto"/>
        <w:rPr>
          <w:rFonts w:ascii="Quattrocento Sans" w:cs="Quattrocento Sans" w:eastAsia="Quattrocento Sans" w:hAnsi="Quattrocento Sans"/>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5"/>
        <w:tblW w:w="9720.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14"/>
        <w:gridCol w:w="2897"/>
        <w:gridCol w:w="2270"/>
        <w:gridCol w:w="2539"/>
        <w:tblGridChange w:id="0">
          <w:tblGrid>
            <w:gridCol w:w="2014"/>
            <w:gridCol w:w="2897"/>
            <w:gridCol w:w="2270"/>
            <w:gridCol w:w="2539"/>
          </w:tblGrid>
        </w:tblGridChange>
      </w:tblGrid>
      <w:tr>
        <w:trPr>
          <w:cantSplit w:val="0"/>
          <w:trHeight w:val="890"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81" w:right="28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Contextualised Workplace Knowledge</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724.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8"/>
        <w:gridCol w:w="2809"/>
        <w:gridCol w:w="2300"/>
        <w:gridCol w:w="2567"/>
        <w:tblGridChange w:id="0">
          <w:tblGrid>
            <w:gridCol w:w="2048"/>
            <w:gridCol w:w="2809"/>
            <w:gridCol w:w="2300"/>
            <w:gridCol w:w="2567"/>
          </w:tblGrid>
        </w:tblGridChange>
      </w:tblGrid>
      <w:tr>
        <w:trPr>
          <w:cantSplit w:val="0"/>
          <w:trHeight w:val="887"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162"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Additional Assignments to be Assessed Externally</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spacing w:line="360" w:lineRule="auto"/>
        <w:ind w:left="312" w:firstLine="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251201001-WM-02, AI Solution Performance Testing, NQF Level 5, Credits 20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889"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WM-02-WE01</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5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Assist with the preparation of test cases for the AI solution</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9"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788"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WA0101</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Define the type of testing and testing requirements for the AI solution applying various criteria.</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WA0102</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Evaluate and select the best testing tool for a specific purpose.</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WA0103</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5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Search the organization’s knowledge base for reusable scenarios, test cases, scripts and tools.</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WA0104</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Access, create and modify different types of:</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test cases</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automated scripts</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test data</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test plans</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WA0105</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Create or modify suitable test cases according to requirements and suitable to specific applications.</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WA0106</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5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Check whether test cases are suitable to be automated and create or modify scripts.</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WA0107</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Identify issues that may occur with the testing</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C">
      <w:pPr>
        <w:spacing w:line="360" w:lineRule="auto"/>
        <w:rPr>
          <w:rFonts w:ascii="Quattrocento Sans" w:cs="Quattrocento Sans" w:eastAsia="Quattrocento Sans" w:hAnsi="Quattrocento Sans"/>
        </w:rPr>
        <w:sectPr>
          <w:type w:val="nextPage"/>
          <w:pgSz w:h="16840" w:w="11910" w:orient="portrait"/>
          <w:pgMar w:bottom="1040" w:top="1580" w:left="820" w:right="840" w:header="0" w:footer="848"/>
        </w:sect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8"/>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560"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requirements and address.</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WA0108</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5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Access or create test data according to the requirements.</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8"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WA0109</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5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procedures to check the tests are working according to requirements.</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WA0110</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Run the simulated test cases.</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SE0101</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Test cases</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WM-02-WE02</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8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Take remedial action to address any exception from the desired outcomes</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9"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WA0201</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Identify inconsistencies with desired output.</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8"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WA0202</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outcomes and apply findings to improve test cases.</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6"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WA0203</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8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Continue the debugging and logging processes until the AI solution runs without errors.</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WA0204</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Compile documentation on the tests or simulations.</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789"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SE0201</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Reports on error handling activities (debugging and logging)</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SE0202</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Documentation on tests or simulations</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WM-02-WE03</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Resolve workflow incidents related to the AI solution through troubleshooting and fixing bugs</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WA0301</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Log the incident using the company system.</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1"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WA0302</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8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the error and determine the cause, e.g. the tool, the AI solution or application.</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A">
      <w:pPr>
        <w:spacing w:line="360" w:lineRule="auto"/>
        <w:rPr>
          <w:rFonts w:ascii="Quattrocento Sans" w:cs="Quattrocento Sans" w:eastAsia="Quattrocento Sans" w:hAnsi="Quattrocento Sans"/>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9"/>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626"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WA0303</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Debug the code using suitable methods.</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WA0304</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Identify the line of code where the bug occurred.</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WA0305</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Identify the bug type and fix the error in the code.</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WA0306</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logged activities.</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WA0307</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852"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problem-solving approaches in different situations.</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8"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WA0308</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8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Continue the debugging and logging processes until the AI solution runs without errors.</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WA0309</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5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Report unresolved issues to AI vendor or other relevant team members</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889"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SE0301</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Reports on error handling activities (debugging and logging)</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SE0302</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Documentation on tests or simulations</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720.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14"/>
        <w:gridCol w:w="2897"/>
        <w:gridCol w:w="2270"/>
        <w:gridCol w:w="2539"/>
        <w:tblGridChange w:id="0">
          <w:tblGrid>
            <w:gridCol w:w="2014"/>
            <w:gridCol w:w="2897"/>
            <w:gridCol w:w="2270"/>
            <w:gridCol w:w="2539"/>
          </w:tblGrid>
        </w:tblGridChange>
      </w:tblGrid>
      <w:tr>
        <w:trPr>
          <w:cantSplit w:val="0"/>
          <w:trHeight w:val="889"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81" w:right="28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Contextualised Workplace Knowledge</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724.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8"/>
        <w:gridCol w:w="2809"/>
        <w:gridCol w:w="2300"/>
        <w:gridCol w:w="2567"/>
        <w:tblGridChange w:id="0">
          <w:tblGrid>
            <w:gridCol w:w="2048"/>
            <w:gridCol w:w="2809"/>
            <w:gridCol w:w="2300"/>
            <w:gridCol w:w="2567"/>
          </w:tblGrid>
        </w:tblGridChange>
      </w:tblGrid>
      <w:tr>
        <w:trPr>
          <w:cantSplit w:val="0"/>
          <w:trHeight w:val="889"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162"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Additional Assignments to be Assessed Externally</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spacing w:line="360" w:lineRule="auto"/>
        <w:ind w:left="312" w:firstLine="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251201001-WM-03, AI Solution Deployment, Modification and Improvement, NQF Level 5, Credits 20</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23"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WM-03-WE01</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Assist the team to deploy the AI solution</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1F2">
      <w:pPr>
        <w:spacing w:line="360" w:lineRule="auto"/>
        <w:rPr>
          <w:rFonts w:ascii="Quattrocento Sans" w:cs="Quattrocento Sans" w:eastAsia="Quattrocento Sans" w:hAnsi="Quattrocento Sans"/>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13"/>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950"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WA0101</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Schedule times that the bots must run as per design specifications (coding) for unattended robots</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WA0102</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Deploy the solution into the production environment (Go live)</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WA0103</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Update process documentation</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640" w:hRule="atLeast"/>
          <w:tblHeader w:val="0"/>
        </w:trPr>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WA0104</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Enable AI users (if necessary), to understand how the automation works and how they should interact with the AI solution (attended robots – human triggers) on business need basis</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0"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WA0105</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360" w:lineRule="auto"/>
              <w:ind w:left="78" w:right="597"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the bot status through auditing logs and dashboards</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WA0106</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Import and export AI solutions</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SE0101</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Reports</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WM-03-WE02</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Investigate opportunities for the modification and improvement of the AI solution</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949" w:hRule="atLeast"/>
          <w:tblHeader w:val="0"/>
        </w:trPr>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WA0201</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40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Troubleshoot problems and performance of the AI solution</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95" w:hRule="atLeast"/>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Investigating and documenting better practices and alternative solutions that could be used in future development (new requirements)</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54" w:hRule="atLeast"/>
          <w:tblHeader w:val="0"/>
        </w:trPr>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Update and maintain developer standards (best practice) around AI best practices to adapt due to regulatory and market pressures</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Explore and identify process improvements that can simplify the process, make it more understandable, therefore reducing the necessary programming and auditing effort and improving customer experience</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230">
      <w:pPr>
        <w:spacing w:line="360" w:lineRule="auto"/>
        <w:rPr>
          <w:rFonts w:ascii="Quattrocento Sans" w:cs="Quattrocento Sans" w:eastAsia="Quattrocento Sans" w:hAnsi="Quattrocento Sans"/>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14"/>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26"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SE0201</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Reports</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WM-03-WE03</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Maintain and update the AI solution to incorporate improvements and changes</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949"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WA0301</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Update robotic workflows should the company (client) update its AI software version</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49"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WA0302</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enhancements and introduce updates to already automated processes</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WA0303</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change requests to already automated processes</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SE0301</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Reports</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720.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14"/>
        <w:gridCol w:w="2897"/>
        <w:gridCol w:w="2270"/>
        <w:gridCol w:w="2539"/>
        <w:tblGridChange w:id="0">
          <w:tblGrid>
            <w:gridCol w:w="2014"/>
            <w:gridCol w:w="2897"/>
            <w:gridCol w:w="2270"/>
            <w:gridCol w:w="2539"/>
          </w:tblGrid>
        </w:tblGridChange>
      </w:tblGrid>
      <w:tr>
        <w:trPr>
          <w:cantSplit w:val="0"/>
          <w:trHeight w:val="889" w:hRule="atLeast"/>
          <w:tblHeader w:val="0"/>
        </w:trPr>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81" w:right="28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Contextualised Workplace Knowledge</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724.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8"/>
        <w:gridCol w:w="2809"/>
        <w:gridCol w:w="2300"/>
        <w:gridCol w:w="2567"/>
        <w:tblGridChange w:id="0">
          <w:tblGrid>
            <w:gridCol w:w="2048"/>
            <w:gridCol w:w="2809"/>
            <w:gridCol w:w="2300"/>
            <w:gridCol w:w="2567"/>
          </w:tblGrid>
        </w:tblGridChange>
      </w:tblGrid>
      <w:tr>
        <w:trPr>
          <w:cantSplit w:val="0"/>
          <w:trHeight w:val="889"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162"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Additional Assignments to be Assessed Externally</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260">
      <w:pPr>
        <w:spacing w:line="360" w:lineRule="auto"/>
        <w:rPr>
          <w:rFonts w:ascii="Quattrocento Sans" w:cs="Quattrocento Sans" w:eastAsia="Quattrocento Sans" w:hAnsi="Quattrocento Sans"/>
        </w:rPr>
      </w:pPr>
      <w:r w:rsidDel="00000000" w:rsidR="00000000" w:rsidRPr="00000000">
        <w:rPr>
          <w:rtl w:val="0"/>
        </w:rPr>
      </w:r>
    </w:p>
    <w:sectPr>
      <w:type w:val="nextPage"/>
      <w:pgSz w:h="16840" w:w="11910" w:orient="portrait"/>
      <w:pgMar w:bottom="1040" w:top="1120" w:left="820" w:right="840" w:header="0" w:footer="8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0"/>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9" w:lineRule="auto"/>
      <w:ind w:left="312"/>
    </w:pPr>
    <w:rPr>
      <w:b w:val="1"/>
      <w:bCs w:val="1"/>
    </w:rPr>
  </w:style>
  <w:style w:type="paragraph" w:styleId="Heading2">
    <w:name w:val="heading 2"/>
    <w:basedOn w:val="Normal"/>
    <w:next w:val="Normal"/>
    <w:pPr>
      <w:ind w:left="646" w:hanging="335"/>
    </w:pPr>
    <w:rPr>
      <w:b w:val="1"/>
      <w:bCs w:val="1"/>
      <w:sz w:val="20"/>
      <w:szCs w:val="20"/>
    </w:rPr>
  </w:style>
  <w:style w:type="paragraph" w:styleId="Heading3">
    <w:name w:val="heading 3"/>
    <w:basedOn w:val="Normal"/>
    <w:next w:val="Normal"/>
    <w:pPr>
      <w:ind w:left="312"/>
    </w:pPr>
    <w:rPr>
      <w:b w:val="1"/>
      <w:bCs w:val="1"/>
      <w:i w:val="1"/>
      <w:i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2021-08-11T00:00:00Z</vt:lpwstr>
  </property>
  <property fmtid="{D5CDD505-2E9C-101B-9397-08002B2CF9AE}" pid="3" name="Creator">
    <vt:lpwstr>Microsoft® Word 2016</vt:lpwstr>
  </property>
  <property fmtid="{D5CDD505-2E9C-101B-9397-08002B2CF9AE}" pid="4" name="LastSaved">
    <vt:lpwstr>2022-04-14T00:00:00Z</vt:lpwstr>
  </property>
</Properties>
</file>