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Containers, Cloud Native and Kubernetes</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A">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Learner Workbook</w:t>
      </w:r>
    </w:p>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059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252301-001-00-KM-03</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8">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containers, cloud native and kubernetes and their respective functionality</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E">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2">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Containers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Configuration of Kubernetes</w:t>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KM-03-KT01</w:t>
        <w:tab/>
        <w:t xml:space="preserve">:</w:t>
        <w:tab/>
        <w:t xml:space="preserve">Containers</w:t>
      </w: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Introduction to containers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Introduction to Docker</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Building container images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Using container registries</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containers</w:t>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benefits of a docker?</w:t>
      </w:r>
    </w:p>
    <w:p w:rsidR="00000000" w:rsidDel="00000000" w:rsidP="00000000" w:rsidRDefault="00000000" w:rsidRPr="00000000" w14:paraId="0000005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0">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2: KM-03-KT02</w:t>
        <w:tab/>
        <w:t xml:space="preserve">:</w:t>
        <w:tab/>
        <w:t xml:space="preserve">Configuration of Kubernetes</w:t>
      </w: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Container orchestration</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Kubernetes architecture</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Introduction to Kubernetes objects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Using basic Kubernetes objects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Using the kubectl command</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Leveraging Kubernetes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6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container orchestration?</w:t>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p w:rsidR="00000000" w:rsidDel="00000000" w:rsidP="00000000" w:rsidRDefault="00000000" w:rsidRPr="00000000" w14:paraId="0000006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0">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benefits of container orchestration?</w:t>
      </w: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7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kubernetes architecture?</w:t>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