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40"/>
          <w:szCs w:val="40"/>
        </w:rPr>
      </w:pPr>
      <w:bookmarkStart w:colFirst="0" w:colLast="0" w:name="_gjdgxs" w:id="0"/>
      <w:bookmarkEnd w:id="0"/>
      <w:r w:rsidDel="00000000" w:rsidR="00000000" w:rsidRPr="00000000">
        <w:rPr>
          <w:rtl w:val="0"/>
        </w:rPr>
      </w:r>
    </w:p>
    <w:p w:rsidR="00000000" w:rsidDel="00000000" w:rsidP="00000000" w:rsidRDefault="00000000" w:rsidRPr="00000000" w14:paraId="00000002">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3">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4">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5">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6">
      <w:pPr>
        <w:spacing w:line="360" w:lineRule="auto"/>
        <w:jc w:val="center"/>
        <w:rPr>
          <w:b w:val="1"/>
          <w:bCs w:val="1"/>
          <w:sz w:val="40"/>
          <w:szCs w:val="40"/>
        </w:rPr>
      </w:pPr>
      <w:r w:rsidDel="00000000" w:rsidR="00000000" w:rsidRPr="00000000">
        <w:rPr>
          <w:b w:val="1"/>
          <w:bCs w:val="1"/>
          <w:sz w:val="40"/>
          <w:szCs w:val="40"/>
          <w:rtl w:val="0"/>
        </w:rPr>
        <w:t xml:space="preserve">Containers, Cloud Native and Kubernetes</w:t>
      </w:r>
    </w:p>
    <w:p w:rsidR="00000000" w:rsidDel="00000000" w:rsidP="00000000" w:rsidRDefault="00000000" w:rsidRPr="00000000" w14:paraId="00000007">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8">
      <w:pPr>
        <w:spacing w:line="360" w:lineRule="auto"/>
        <w:jc w:val="center"/>
        <w:rPr>
          <w:b w:val="1"/>
          <w:bCs w:val="1"/>
          <w:sz w:val="40"/>
          <w:szCs w:val="40"/>
        </w:rPr>
      </w:pPr>
      <w:r w:rsidDel="00000000" w:rsidR="00000000" w:rsidRPr="00000000">
        <w:rPr>
          <w:b w:val="1"/>
          <w:bCs w:val="1"/>
          <w:sz w:val="40"/>
          <w:szCs w:val="40"/>
          <w:rtl w:val="0"/>
        </w:rPr>
        <w:t xml:space="preserve">NQF Level 4, Credits 4</w:t>
      </w:r>
    </w:p>
    <w:p w:rsidR="00000000" w:rsidDel="00000000" w:rsidP="00000000" w:rsidRDefault="00000000" w:rsidRPr="00000000" w14:paraId="00000009">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A">
      <w:pPr>
        <w:spacing w:line="360" w:lineRule="auto"/>
        <w:jc w:val="center"/>
        <w:rPr>
          <w:b w:val="1"/>
          <w:bCs w:val="1"/>
          <w:sz w:val="40"/>
          <w:szCs w:val="40"/>
        </w:rPr>
      </w:pPr>
      <w:r w:rsidDel="00000000" w:rsidR="00000000" w:rsidRPr="00000000">
        <w:rPr>
          <w:b w:val="1"/>
          <w:bCs w:val="1"/>
          <w:sz w:val="40"/>
          <w:szCs w:val="40"/>
          <w:rtl w:val="0"/>
        </w:rPr>
        <w:t xml:space="preserve">Summative Assessment Memorandum</w:t>
      </w:r>
    </w:p>
    <w:p w:rsidR="00000000" w:rsidDel="00000000" w:rsidP="00000000" w:rsidRDefault="00000000" w:rsidRPr="00000000" w14:paraId="0000000B">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0C">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tbl>
      <w:tblPr>
        <w:tblStyle w:val="Table1"/>
        <w:tblpPr w:leftFromText="180" w:rightFromText="180" w:topFromText="0" w:bottomFromText="0" w:vertAnchor="page" w:horzAnchor="margin" w:tblpX="0" w:tblpY="10591"/>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252301-001-00-KM-03</w:t>
            </w:r>
          </w:p>
        </w:tc>
      </w:tr>
      <w:tr>
        <w:trPr>
          <w:cantSplit w:val="0"/>
          <w:tblHeader w:val="0"/>
        </w:trPr>
        <w:tc>
          <w:tcPr>
            <w:shd w:fill="cccccc" w:val="clear"/>
          </w:tcPr>
          <w:p w:rsidR="00000000" w:rsidDel="00000000" w:rsidP="00000000" w:rsidRDefault="00000000" w:rsidRPr="00000000" w14:paraId="0000000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10">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1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12">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40</w:t>
            </w:r>
          </w:p>
        </w:tc>
      </w:tr>
      <w:tr>
        <w:trPr>
          <w:cantSplit w:val="0"/>
          <w:tblHeader w:val="0"/>
        </w:trPr>
        <w:tc>
          <w:tcPr>
            <w:shd w:fill="cccccc" w:val="clear"/>
          </w:tcPr>
          <w:p w:rsidR="00000000" w:rsidDel="00000000" w:rsidP="00000000" w:rsidRDefault="00000000" w:rsidRPr="00000000" w14:paraId="0000001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14">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1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1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w:t>
            </w:r>
          </w:p>
        </w:tc>
      </w:tr>
      <w:tr>
        <w:trPr>
          <w:cantSplit w:val="0"/>
          <w:tblHeader w:val="0"/>
        </w:trPr>
        <w:tc>
          <w:tcPr>
            <w:shd w:fill="cccccc" w:val="clear"/>
          </w:tcPr>
          <w:p w:rsidR="00000000" w:rsidDel="00000000" w:rsidP="00000000" w:rsidRDefault="00000000" w:rsidRPr="00000000" w14:paraId="0000001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1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Cloud Administrator</w:t>
            </w:r>
          </w:p>
        </w:tc>
      </w:tr>
    </w:tbl>
    <w:p w:rsidR="00000000" w:rsidDel="00000000" w:rsidP="00000000" w:rsidRDefault="00000000" w:rsidRPr="00000000" w14:paraId="00000019">
      <w:pPr>
        <w:spacing w:line="360" w:lineRule="auto"/>
        <w:jc w:val="both"/>
        <w:rPr>
          <w:rFonts w:ascii="Quattrocento Sans" w:cs="Quattrocento Sans" w:eastAsia="Quattrocento Sans" w:hAnsi="Quattrocento Sans"/>
          <w:b w:val="1"/>
          <w:bCs w:val="1"/>
          <w:sz w:val="22"/>
          <w:szCs w:val="22"/>
        </w:rPr>
        <w:sectPr>
          <w:footerReference r:id="rId6" w:type="default"/>
          <w:footerReference r:id="rId7" w:type="even"/>
          <w:pgSz w:h="16837" w:w="11905" w:orient="portrait"/>
          <w:pgMar w:bottom="1440" w:top="1440" w:left="1440" w:right="1440" w:header="0" w:footer="1020"/>
          <w:pgNumType w:start="1"/>
        </w:sectPr>
      </w:pPr>
      <w:r w:rsidDel="00000000" w:rsidR="00000000" w:rsidRPr="00000000">
        <w:rPr>
          <w:rtl w:val="0"/>
        </w:rPr>
      </w:r>
    </w:p>
    <w:p w:rsidR="00000000" w:rsidDel="00000000" w:rsidP="00000000" w:rsidRDefault="00000000" w:rsidRPr="00000000" w14:paraId="0000001A">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C">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1E">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20">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22">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4">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5">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6">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8">
      <w:pPr>
        <w:spacing w:line="360" w:lineRule="auto"/>
        <w:jc w:val="both"/>
        <w:rPr>
          <w:rFonts w:ascii="Quattrocento Sans" w:cs="Quattrocento Sans" w:eastAsia="Quattrocento Sans" w:hAnsi="Quattrocento Sans"/>
          <w:sz w:val="22"/>
          <w:szCs w:val="22"/>
        </w:rPr>
      </w:pPr>
      <w:bookmarkStart w:colFirst="0" w:colLast="0" w:name="_30j0zll" w:id="1"/>
      <w:bookmarkEnd w:id="1"/>
      <w:r w:rsidDel="00000000" w:rsidR="00000000" w:rsidRPr="00000000">
        <w:rPr>
          <w:rtl w:val="0"/>
        </w:rPr>
      </w:r>
    </w:p>
    <w:p w:rsidR="00000000" w:rsidDel="00000000" w:rsidP="00000000" w:rsidRDefault="00000000" w:rsidRPr="00000000" w14:paraId="00000029">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build an understanding of containers, cloud native and kubernetes and their respective functionality</w:t>
      </w: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C">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D">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0">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 </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 </w:t>
      </w:r>
    </w:p>
    <w:p w:rsidR="00000000" w:rsidDel="00000000" w:rsidP="00000000" w:rsidRDefault="00000000" w:rsidRPr="00000000" w14:paraId="00000033">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5 industry recognised qualification with 1 years’ experience in the IT industry </w:t>
      </w:r>
    </w:p>
    <w:p w:rsidR="00000000" w:rsidDel="00000000" w:rsidP="00000000" w:rsidRDefault="00000000" w:rsidRPr="00000000" w14:paraId="00000034">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Vendor certification </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6">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A">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B">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C">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jc w:val="both"/>
        <w:rPr>
          <w:rFonts w:ascii="Quattrocento Sans" w:cs="Quattrocento Sans" w:eastAsia="Quattrocento Sans" w:hAnsi="Quattrocento Sans"/>
          <w:sz w:val="22"/>
          <w:szCs w:val="22"/>
          <w:u w:val="single"/>
        </w:rPr>
      </w:pPr>
      <w:bookmarkStart w:colFirst="0" w:colLast="0" w:name="_3znysh7" w:id="3"/>
      <w:bookmarkEnd w:id="3"/>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KM-03-KT01</w:t>
        <w:tab/>
        <w:t xml:space="preserve">:</w:t>
        <w:tab/>
        <w:t xml:space="preserve">Containers</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KM-03-KT02</w:t>
        <w:tab/>
        <w:t xml:space="preserve">:</w:t>
        <w:tab/>
        <w:t xml:space="preserve">Configuration of Kubernetes</w:t>
      </w:r>
    </w:p>
    <w:p w:rsidR="00000000" w:rsidDel="00000000" w:rsidP="00000000" w:rsidRDefault="00000000" w:rsidRPr="00000000" w14:paraId="00000040">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1">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42">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3">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4">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5">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6">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9">
      <w:pPr>
        <w:pStyle w:val="Heading1"/>
        <w:jc w:val="both"/>
        <w:rPr>
          <w:rFonts w:ascii="Quattrocento Sans" w:cs="Quattrocento Sans" w:eastAsia="Quattrocento Sans" w:hAnsi="Quattrocento Sans"/>
          <w:sz w:val="22"/>
          <w:szCs w:val="22"/>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jc w:val="both"/>
        <w:rPr>
          <w:rFonts w:ascii="Quattrocento Sans" w:cs="Quattrocento Sans" w:eastAsia="Quattrocento Sans" w:hAnsi="Quattrocento Sans"/>
          <w:b w:val="0"/>
          <w:bCs w:val="0"/>
          <w:sz w:val="22"/>
          <w:szCs w:val="22"/>
        </w:rPr>
      </w:pPr>
      <w:bookmarkStart w:colFirst="0" w:colLast="0" w:name="_tyjcwt" w:id="5"/>
      <w:bookmarkEnd w:id="5"/>
      <w:r w:rsidDel="00000000" w:rsidR="00000000" w:rsidRPr="00000000">
        <w:rPr>
          <w:rFonts w:ascii="Quattrocento Sans" w:cs="Quattrocento Sans" w:eastAsia="Quattrocento Sans" w:hAnsi="Quattrocento Sans"/>
          <w:sz w:val="22"/>
          <w:szCs w:val="22"/>
          <w:rtl w:val="0"/>
        </w:rPr>
        <w:t xml:space="preserve">SECTION 1: KM-03-KT01</w:t>
        <w:tab/>
        <w:t xml:space="preserve">:</w:t>
        <w:tab/>
        <w:t xml:space="preserve">Containers</w:t>
      </w:r>
      <w:r w:rsidDel="00000000" w:rsidR="00000000" w:rsidRPr="00000000">
        <w:rPr>
          <w:rtl w:val="0"/>
        </w:rPr>
      </w:r>
    </w:p>
    <w:p w:rsidR="00000000" w:rsidDel="00000000" w:rsidP="00000000" w:rsidRDefault="00000000" w:rsidRPr="00000000" w14:paraId="0000004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KT0101</w:t>
        <w:tab/>
        <w:t xml:space="preserve">Introduction to containers</w:t>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KT0102</w:t>
        <w:tab/>
        <w:t xml:space="preserve">Introduction to Docker</w:t>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KT0103</w:t>
        <w:tab/>
        <w:t xml:space="preserve">Building container images</w:t>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KT0104</w:t>
        <w:tab/>
        <w:t xml:space="preserve">Using container registries</w:t>
      </w:r>
    </w:p>
    <w:p w:rsidR="00000000" w:rsidDel="00000000" w:rsidP="00000000" w:rsidRDefault="00000000" w:rsidRPr="00000000" w14:paraId="00000050">
      <w:pPr>
        <w:spacing w:line="360" w:lineRule="auto"/>
        <w:jc w:val="both"/>
        <w:rPr>
          <w:rFonts w:ascii="Quattrocento Sans" w:cs="Quattrocento Sans" w:eastAsia="Quattrocento Sans" w:hAnsi="Quattrocento Sans"/>
          <w:color w:val="000000"/>
        </w:rPr>
      </w:pPr>
      <w:r w:rsidDel="00000000" w:rsidR="00000000" w:rsidRPr="00000000">
        <w:rPr>
          <w:rtl w:val="0"/>
        </w:rPr>
      </w:r>
    </w:p>
    <w:tbl>
      <w:tblPr>
        <w:tblStyle w:val="Table3"/>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51">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5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w:t>
            </w:r>
          </w:p>
        </w:tc>
      </w:tr>
    </w:tbl>
    <w:p w:rsidR="00000000" w:rsidDel="00000000" w:rsidP="00000000" w:rsidRDefault="00000000" w:rsidRPr="00000000" w14:paraId="00000053">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State how to make a container image?</w:t>
      </w:r>
      <w:r w:rsidDel="00000000" w:rsidR="00000000" w:rsidRPr="00000000">
        <w:rPr>
          <w:rtl w:val="0"/>
        </w:rPr>
      </w:r>
    </w:p>
    <w:p w:rsidR="00000000" w:rsidDel="00000000" w:rsidP="00000000" w:rsidRDefault="00000000" w:rsidRPr="00000000" w14:paraId="00000054">
      <w:pPr>
        <w:numPr>
          <w:ilvl w:val="0"/>
          <w:numId w:val="7"/>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Step 1: Create a Base Container. ...</w:t>
      </w:r>
    </w:p>
    <w:p w:rsidR="00000000" w:rsidDel="00000000" w:rsidP="00000000" w:rsidRDefault="00000000" w:rsidRPr="00000000" w14:paraId="00000055">
      <w:pPr>
        <w:numPr>
          <w:ilvl w:val="0"/>
          <w:numId w:val="7"/>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Step 2: Inspect Images. ...</w:t>
      </w:r>
    </w:p>
    <w:p w:rsidR="00000000" w:rsidDel="00000000" w:rsidP="00000000" w:rsidRDefault="00000000" w:rsidRPr="00000000" w14:paraId="00000056">
      <w:pPr>
        <w:numPr>
          <w:ilvl w:val="0"/>
          <w:numId w:val="7"/>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Step 3: Inspect Containers. ...</w:t>
      </w:r>
    </w:p>
    <w:p w:rsidR="00000000" w:rsidDel="00000000" w:rsidP="00000000" w:rsidRDefault="00000000" w:rsidRPr="00000000" w14:paraId="00000057">
      <w:pPr>
        <w:numPr>
          <w:ilvl w:val="0"/>
          <w:numId w:val="7"/>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Step 4: Start the Container. ...</w:t>
      </w:r>
    </w:p>
    <w:p w:rsidR="00000000" w:rsidDel="00000000" w:rsidP="00000000" w:rsidRDefault="00000000" w:rsidRPr="00000000" w14:paraId="00000058">
      <w:pPr>
        <w:numPr>
          <w:ilvl w:val="0"/>
          <w:numId w:val="7"/>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Step 5: Modify the Running Container. ...</w:t>
      </w:r>
    </w:p>
    <w:p w:rsidR="00000000" w:rsidDel="00000000" w:rsidP="00000000" w:rsidRDefault="00000000" w:rsidRPr="00000000" w14:paraId="00000059">
      <w:pPr>
        <w:numPr>
          <w:ilvl w:val="0"/>
          <w:numId w:val="7"/>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Step 6: Create an Image From a Container. ...</w:t>
      </w:r>
    </w:p>
    <w:p w:rsidR="00000000" w:rsidDel="00000000" w:rsidP="00000000" w:rsidRDefault="00000000" w:rsidRPr="00000000" w14:paraId="0000005A">
      <w:pPr>
        <w:numPr>
          <w:ilvl w:val="0"/>
          <w:numId w:val="7"/>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Step 7: Tag the Image. ...</w:t>
      </w:r>
    </w:p>
    <w:tbl>
      <w:tblPr>
        <w:tblStyle w:val="Table4"/>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5B">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5C">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w:t>
            </w:r>
          </w:p>
        </w:tc>
      </w:tr>
    </w:tbl>
    <w:p w:rsidR="00000000" w:rsidDel="00000000" w:rsidP="00000000" w:rsidRDefault="00000000" w:rsidRPr="00000000" w14:paraId="0000005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Describe container images and registries</w:t>
      </w:r>
      <w:r w:rsidDel="00000000" w:rsidR="00000000" w:rsidRPr="00000000">
        <w:rPr>
          <w:rtl w:val="0"/>
        </w:rPr>
      </w:r>
    </w:p>
    <w:p w:rsidR="00000000" w:rsidDel="00000000" w:rsidP="00000000" w:rsidRDefault="00000000" w:rsidRPr="00000000" w14:paraId="0000005E">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 container image includes the files and components that make up an application. In contrast to virtual machines (VMs), containers are lightweight packages of software that run on top of the Linux® operating system (OS). Container images can be multiplied to scale as workloads change. They are commonly associated with agile development, DevOps methodology, and continuous integration and continuous delivery (CI/CD). </w:t>
      </w:r>
    </w:p>
    <w:p w:rsidR="00000000" w:rsidDel="00000000" w:rsidP="00000000" w:rsidRDefault="00000000" w:rsidRPr="00000000" w14:paraId="0000005F">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60">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Container images include system libraries, system tools, and other platform settings that your apps need to run—giving developers the benefits of portability and agility to quickly expand on or create new apps.</w:t>
      </w:r>
    </w:p>
    <w:p w:rsidR="00000000" w:rsidDel="00000000" w:rsidP="00000000" w:rsidRDefault="00000000" w:rsidRPr="00000000" w14:paraId="00000061">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62">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When developing container images, you need somewhere to save, share, and access them as they are created, and that’s where a container registry comes in. </w:t>
      </w:r>
    </w:p>
    <w:p w:rsidR="00000000" w:rsidDel="00000000" w:rsidP="00000000" w:rsidRDefault="00000000" w:rsidRPr="00000000" w14:paraId="00000063">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64">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 container registry essentially acts as a place for developers to store container images and share them out via a process of uploading (pushing) to the registry and downloading (pulling) into another system, like aKubernetes cluster. </w:t>
      </w:r>
    </w:p>
    <w:p w:rsidR="00000000" w:rsidDel="00000000" w:rsidP="00000000" w:rsidRDefault="00000000" w:rsidRPr="00000000" w14:paraId="00000065">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66">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Once you pull the image, the application within it can be run on that system.</w:t>
      </w:r>
    </w:p>
    <w:p w:rsidR="00000000" w:rsidDel="00000000" w:rsidP="00000000" w:rsidRDefault="00000000" w:rsidRPr="00000000" w14:paraId="00000067">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68">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In addition to container images, registries also store application programming interface (API) paths and access control parameters for container-to-container communication. APIs help eliminate unintended coupling that restricts change and is a common source of outages, especially in hybrid cloud environments where applications no longer reside in the same data centre.</w:t>
      </w:r>
    </w:p>
    <w:p w:rsidR="00000000" w:rsidDel="00000000" w:rsidP="00000000" w:rsidRDefault="00000000" w:rsidRPr="00000000" w14:paraId="00000069">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6A">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Container images can also communicate over a service mesh, an infrastructure layer between containerized services that helps with scaling. For cloud-native apps built in a microservices architecture, a service mesh is a way to comprise a large number of discrete services into a functional application.</w:t>
      </w:r>
    </w:p>
    <w:p w:rsidR="00000000" w:rsidDel="00000000" w:rsidP="00000000" w:rsidRDefault="00000000" w:rsidRPr="00000000" w14:paraId="0000006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F">
      <w:pPr>
        <w:spacing w:after="260"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70">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71">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72">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4">
      <w:pPr>
        <w:pStyle w:val="Heading1"/>
        <w:jc w:val="both"/>
        <w:rPr>
          <w:rFonts w:ascii="Quattrocento Sans" w:cs="Quattrocento Sans" w:eastAsia="Quattrocento Sans" w:hAnsi="Quattrocento Sans"/>
          <w:b w:val="0"/>
          <w:bCs w:val="0"/>
          <w:sz w:val="22"/>
          <w:szCs w:val="22"/>
        </w:rPr>
      </w:pPr>
      <w:bookmarkStart w:colFirst="0" w:colLast="0" w:name="_3dy6vkm" w:id="6"/>
      <w:bookmarkEnd w:id="6"/>
      <w:r w:rsidDel="00000000" w:rsidR="00000000" w:rsidRPr="00000000">
        <w:rPr>
          <w:rFonts w:ascii="Quattrocento Sans" w:cs="Quattrocento Sans" w:eastAsia="Quattrocento Sans" w:hAnsi="Quattrocento Sans"/>
          <w:sz w:val="22"/>
          <w:szCs w:val="22"/>
          <w:rtl w:val="0"/>
        </w:rPr>
        <w:t xml:space="preserve">SECTION 2: KM-03-KT02</w:t>
        <w:tab/>
        <w:t xml:space="preserve">:</w:t>
        <w:tab/>
        <w:t xml:space="preserve">Configuration of Kubernetes</w:t>
      </w:r>
      <w:r w:rsidDel="00000000" w:rsidR="00000000" w:rsidRPr="00000000">
        <w:rPr>
          <w:rtl w:val="0"/>
        </w:rPr>
      </w:r>
    </w:p>
    <w:p w:rsidR="00000000" w:rsidDel="00000000" w:rsidP="00000000" w:rsidRDefault="00000000" w:rsidRPr="00000000" w14:paraId="0000007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7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KT0201</w:t>
        <w:tab/>
        <w:t xml:space="preserve">Container orchestration</w:t>
      </w:r>
    </w:p>
    <w:p w:rsidR="00000000" w:rsidDel="00000000" w:rsidP="00000000" w:rsidRDefault="00000000" w:rsidRPr="00000000" w14:paraId="0000007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KT0202</w:t>
        <w:tab/>
        <w:t xml:space="preserve">Kubernetes architecture</w:t>
      </w:r>
    </w:p>
    <w:p w:rsidR="00000000" w:rsidDel="00000000" w:rsidP="00000000" w:rsidRDefault="00000000" w:rsidRPr="00000000" w14:paraId="0000007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KT0203</w:t>
        <w:tab/>
        <w:t xml:space="preserve">Introduction to Kubernetes objects</w:t>
      </w:r>
    </w:p>
    <w:p w:rsidR="00000000" w:rsidDel="00000000" w:rsidP="00000000" w:rsidRDefault="00000000" w:rsidRPr="00000000" w14:paraId="0000007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KT0204</w:t>
        <w:tab/>
        <w:t xml:space="preserve">Using basic Kubernetes objects</w:t>
      </w:r>
    </w:p>
    <w:p w:rsidR="00000000" w:rsidDel="00000000" w:rsidP="00000000" w:rsidRDefault="00000000" w:rsidRPr="00000000" w14:paraId="0000007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KT0205</w:t>
        <w:tab/>
        <w:t xml:space="preserve">Using the kubectl command</w:t>
      </w:r>
    </w:p>
    <w:p w:rsidR="00000000" w:rsidDel="00000000" w:rsidP="00000000" w:rsidRDefault="00000000" w:rsidRPr="00000000" w14:paraId="0000007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KT0206</w:t>
        <w:tab/>
        <w:t xml:space="preserve">Leveraging Kubernetes</w:t>
      </w:r>
    </w:p>
    <w:tbl>
      <w:tblPr>
        <w:tblStyle w:val="Table5"/>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7C">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7D">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3</w:t>
            </w:r>
          </w:p>
        </w:tc>
      </w:tr>
    </w:tbl>
    <w:p w:rsidR="00000000" w:rsidDel="00000000" w:rsidP="00000000" w:rsidRDefault="00000000" w:rsidRPr="00000000" w14:paraId="0000007E">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State and explain the kubernetes control plane</w:t>
      </w:r>
    </w:p>
    <w:p w:rsidR="00000000" w:rsidDel="00000000" w:rsidP="00000000" w:rsidRDefault="00000000" w:rsidRPr="00000000" w14:paraId="0000007F">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The control plane is the nerve center that houses Kubernetes cluster architecture components that control the cluster. It also maintains a data record of the configuration and state of all of the cluster’s Kubernetes objects.</w:t>
      </w:r>
    </w:p>
    <w:p w:rsidR="00000000" w:rsidDel="00000000" w:rsidP="00000000" w:rsidRDefault="00000000" w:rsidRPr="00000000" w14:paraId="00000080">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81">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The Kubernetes control plane is in constant contact with the compute machines to ensure that the cluster runs as configured. Controllers respond to cluster changes to manage object states and drive the actual, observed state or current status of system objects to match the desired state or specification.</w:t>
      </w:r>
    </w:p>
    <w:p w:rsidR="00000000" w:rsidDel="00000000" w:rsidP="00000000" w:rsidRDefault="00000000" w:rsidRPr="00000000" w14:paraId="00000082">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83">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Several major components comprise the control plane: the API server, the scheduler, the controller-manager, and etcd. These core Kubernetes components ensure containers are running with the necessary resources in sufficient numbers. These components can all run on one primary node, but many enterprises concerned about fault tolerance replicate them across multiple nodes to achieve high availability.</w:t>
      </w:r>
    </w:p>
    <w:p w:rsidR="00000000" w:rsidDel="00000000" w:rsidP="00000000" w:rsidRDefault="00000000" w:rsidRPr="00000000" w14:paraId="00000084">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tl w:val="0"/>
        </w:rPr>
      </w:r>
    </w:p>
    <w:p w:rsidR="00000000" w:rsidDel="00000000" w:rsidP="00000000" w:rsidRDefault="00000000" w:rsidRPr="00000000" w14:paraId="00000085">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Kubernetes API Server</w:t>
      </w:r>
    </w:p>
    <w:p w:rsidR="00000000" w:rsidDel="00000000" w:rsidP="00000000" w:rsidRDefault="00000000" w:rsidRPr="00000000" w14:paraId="00000086">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The front end of the Kubernetes control plane, the API Server supports updates, scaling, and other kinds of lifecycle orchestration by providing APIs for various types of applications. Clients must be able to access the API server from outside the cluster, because it serves as the gateway, supporting lifecycle orchestration at each stage. In that role, clients use the API server as a tunnel to pods, services, and nodes, and authenticate via the API server.</w:t>
      </w:r>
    </w:p>
    <w:p w:rsidR="00000000" w:rsidDel="00000000" w:rsidP="00000000" w:rsidRDefault="00000000" w:rsidRPr="00000000" w14:paraId="00000087">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tl w:val="0"/>
        </w:rPr>
      </w:r>
    </w:p>
    <w:p w:rsidR="00000000" w:rsidDel="00000000" w:rsidP="00000000" w:rsidRDefault="00000000" w:rsidRPr="00000000" w14:paraId="00000088">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Kubernetes Scheduler</w:t>
      </w:r>
    </w:p>
    <w:p w:rsidR="00000000" w:rsidDel="00000000" w:rsidP="00000000" w:rsidRDefault="00000000" w:rsidRPr="00000000" w14:paraId="00000089">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The Kubernetes scheduler stores the resource usage data for each compute node; determines whether a cluster is healthy; and determines whether new containers should be deployed, and if so, where they should be placed. The scheduler considers the health of the cluster generally alongside the pod’s resource demands, such as CPU or memory. Then it selects an appropriate compute node and schedules the task, pod, or service, taking resource limitations or guarantees, data locality, the quality of the service requirements, anti-affinity and affinity specifications, and other factors into account.</w:t>
      </w:r>
      <w:r w:rsidDel="00000000" w:rsidR="00000000" w:rsidRPr="00000000">
        <w:rPr>
          <w:rtl w:val="0"/>
        </w:rPr>
      </w:r>
    </w:p>
    <w:p w:rsidR="00000000" w:rsidDel="00000000" w:rsidP="00000000" w:rsidRDefault="00000000" w:rsidRPr="00000000" w14:paraId="0000008A">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tl w:val="0"/>
        </w:rPr>
      </w:r>
    </w:p>
    <w:p w:rsidR="00000000" w:rsidDel="00000000" w:rsidP="00000000" w:rsidRDefault="00000000" w:rsidRPr="00000000" w14:paraId="0000008B">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Kubernetes Controller Manager</w:t>
      </w:r>
    </w:p>
    <w:p w:rsidR="00000000" w:rsidDel="00000000" w:rsidP="00000000" w:rsidRDefault="00000000" w:rsidRPr="00000000" w14:paraId="0000008C">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There are various controllers in a Kubernetes ecosystem that drive the states of endpoints (pods and services), tokens and service accounts (namespaces), nodes, and replication (autoscaling). The controller manager—sometimes called cloud controller manager or simply controller—is a daemon which runs the Kubernetes cluster using several controller functions.</w:t>
      </w:r>
    </w:p>
    <w:p w:rsidR="00000000" w:rsidDel="00000000" w:rsidP="00000000" w:rsidRDefault="00000000" w:rsidRPr="00000000" w14:paraId="0000008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2">
      <w:pPr>
        <w:spacing w:line="360" w:lineRule="auto"/>
        <w:jc w:val="both"/>
        <w:rPr>
          <w:rFonts w:ascii="Quattrocento Sans" w:cs="Quattrocento Sans" w:eastAsia="Quattrocento Sans" w:hAnsi="Quattrocento Sans"/>
          <w:color w:val="000000"/>
        </w:rPr>
      </w:pPr>
      <w:r w:rsidDel="00000000" w:rsidR="00000000" w:rsidRPr="00000000">
        <w:rPr>
          <w:rtl w:val="0"/>
        </w:rPr>
      </w:r>
    </w:p>
    <w:tbl>
      <w:tblPr>
        <w:tblStyle w:val="Table6"/>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93">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94">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4</w:t>
            </w:r>
          </w:p>
        </w:tc>
      </w:tr>
    </w:tbl>
    <w:p w:rsidR="00000000" w:rsidDel="00000000" w:rsidP="00000000" w:rsidRDefault="00000000" w:rsidRPr="00000000" w14:paraId="00000095">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Outline the command line tool (kubectl)</w:t>
      </w:r>
      <w:r w:rsidDel="00000000" w:rsidR="00000000" w:rsidRPr="00000000">
        <w:rPr>
          <w:rtl w:val="0"/>
        </w:rPr>
      </w:r>
    </w:p>
    <w:p w:rsidR="00000000" w:rsidDel="00000000" w:rsidP="00000000" w:rsidRDefault="00000000" w:rsidRPr="00000000" w14:paraId="00000096">
      <w:pPr>
        <w:numPr>
          <w:ilvl w:val="0"/>
          <w:numId w:val="8"/>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 kubectl Cheat Sheet</w:t>
      </w:r>
    </w:p>
    <w:p w:rsidR="00000000" w:rsidDel="00000000" w:rsidP="00000000" w:rsidRDefault="00000000" w:rsidRPr="00000000" w14:paraId="00000097">
      <w:pPr>
        <w:numPr>
          <w:ilvl w:val="0"/>
          <w:numId w:val="8"/>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kubectl Commands</w:t>
      </w:r>
    </w:p>
    <w:p w:rsidR="00000000" w:rsidDel="00000000" w:rsidP="00000000" w:rsidRDefault="00000000" w:rsidRPr="00000000" w14:paraId="00000098">
      <w:pPr>
        <w:numPr>
          <w:ilvl w:val="0"/>
          <w:numId w:val="8"/>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kubectl</w:t>
      </w:r>
    </w:p>
    <w:p w:rsidR="00000000" w:rsidDel="00000000" w:rsidP="00000000" w:rsidRDefault="00000000" w:rsidRPr="00000000" w14:paraId="00000099">
      <w:pPr>
        <w:numPr>
          <w:ilvl w:val="0"/>
          <w:numId w:val="8"/>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 JSONPath Support</w:t>
      </w:r>
    </w:p>
    <w:p w:rsidR="00000000" w:rsidDel="00000000" w:rsidP="00000000" w:rsidRDefault="00000000" w:rsidRPr="00000000" w14:paraId="0000009A">
      <w:pPr>
        <w:numPr>
          <w:ilvl w:val="0"/>
          <w:numId w:val="8"/>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 kubectl for Docker Users</w:t>
      </w:r>
    </w:p>
    <w:p w:rsidR="00000000" w:rsidDel="00000000" w:rsidP="00000000" w:rsidRDefault="00000000" w:rsidRPr="00000000" w14:paraId="0000009B">
      <w:pPr>
        <w:numPr>
          <w:ilvl w:val="0"/>
          <w:numId w:val="8"/>
        </w:num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 kubectl Usage Conventions</w:t>
      </w:r>
      <w:r w:rsidDel="00000000" w:rsidR="00000000" w:rsidRPr="00000000">
        <w:rPr>
          <w:rtl w:val="0"/>
        </w:rPr>
      </w:r>
    </w:p>
    <w:tbl>
      <w:tblPr>
        <w:tblStyle w:val="Table7"/>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9C">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9D">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5</w:t>
            </w:r>
          </w:p>
        </w:tc>
      </w:tr>
    </w:tbl>
    <w:p w:rsidR="00000000" w:rsidDel="00000000" w:rsidP="00000000" w:rsidRDefault="00000000" w:rsidRPr="00000000" w14:paraId="0000009E">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Describe the leveraging kubernetes for microservices based cloud strategy</w:t>
      </w:r>
      <w:r w:rsidDel="00000000" w:rsidR="00000000" w:rsidRPr="00000000">
        <w:rPr>
          <w:rtl w:val="0"/>
        </w:rPr>
      </w:r>
    </w:p>
    <w:p w:rsidR="00000000" w:rsidDel="00000000" w:rsidP="00000000" w:rsidRDefault="00000000" w:rsidRPr="00000000" w14:paraId="0000009F">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Enterprise applications have to be designed upfront for scalability and change. This has significant implications for both application architecture and application infrastructure. Application architecture is evolving from unmanageable monolithic or three-tier patterns to interconnected microservices. Microservices introduce new form factors not only for functionality and team-size (the so-called two-pizza teams), but also for the unit of infrastructure. It is not surprising that a portable container or a pod of handful interrelated containers often works out as the most befitting unit of infrastructure for microservices-based architecture. Fortunately, container-based scalable infrastructure is a reality today, thanks to the Kubernetes project incepted in and open-sourced by Google in 2014. But for the sake of business agility, it is critical for enterprise development teams to focus on the business logic with the insurance that deployment onto a suitable infrastructure would be relatively painless.</w:t>
      </w:r>
    </w:p>
    <w:p w:rsidR="00000000" w:rsidDel="00000000" w:rsidP="00000000" w:rsidRDefault="00000000" w:rsidRPr="00000000" w14:paraId="000000A0">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A1">
      <w:pPr>
        <w:spacing w:line="360" w:lineRule="auto"/>
        <w:jc w:val="both"/>
        <w:rPr>
          <w:rFonts w:ascii="Quattrocento Sans" w:cs="Quattrocento Sans" w:eastAsia="Quattrocento Sans" w:hAnsi="Quattrocento Sans"/>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1"/>
        <w:jc w:val="both"/>
        <w:rPr>
          <w:rFonts w:ascii="Quattrocento Sans" w:cs="Quattrocento Sans" w:eastAsia="Quattrocento Sans" w:hAnsi="Quattrocento Sans"/>
          <w:b w:val="0"/>
          <w:bCs w:val="0"/>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REFERENCE</w:t>
      </w:r>
      <w:r w:rsidDel="00000000" w:rsidR="00000000" w:rsidRPr="00000000">
        <w:rPr>
          <w:rtl w:val="0"/>
        </w:rPr>
      </w:r>
    </w:p>
    <w:p w:rsidR="00000000" w:rsidDel="00000000" w:rsidP="00000000" w:rsidRDefault="00000000" w:rsidRPr="00000000" w14:paraId="000000A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A4">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8" w:type="default"/>
      <w:type w:val="nextPage"/>
      <w:pgSz w:h="16837" w:w="11905" w:orient="portrait"/>
      <w:pgMar w:bottom="1440" w:top="1440" w:left="1440" w:right="1440" w:header="0" w:footer="10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 Id="rId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