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Containers, Cloud Native and Kubernetes</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NQF Level 4, Credits 4</w:t>
      </w:r>
    </w:p>
    <w:p w:rsidR="00000000" w:rsidDel="00000000" w:rsidP="00000000" w:rsidRDefault="00000000" w:rsidRPr="00000000" w14:paraId="0000000A">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B">
      <w:pPr>
        <w:spacing w:line="360" w:lineRule="auto"/>
        <w:jc w:val="center"/>
        <w:rPr>
          <w:b w:val="1"/>
          <w:bCs w:val="1"/>
          <w:sz w:val="40"/>
          <w:szCs w:val="40"/>
        </w:rPr>
      </w:pPr>
      <w:r w:rsidDel="00000000" w:rsidR="00000000" w:rsidRPr="00000000">
        <w:rPr>
          <w:b w:val="1"/>
          <w:bCs w:val="1"/>
          <w:sz w:val="40"/>
          <w:szCs w:val="40"/>
          <w:rtl w:val="0"/>
        </w:rPr>
        <w:t xml:space="preserve">Summative Assessment</w:t>
      </w:r>
    </w:p>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059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252301-001-00-KM-03</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3">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6">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7">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A">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containers, cloud native and kubernetes and their respective functionality</w:t>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1">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B">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C">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KM-03-KT01</w:t>
        <w:tab/>
        <w:t xml:space="preserve">:</w:t>
        <w:tab/>
        <w:t xml:space="preserve">Containers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KM-03-KT02</w:t>
        <w:tab/>
        <w:t xml:space="preserve">:</w:t>
        <w:tab/>
        <w:t xml:space="preserve">Configuration of Kubernetes</w:t>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KM-03-KT01</w:t>
        <w:tab/>
        <w:t xml:space="preserve">:</w:t>
        <w:tab/>
        <w:t xml:space="preserve">Containers</w:t>
      </w: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Introduction to containers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Introduction to Docker</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Building container images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Using container registries</w:t>
      </w:r>
    </w:p>
    <w:p w:rsidR="00000000" w:rsidDel="00000000" w:rsidP="00000000" w:rsidRDefault="00000000" w:rsidRPr="00000000" w14:paraId="0000005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2">
      <w:pPr>
        <w:spacing w:after="200" w:line="360" w:lineRule="auto"/>
        <w:jc w:val="both"/>
        <w:rPr>
          <w:rFonts w:ascii="Quattrocento Sans" w:cs="Quattrocento Sans" w:eastAsia="Quattrocento Sans" w:hAnsi="Quattrocento Sans"/>
          <w:color w:val="000000"/>
          <w:sz w:val="22"/>
          <w:szCs w:val="22"/>
        </w:rPr>
      </w:pPr>
      <w:bookmarkStart w:colFirst="0" w:colLast="0" w:name="_3dy6vkm" w:id="6"/>
      <w:bookmarkEnd w:id="6"/>
      <w:r w:rsidDel="00000000" w:rsidR="00000000" w:rsidRPr="00000000">
        <w:rPr>
          <w:rFonts w:ascii="Quattrocento Sans" w:cs="Quattrocento Sans" w:eastAsia="Quattrocento Sans" w:hAnsi="Quattrocento Sans"/>
          <w:b w:val="1"/>
          <w:bCs w:val="1"/>
          <w:color w:val="000000"/>
          <w:sz w:val="22"/>
          <w:szCs w:val="22"/>
          <w:rtl w:val="0"/>
        </w:rPr>
        <w:t xml:space="preserve">State how to make a container image?</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5">
      <w:pPr>
        <w:rPr>
          <w:rFonts w:ascii="Quattrocento Sans" w:cs="Quattrocento Sans" w:eastAsia="Quattrocento Sans" w:hAnsi="Quattrocento Sans"/>
          <w:b w:val="1"/>
          <w:b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container images and registries</w:t>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9">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D">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2">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KM-03-KT02</w:t>
        <w:tab/>
        <w:t xml:space="preserve">:</w:t>
        <w:tab/>
        <w:t xml:space="preserve">Configuration of Kubernetes</w:t>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Container orchestration</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Kubernetes architecture</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Introduction to Kubernetes objects</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Using basic Kubernetes objects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Using the kubectl command</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Leveraging Kubernetes</w:t>
      </w:r>
    </w:p>
    <w:p w:rsidR="00000000" w:rsidDel="00000000" w:rsidP="00000000" w:rsidRDefault="00000000" w:rsidRPr="00000000" w14:paraId="0000006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6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6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and explain the kubernetes control plane</w:t>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F">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command line tool (kubectl)</w:t>
      </w: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2">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leveraging kubernetes for microservices based cloud strategy</w:t>
      </w: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5">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