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FACILITATOR GUIDE </w:t>
      </w:r>
    </w:p>
    <w:p w:rsidR="00000000" w:rsidDel="00000000" w:rsidP="00000000" w:rsidRDefault="00000000" w:rsidRPr="00000000" w14:paraId="00000004">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CYBERSECURITY GOVERNANCE, LEGISLATION AND ETHICS</w:t>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252901001-KM-04</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7">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A">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B">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E">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F">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0">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1">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2">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general knowledge and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KM-04-KT01: Governance</w:t>
      </w:r>
    </w:p>
    <w:p w:rsidR="00000000" w:rsidDel="00000000" w:rsidP="00000000" w:rsidRDefault="00000000" w:rsidRPr="00000000" w14:paraId="0000005D">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p>
    <w:p w:rsidR="00000000" w:rsidDel="00000000" w:rsidP="00000000" w:rsidRDefault="00000000" w:rsidRPr="00000000" w14:paraId="0000005E">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p>
    <w:p w:rsidR="00000000" w:rsidDel="00000000" w:rsidP="00000000" w:rsidRDefault="00000000" w:rsidRPr="00000000" w14:paraId="0000005F">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p>
    <w:p w:rsidR="00000000" w:rsidDel="00000000" w:rsidP="00000000" w:rsidRDefault="00000000" w:rsidRPr="00000000" w14:paraId="00000060">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p>
    <w:p w:rsidR="00000000" w:rsidDel="00000000" w:rsidP="00000000" w:rsidRDefault="00000000" w:rsidRPr="00000000" w14:paraId="00000061">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p>
    <w:p w:rsidR="00000000" w:rsidDel="00000000" w:rsidP="00000000" w:rsidRDefault="00000000" w:rsidRPr="00000000" w14:paraId="00000062">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p>
    <w:p w:rsidR="00000000" w:rsidDel="00000000" w:rsidP="00000000" w:rsidRDefault="00000000" w:rsidRPr="00000000" w14:paraId="0000006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p>
    <w:p w:rsidR="00000000" w:rsidDel="00000000" w:rsidP="00000000" w:rsidRDefault="00000000" w:rsidRPr="00000000" w14:paraId="00000064">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A">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3">
      <w:pPr>
        <w:pStyle w:val="Heading1"/>
        <w:jc w:val="both"/>
        <w:rPr>
          <w:rFonts w:ascii="Bookman Old Style" w:cs="Bookman Old Style" w:eastAsia="Bookman Old Style" w:hAnsi="Bookman Old Style"/>
          <w:b w:val="0"/>
          <w:bCs w:val="0"/>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KM-04-KT01: Governance</w:t>
      </w: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5">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governance?</w:t>
      </w:r>
    </w:p>
    <w:p w:rsidR="00000000" w:rsidDel="00000000" w:rsidP="00000000" w:rsidRDefault="00000000" w:rsidRPr="00000000" w14:paraId="0000007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Governance</w:t>
      </w:r>
    </w:p>
    <w:p w:rsidR="00000000" w:rsidDel="00000000" w:rsidP="00000000" w:rsidRDefault="00000000" w:rsidRPr="00000000" w14:paraId="000000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A">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Participatory or Democratic Governance.</w:t>
      </w:r>
    </w:p>
    <w:p w:rsidR="00000000" w:rsidDel="00000000" w:rsidP="00000000" w:rsidRDefault="00000000" w:rsidRPr="00000000" w14:paraId="0000007B">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Global Governance.</w:t>
      </w:r>
    </w:p>
    <w:p w:rsidR="00000000" w:rsidDel="00000000" w:rsidP="00000000" w:rsidRDefault="00000000" w:rsidRPr="00000000" w14:paraId="0000007C">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Good Governance.</w:t>
      </w:r>
    </w:p>
    <w:p w:rsidR="00000000" w:rsidDel="00000000" w:rsidP="00000000" w:rsidRDefault="00000000" w:rsidRPr="00000000" w14:paraId="0000007D">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Corporate Governance.</w:t>
      </w:r>
    </w:p>
    <w:p w:rsidR="00000000" w:rsidDel="00000000" w:rsidP="00000000" w:rsidRDefault="00000000" w:rsidRPr="00000000" w14:paraId="0000007E">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Environmental Governance.</w:t>
      </w:r>
    </w:p>
    <w:p w:rsidR="00000000" w:rsidDel="00000000" w:rsidP="00000000" w:rsidRDefault="00000000" w:rsidRPr="00000000" w14:paraId="0000007F">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E-Governance.</w:t>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accountability in good governance?</w:t>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a code of conduct and a code of practice?</w:t>
      </w:r>
    </w:p>
    <w:p w:rsidR="00000000" w:rsidDel="00000000" w:rsidP="00000000" w:rsidRDefault="00000000" w:rsidRPr="00000000" w14:paraId="0000008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scholars distinguish a code of practice from a code of conduct. A code of conduct is defined as a practical document of standards governing client relationship, and a code of practice, as a technical document setting standards for the members of a profession.</w:t>
      </w:r>
    </w:p>
    <w:p w:rsidR="00000000" w:rsidDel="00000000" w:rsidP="00000000" w:rsidRDefault="00000000" w:rsidRPr="00000000" w14:paraId="000000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8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three aspects of IT governance?</w:t>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IT governance framework should be multi-tiered, ideally across three levels: executive, commercial and operational. This not only ensures effective decision-making but also provides a clear escalation path for dispute resolution.</w:t>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9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non-compliance example?</w:t>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Disregard for the health and safety regulations, such as failure to wear the necessary personal protective equipment (PPE) when undertaking specific tasks. Refusal to obey the code of conduct by disrespecting or harassing other employees or customers. Continuously showing up late to shifts or not showing up at all.</w:t>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r w:rsidDel="00000000" w:rsidR="00000000" w:rsidRPr="00000000">
        <w:rPr>
          <w:rtl w:val="0"/>
        </w:rPr>
      </w:r>
    </w:p>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9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LRA in South Africa?</w:t>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Labour Relations Act (LRA), Act 66 of 1995 aims to promote economic development, social justice, labour peace and democracy in the workplace.</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Act applies to all employees and employers except members of the National Defence Force, National Intelligence Agency, South African Secret Service and unpaid volunteers working for an organisation with a charitable purpose.</w:t>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A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the LRA deal with?</w:t>
      </w:r>
    </w:p>
    <w:p w:rsidR="00000000" w:rsidDel="00000000" w:rsidP="00000000" w:rsidRDefault="00000000" w:rsidRPr="00000000" w14:paraId="000000A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Labour Relations Act, 66 of 1995</w:t>
        <w:br w:type="textWrapping"/>
        <w:br w:type="textWrapping"/>
        <w:t xml:space="preserve">This Act regulates the organisational rights of trade unions and promotes and facilitates collective bargaining at the workplace and at sectoral level. It also deals with strikes and lockouts, workplace forums and alternative dispute resolution.</w:t>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A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BEE and B-BBEE? </w:t>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BEE refers to the government's policy, B-BBEE is the implementation of the policy. Both refer to the same strategic framework that seeks to right the wrongs of the past and to distribute the wealth of nation across all races and genders.</w:t>
      </w:r>
    </w:p>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B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an employee in terms of BCEA?</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person is presumed to be an employee if any one of the 7 factors listed in the LRA – section 200A. – or the BCEA section 83A - is present in the relationship between that person and the person for. whom they work or to whom they render services.</w:t>
      </w:r>
    </w:p>
    <w:p w:rsidR="00000000" w:rsidDel="00000000" w:rsidP="00000000" w:rsidRDefault="00000000" w:rsidRPr="00000000" w14:paraId="000000B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r w:rsidDel="00000000" w:rsidR="00000000" w:rsidRPr="00000000">
        <w:rPr>
          <w:rtl w:val="0"/>
        </w:rPr>
      </w:r>
    </w:p>
    <w:p w:rsidR="00000000" w:rsidDel="00000000" w:rsidP="00000000" w:rsidRDefault="00000000" w:rsidRPr="00000000" w14:paraId="000000B7">
      <w:pPr>
        <w:pStyle w:val="Heading2"/>
        <w:rPr>
          <w:rFonts w:ascii="Bookman Old Style" w:cs="Bookman Old Style" w:eastAsia="Bookman Old Style" w:hAnsi="Bookman Old Style"/>
          <w:color w:val="000000"/>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ethics professionalism?</w:t>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Professional ethics are principles that govern the behaviour of a person or group in a business environment. Like values, professional ethics provide rules on how a person should act towards other people and institutions in such an environment.</w:t>
      </w:r>
    </w:p>
    <w:p w:rsidR="00000000" w:rsidDel="00000000" w:rsidP="00000000" w:rsidRDefault="00000000" w:rsidRPr="00000000" w14:paraId="000000B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definition and concept?</w:t>
      </w:r>
    </w:p>
    <w:p w:rsidR="00000000" w:rsidDel="00000000" w:rsidP="00000000" w:rsidRDefault="00000000" w:rsidRPr="00000000" w14:paraId="000000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0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r w:rsidDel="00000000" w:rsidR="00000000" w:rsidRPr="00000000">
        <w:rPr>
          <w:rtl w:val="0"/>
        </w:rPr>
      </w:r>
    </w:p>
    <w:p w:rsidR="00000000" w:rsidDel="00000000" w:rsidP="00000000" w:rsidRDefault="00000000" w:rsidRPr="00000000" w14:paraId="000000C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C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ethical issues involving fairness and honesty?</w:t>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Fairness and honesty in business are important ethical concerns. Businesspeople must obey all laws and regulations as well as refrain from knowingly deceiving, misrepresenting, or intimidating others. </w:t>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D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ethical lapse example?</w:t>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lapses include </w:t>
      </w:r>
      <w:r w:rsidDel="00000000" w:rsidR="00000000" w:rsidRPr="00000000">
        <w:rPr>
          <w:rFonts w:ascii="Bookman Old Style" w:cs="Bookman Old Style" w:eastAsia="Bookman Old Style" w:hAnsi="Bookman Old Style"/>
          <w:b w:val="1"/>
          <w:bCs w:val="1"/>
          <w:color w:val="000000"/>
          <w:sz w:val="22"/>
          <w:szCs w:val="22"/>
          <w:rtl w:val="0"/>
        </w:rPr>
        <w:t xml:space="preserve">business-related misconduct such as fraud, bribery, insider trading, and environmental disasters involving negligence or recklessness</w:t>
      </w:r>
      <w:r w:rsidDel="00000000" w:rsidR="00000000" w:rsidRPr="00000000">
        <w:rPr>
          <w:rFonts w:ascii="Bookman Old Style" w:cs="Bookman Old Style" w:eastAsia="Bookman Old Style" w:hAnsi="Bookman Old Style"/>
          <w:color w:val="000000"/>
          <w:sz w:val="22"/>
          <w:szCs w:val="22"/>
          <w:rtl w:val="0"/>
        </w:rPr>
        <w:t xml:space="preserve">. They also include personal ethical misconduct, such as inflated résumés and sexual indiscretions.</w:t>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Workplace bullying is a persistent pattern of mistreatment from others in the workplace that causes either physical or emotional harm. It can include such tactics as verbal, nonverbal, psychological, and physical abuse, as well as humiliation. This type of workplace aggression is particularly difficult because, unlike the typical school bully, workplace bullies often operate within the established rules and policies of their organization and their society. In the majority of cases, bullying in the workplace is reported as having been done by someone who has authority over the victim. However, bullies can also be peers, and rarely subordinates.</w:t>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ethical lapses?</w:t>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786890"/>
            <wp:effectExtent b="0" l="0" r="0" t="0"/>
            <wp:docPr descr="Image result for The need for ethical behaviour and the impact or consequences of lapses in ethical behaviour" id="1" name="image1.jpg"/>
            <a:graphic>
              <a:graphicData uri="http://schemas.openxmlformats.org/drawingml/2006/picture">
                <pic:pic>
                  <pic:nvPicPr>
                    <pic:cNvPr descr="Image result for The need for ethical behaviour and the impact or consequences of lapses in ethical behaviour" id="0" name="image1.jpg"/>
                    <pic:cNvPicPr preferRelativeResize="0"/>
                  </pic:nvPicPr>
                  <pic:blipFill>
                    <a:blip r:embed="rId6"/>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ethical lapse is a mistake or error in judgment that produces a harmful outcome. A lapse in ethics doesn't show a complete lack of integrity, just an oversight or an ethical blind spot. Routinely producing harmful results is not considered a “lapse”, that's just considered unethical.</w:t>
      </w:r>
    </w:p>
    <w:p w:rsidR="00000000" w:rsidDel="00000000" w:rsidP="00000000" w:rsidRDefault="00000000" w:rsidRPr="00000000" w14:paraId="000000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0D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differences and similarities of copyright and plagiarism</w:t>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0E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intellectual property?</w:t>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Patents, trademarks, copyrights, and trade secrets are valuable assets of the company and understanding how they work and how they are created is critical to knowing how to protect them.</w:t>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0E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software licensing</w:t>
      </w:r>
    </w:p>
    <w:p w:rsidR="00000000" w:rsidDel="00000000" w:rsidP="00000000" w:rsidRDefault="00000000" w:rsidRPr="00000000" w14:paraId="000000E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software licenses</w:t>
        <w:br w:type="textWrapping"/>
        <w:br w:type="textWrapping"/>
        <w:t xml:space="preserve">Single-user license - The software is licensed for a single user and often a single computer. Multi-user license - This license allows you to install a program onto multiple computers used by multiple users. Typically this may be a set number of users.</w:t>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r w:rsidDel="00000000" w:rsidR="00000000" w:rsidRPr="00000000">
        <w:rPr>
          <w:rtl w:val="0"/>
        </w:rPr>
      </w:r>
    </w:p>
    <w:p w:rsidR="00000000" w:rsidDel="00000000" w:rsidP="00000000" w:rsidRDefault="00000000" w:rsidRPr="00000000" w14:paraId="000000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0F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future trend?</w:t>
      </w:r>
    </w:p>
    <w:p w:rsidR="00000000" w:rsidDel="00000000" w:rsidP="00000000" w:rsidRDefault="00000000" w:rsidRPr="00000000" w14:paraId="000000F5">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t-yFLp5rKwtVD4vOAShue-HSUMYA:1650369800221&amp;q=What+is+future+trend?&amp;tbm=isch&amp;source=iu&amp;ictx=1&amp;vet=1&amp;fir=40p9RNwmcU4yZM%252CdS52LFqMVGYM6M%252C_&amp;usg=AI4_-kT5uet45C7G2hr3eVSsbVeTA3OBXw&amp;sa=X&amp;ved=2ahUKEwjkpMLNiqD3AhUsQUEAHTPCAIMQ9QF6BAgZEAE#imgrc=40p9RNwmcU4yZM" </w:instrText>
        <w:fldChar w:fldCharType="separate"/>
      </w:r>
      <w:r w:rsidDel="00000000" w:rsidR="00000000" w:rsidRPr="00000000">
        <w:rPr>
          <w:rtl w:val="0"/>
        </w:rPr>
      </w:r>
    </w:p>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1702435" cy="2025650"/>
            <wp:effectExtent b="0" l="0" r="0" t="0"/>
            <wp:docPr descr="Image result for New trends" id="3" name="image2.png"/>
            <a:graphic>
              <a:graphicData uri="http://schemas.openxmlformats.org/drawingml/2006/picture">
                <pic:pic>
                  <pic:nvPicPr>
                    <pic:cNvPr descr="Image result for New trends" id="0" name="image2.png"/>
                    <pic:cNvPicPr preferRelativeResize="0"/>
                  </pic:nvPicPr>
                  <pic:blipFill>
                    <a:blip r:embed="rId7"/>
                    <a:srcRect b="0" l="0" r="0" t="0"/>
                    <a:stretch>
                      <a:fillRect/>
                    </a:stretch>
                  </pic:blipFill>
                  <pic:spPr>
                    <a:xfrm>
                      <a:off x="0" y="0"/>
                      <a:ext cx="17024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F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Future trends: definitions</w:t>
        <w:br w:type="textWrapping"/>
        <w:br w:type="textWrapping"/>
        <w:t xml:space="preserve">First, you are looking for </w:t>
      </w:r>
      <w:r w:rsidDel="00000000" w:rsidR="00000000" w:rsidRPr="00000000">
        <w:rPr>
          <w:rFonts w:ascii="Bookman Old Style" w:cs="Bookman Old Style" w:eastAsia="Bookman Old Style" w:hAnsi="Bookman Old Style"/>
          <w:b w:val="1"/>
          <w:bCs w:val="1"/>
          <w:color w:val="000000"/>
          <w:sz w:val="22"/>
          <w:szCs w:val="22"/>
          <w:rtl w:val="0"/>
        </w:rPr>
        <w:t xml:space="preserve">a dataset that shows change over a period of time</w:t>
      </w:r>
      <w:r w:rsidDel="00000000" w:rsidR="00000000" w:rsidRPr="00000000">
        <w:rPr>
          <w:rFonts w:ascii="Bookman Old Style" w:cs="Bookman Old Style" w:eastAsia="Bookman Old Style" w:hAnsi="Bookman Old Style"/>
          <w:color w:val="000000"/>
          <w:sz w:val="22"/>
          <w:szCs w:val="22"/>
          <w:rtl w:val="0"/>
        </w:rPr>
        <w:t xml:space="preserve">. Exponential growth, a slow decline, even a flat line – it all counts as a trend. Future trends will likely fall into one of five categories, commonly referred to by futurists as STEEP.</w:t>
      </w:r>
    </w:p>
    <w:p w:rsidR="00000000" w:rsidDel="00000000" w:rsidP="00000000" w:rsidRDefault="00000000" w:rsidRPr="00000000" w14:paraId="000000F9">
      <w:pPr>
        <w:spacing w:line="360" w:lineRule="auto"/>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r w:rsidDel="00000000" w:rsidR="00000000" w:rsidRPr="00000000">
        <w:rPr>
          <w:rtl w:val="0"/>
        </w:rPr>
      </w:r>
    </w:p>
    <w:p w:rsidR="00000000" w:rsidDel="00000000" w:rsidP="00000000" w:rsidRDefault="00000000" w:rsidRPr="00000000" w14:paraId="000000F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basic functions of management?</w:t>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Originally identified by Henri Fayol as five elements, there are now four commonly accepted functions of management that encompass these necessary skills: </w:t>
      </w:r>
      <w:r w:rsidDel="00000000" w:rsidR="00000000" w:rsidRPr="00000000">
        <w:rPr>
          <w:rFonts w:ascii="Bookman Old Style" w:cs="Bookman Old Style" w:eastAsia="Bookman Old Style" w:hAnsi="Bookman Old Style"/>
          <w:b w:val="1"/>
          <w:bCs w:val="1"/>
          <w:color w:val="000000"/>
          <w:sz w:val="22"/>
          <w:szCs w:val="22"/>
          <w:rtl w:val="0"/>
        </w:rPr>
        <w:t xml:space="preserve">planning, organizing, leading, and controlling</w:t>
      </w:r>
      <w:r w:rsidDel="00000000" w:rsidR="00000000" w:rsidRPr="00000000">
        <w:rPr>
          <w:rFonts w:ascii="Bookman Old Style" w:cs="Bookman Old Style" w:eastAsia="Bookman Old Style" w:hAnsi="Bookman Old Style"/>
          <w:color w:val="000000"/>
          <w:sz w:val="22"/>
          <w:szCs w:val="22"/>
          <w:rtl w:val="0"/>
        </w:rPr>
        <w:t xml:space="preserve">. 1 Consider what each of these functions entails, as well as how each may look in action.</w:t>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quality management and quality performance</w:t>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management+and+quality+performance?&amp;tbm=isch&amp;source=iu&amp;ictx=1&amp;vet=1&amp;fir=NISdkxlwDPG9lM%252C87IF5GT-RezWRM%252C_&amp;usg=AI4_-kQ6PMsNFdjU3N1itLjLyymEIVJ2FQ&amp;sa=X&amp;ved=2ahUKEwiA28XR_aD3AhX1QUEAHQcnB0IQ9QF6BAgcEAE#imgrc=NISdkxlwDPG9lM" </w:instrText>
        <w:fldChar w:fldCharType="separate"/>
      </w:r>
      <w:r w:rsidDel="00000000" w:rsidR="00000000" w:rsidRPr="00000000">
        <w:rPr>
          <w:rtl w:val="0"/>
        </w:rPr>
      </w:r>
    </w:p>
    <w:p w:rsidR="00000000" w:rsidDel="00000000" w:rsidP="00000000" w:rsidRDefault="00000000" w:rsidRPr="00000000" w14:paraId="00000108">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602230" cy="2025650"/>
            <wp:effectExtent b="0" l="0" r="0" t="0"/>
            <wp:docPr descr="Image result for Quality and quality systems Performance management" id="2" name="image4.png"/>
            <a:graphic>
              <a:graphicData uri="http://schemas.openxmlformats.org/drawingml/2006/picture">
                <pic:pic>
                  <pic:nvPicPr>
                    <pic:cNvPr descr="Image result for Quality and quality systems Performance management" id="0" name="image4.png"/>
                    <pic:cNvPicPr preferRelativeResize="0"/>
                  </pic:nvPicPr>
                  <pic:blipFill>
                    <a:blip r:embed="rId8"/>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Quality management is the act of overseeing different activities and tasks within an organization. Depending on a company's goals and the industry to ensure that products and services offered, as well as the means used to provide them, are consistent.</w:t>
      </w:r>
    </w:p>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continuous and continual improvement?</w:t>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sKYNywkJQQEaH7hgLC6kP8MFRSnw:1650400812701&amp;q=What+is+the+difference+between+continuous+and+continual+improvement?&amp;tbm=isch&amp;source=iu&amp;ictx=1&amp;vet=1&amp;fir=80C4rWBUFHc-zM%252CQo5K25wO1UJAGM%252C_&amp;usg=AI4_-kRUKCy3ywKpWtwLVzcDAJItSypSjg&amp;sa=X&amp;ved=2ahUKEwiRlKqR_qD3AhXJasAKHcDUAwwQ9QF6BAgNEAE#imgrc=80C4rWBUFHc-zM" </w:instrText>
        <w:fldChar w:fldCharType="separate"/>
      </w:r>
      <w:r w:rsidDel="00000000" w:rsidR="00000000" w:rsidRPr="00000000">
        <w:rPr>
          <w:rtl w:val="0"/>
        </w:rPr>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926080" cy="1744345"/>
            <wp:effectExtent b="0" l="0" r="0" t="0"/>
            <wp:docPr descr="Image result" id="5" name="image5.jpg"/>
            <a:graphic>
              <a:graphicData uri="http://schemas.openxmlformats.org/drawingml/2006/picture">
                <pic:pic>
                  <pic:nvPicPr>
                    <pic:cNvPr descr="Image result" id="0" name="image5.jpg"/>
                    <pic:cNvPicPr preferRelativeResize="0"/>
                  </pic:nvPicPr>
                  <pic:blipFill>
                    <a:blip r:embed="rId9"/>
                    <a:srcRect b="0" l="0" r="0" t="0"/>
                    <a:stretch>
                      <a:fillRect/>
                    </a:stretch>
                  </pic:blipFill>
                  <pic:spPr>
                    <a:xfrm>
                      <a:off x="0" y="0"/>
                      <a:ext cx="2926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Continual improvement is a concept initially to make changes and improvements in the existing systems to produce better outcomes. Continuous improvement is simply a chain link to continual improvement, which focuses more on, processes with short/small improvements within a system.</w:t>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r w:rsidDel="00000000" w:rsidR="00000000" w:rsidRPr="00000000">
        <w:rPr>
          <w:rtl w:val="0"/>
        </w:rPr>
      </w:r>
    </w:p>
    <w:p w:rsidR="00000000" w:rsidDel="00000000" w:rsidP="00000000" w:rsidRDefault="00000000" w:rsidRPr="00000000" w14:paraId="0000011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corporate sustainability</w:t>
      </w:r>
    </w:p>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11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12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concept of supply and demand?</w:t>
      </w:r>
    </w:p>
    <w:p w:rsidR="00000000" w:rsidDel="00000000" w:rsidP="00000000" w:rsidRDefault="00000000" w:rsidRPr="00000000" w14:paraId="00000121">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tXGQ1MU5vhIJdsNDXwAZ92zCRBWQ:1650401139102&amp;q=What+is+the+concept+of+supply+and+demand?&amp;tbm=isch&amp;source=iu&amp;ictx=1&amp;vet=1&amp;fir=JIsKLb7nsbog-M%252C31ewCOfxidQAeM%252C_&amp;usg=AI4_-kQIBJ0Q-YOJYMeENflc9lMbLMMBIQ&amp;sa=X&amp;ved=2ahUKEwiH0Iet_6D3AhXSPsAKHf98BIcQ9QF6BAgREAE#imgrc=JIsKLb7nsbog-M" </w:instrText>
        <w:fldChar w:fldCharType="separate"/>
      </w:r>
      <w:r w:rsidDel="00000000" w:rsidR="00000000" w:rsidRPr="00000000">
        <w:rPr>
          <w:rtl w:val="0"/>
        </w:rPr>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01290" cy="2025650"/>
            <wp:effectExtent b="0" l="0" r="0" t="0"/>
            <wp:docPr descr="Image result for Concept of supply and demand" id="4" name="image3.jpg"/>
            <a:graphic>
              <a:graphicData uri="http://schemas.openxmlformats.org/drawingml/2006/picture">
                <pic:pic>
                  <pic:nvPicPr>
                    <pic:cNvPr descr="Image result for Concept of supply and demand" id="0" name="image3.jpg"/>
                    <pic:cNvPicPr preferRelativeResize="0"/>
                  </pic:nvPicPr>
                  <pic:blipFill>
                    <a:blip r:embed="rId10"/>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supply and demand, in economics, </w:t>
      </w:r>
      <w:r w:rsidDel="00000000" w:rsidR="00000000" w:rsidRPr="00000000">
        <w:rPr>
          <w:rFonts w:ascii="Bookman Old Style" w:cs="Bookman Old Style" w:eastAsia="Bookman Old Style" w:hAnsi="Bookman Old Style"/>
          <w:b w:val="1"/>
          <w:bCs w:val="1"/>
          <w:color w:val="000000"/>
          <w:sz w:val="22"/>
          <w:szCs w:val="22"/>
          <w:rtl w:val="0"/>
        </w:rPr>
        <w:t xml:space="preserve">relationship between the quantity of a commodity that producers wish to sell at various prices and the quantity that consumers wish to buy</w:t>
      </w:r>
      <w:r w:rsidDel="00000000" w:rsidR="00000000" w:rsidRPr="00000000">
        <w:rPr>
          <w:rFonts w:ascii="Bookman Old Style" w:cs="Bookman Old Style" w:eastAsia="Bookman Old Style" w:hAnsi="Bookman Old Style"/>
          <w:color w:val="000000"/>
          <w:sz w:val="22"/>
          <w:szCs w:val="22"/>
          <w:rtl w:val="0"/>
        </w:rPr>
        <w:t xml:space="preserve">. It is the main model of price determination used in economic theory.</w:t>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r w:rsidDel="00000000" w:rsidR="00000000" w:rsidRPr="00000000">
        <w:rPr>
          <w:rtl w:val="0"/>
        </w:rPr>
      </w:r>
    </w:p>
    <w:p w:rsidR="00000000" w:rsidDel="00000000" w:rsidP="00000000" w:rsidRDefault="00000000" w:rsidRPr="00000000" w14:paraId="000001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12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Overhead?</w:t>
      </w:r>
    </w:p>
    <w:p w:rsidR="00000000" w:rsidDel="00000000" w:rsidP="00000000" w:rsidRDefault="00000000" w:rsidRPr="00000000" w14:paraId="000001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12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KM-09-KT09</w:t>
        <w:tab/>
        <w:t xml:space="preserve">:</w:t>
        <w:tab/>
        <w:t xml:space="preserve">Resources</w:t>
      </w:r>
      <w:r w:rsidDel="00000000" w:rsidR="00000000" w:rsidRPr="00000000">
        <w:rPr>
          <w:rtl w:val="0"/>
        </w:rPr>
      </w:r>
    </w:p>
    <w:p w:rsidR="00000000" w:rsidDel="00000000" w:rsidP="00000000" w:rsidRDefault="00000000" w:rsidRPr="00000000" w14:paraId="000001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13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categories of physical resources?</w:t>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Physical resources, which include </w:t>
      </w:r>
      <w:r w:rsidDel="00000000" w:rsidR="00000000" w:rsidRPr="00000000">
        <w:rPr>
          <w:rFonts w:ascii="Bookman Old Style" w:cs="Bookman Old Style" w:eastAsia="Bookman Old Style" w:hAnsi="Bookman Old Style"/>
          <w:b w:val="1"/>
          <w:bCs w:val="1"/>
          <w:color w:val="000000"/>
          <w:sz w:val="22"/>
          <w:szCs w:val="22"/>
          <w:rtl w:val="0"/>
        </w:rPr>
        <w:t xml:space="preserve">facilities, equipment, land, and other assets</w:t>
      </w:r>
      <w:r w:rsidDel="00000000" w:rsidR="00000000" w:rsidRPr="00000000">
        <w:rPr>
          <w:rFonts w:ascii="Bookman Old Style" w:cs="Bookman Old Style" w:eastAsia="Bookman Old Style" w:hAnsi="Bookman Old Style"/>
          <w:color w:val="000000"/>
          <w:sz w:val="22"/>
          <w:szCs w:val="22"/>
          <w:rtl w:val="0"/>
        </w:rPr>
        <w:t xml:space="preserve">, support student learning programs and services and improve institutional effectiveness. Physical resource planning is integrated with institutional planning.</w:t>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11"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