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03">
      <w:pPr>
        <w:spacing w:line="360" w:lineRule="auto"/>
        <w:jc w:val="center"/>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LEARNER WORKBOOK</w:t>
      </w:r>
    </w:p>
    <w:p w:rsidR="00000000" w:rsidDel="00000000" w:rsidP="00000000" w:rsidRDefault="00000000" w:rsidRPr="00000000" w14:paraId="00000004">
      <w:pPr>
        <w:spacing w:after="160" w:line="360" w:lineRule="auto"/>
        <w:jc w:val="center"/>
        <w:rPr>
          <w:rFonts w:ascii="Bookman Old Style" w:cs="Bookman Old Style" w:eastAsia="Bookman Old Style" w:hAnsi="Bookman Old Style"/>
          <w:color w:val="000000"/>
          <w:sz w:val="22"/>
          <w:szCs w:val="22"/>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sz w:val="22"/>
          <w:szCs w:val="22"/>
          <w:rtl w:val="0"/>
        </w:rPr>
        <w:t xml:space="preserve">DATA AND DATABASES VULNERABILITIES</w:t>
      </w:r>
      <w:r w:rsidDel="00000000" w:rsidR="00000000" w:rsidRPr="00000000">
        <w:rPr>
          <w:rtl w:val="0"/>
        </w:rPr>
      </w:r>
    </w:p>
    <w:p w:rsidR="00000000" w:rsidDel="00000000" w:rsidP="00000000" w:rsidRDefault="00000000" w:rsidRPr="00000000" w14:paraId="00000005">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6">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7">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8">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09">
      <w:pPr>
        <w:spacing w:after="160" w:line="360" w:lineRule="auto"/>
        <w:rPr>
          <w:rFonts w:ascii="Bookman Old Style" w:cs="Bookman Old Style" w:eastAsia="Bookman Old Style" w:hAnsi="Bookman Old Style"/>
          <w:color w:val="000000"/>
          <w:sz w:val="22"/>
          <w:szCs w:val="22"/>
        </w:rPr>
      </w:pPr>
      <w:r w:rsidDel="00000000" w:rsidR="00000000" w:rsidRPr="00000000">
        <w:rPr>
          <w:rtl w:val="0"/>
        </w:rPr>
      </w:r>
    </w:p>
    <w:tbl>
      <w:tblPr>
        <w:tblStyle w:val="Table1"/>
        <w:tblpPr w:leftFromText="180" w:rightFromText="180" w:topFromText="0" w:bottomFromText="0" w:vertAnchor="page" w:horzAnchor="margin" w:tblpX="0" w:tblpY="801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ffffff" w:val="clear"/>
          </w:tcPr>
          <w:p w:rsidR="00000000" w:rsidDel="00000000" w:rsidP="00000000" w:rsidRDefault="00000000" w:rsidRPr="00000000" w14:paraId="0000000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Code</w:t>
            </w:r>
          </w:p>
        </w:tc>
        <w:tc>
          <w:tcPr/>
          <w:p w:rsidR="00000000" w:rsidDel="00000000" w:rsidP="00000000" w:rsidRDefault="00000000" w:rsidRPr="00000000" w14:paraId="0000000B">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252901001-KM-098</w:t>
            </w:r>
          </w:p>
        </w:tc>
      </w:tr>
      <w:tr>
        <w:trPr>
          <w:cantSplit w:val="0"/>
          <w:tblHeader w:val="0"/>
        </w:trPr>
        <w:tc>
          <w:tcPr>
            <w:shd w:fill="ffffff" w:val="clear"/>
          </w:tcPr>
          <w:p w:rsidR="00000000" w:rsidDel="00000000" w:rsidP="00000000" w:rsidRDefault="00000000" w:rsidRPr="00000000" w14:paraId="0000000C">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NQF Level</w:t>
            </w:r>
          </w:p>
        </w:tc>
        <w:tc>
          <w:tcPr/>
          <w:p w:rsidR="00000000" w:rsidDel="00000000" w:rsidP="00000000" w:rsidRDefault="00000000" w:rsidRPr="00000000" w14:paraId="0000000D">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4</w:t>
            </w:r>
          </w:p>
        </w:tc>
      </w:tr>
      <w:tr>
        <w:trPr>
          <w:cantSplit w:val="0"/>
          <w:tblHeader w:val="0"/>
        </w:trPr>
        <w:tc>
          <w:tcPr>
            <w:shd w:fill="ffffff" w:val="clear"/>
          </w:tcPr>
          <w:p w:rsidR="00000000" w:rsidDel="00000000" w:rsidP="00000000" w:rsidRDefault="00000000" w:rsidRPr="00000000" w14:paraId="0000000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Credits</w:t>
            </w:r>
          </w:p>
        </w:tc>
        <w:tc>
          <w:tcPr/>
          <w:p w:rsidR="00000000" w:rsidDel="00000000" w:rsidP="00000000" w:rsidRDefault="00000000" w:rsidRPr="00000000" w14:paraId="0000000F">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3</w:t>
            </w:r>
          </w:p>
        </w:tc>
      </w:tr>
      <w:tr>
        <w:trPr>
          <w:cantSplit w:val="0"/>
          <w:tblHeader w:val="0"/>
        </w:trPr>
        <w:tc>
          <w:tcPr>
            <w:shd w:fill="ffffff" w:val="clear"/>
          </w:tcPr>
          <w:p w:rsidR="00000000" w:rsidDel="00000000" w:rsidP="00000000" w:rsidRDefault="00000000" w:rsidRPr="00000000" w14:paraId="00000010">
            <w:pPr>
              <w:spacing w:line="360" w:lineRule="auto"/>
              <w:jc w:val="both"/>
              <w:rPr>
                <w:rFonts w:ascii="Bookman Old Style" w:cs="Bookman Old Style" w:eastAsia="Bookman Old Style" w:hAnsi="Bookman Old Style"/>
                <w:b w:val="1"/>
                <w:bCs w:val="1"/>
                <w:color w:val="000000"/>
                <w:sz w:val="22"/>
                <w:szCs w:val="22"/>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sz w:val="22"/>
                <w:szCs w:val="22"/>
                <w:rtl w:val="0"/>
              </w:rPr>
              <w:t xml:space="preserve">Curriculum Code</w:t>
            </w:r>
          </w:p>
        </w:tc>
        <w:tc>
          <w:tcPr/>
          <w:p w:rsidR="00000000" w:rsidDel="00000000" w:rsidP="00000000" w:rsidRDefault="00000000" w:rsidRPr="00000000" w14:paraId="00000011">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252901001</w:t>
            </w:r>
          </w:p>
        </w:tc>
      </w:tr>
      <w:tr>
        <w:trPr>
          <w:cantSplit w:val="0"/>
          <w:tblHeader w:val="0"/>
        </w:trPr>
        <w:tc>
          <w:tcPr>
            <w:shd w:fill="ffffff" w:val="clear"/>
          </w:tcPr>
          <w:p w:rsidR="00000000" w:rsidDel="00000000" w:rsidP="00000000" w:rsidRDefault="00000000" w:rsidRPr="00000000" w14:paraId="00000012">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Qualification Title</w:t>
            </w:r>
          </w:p>
        </w:tc>
        <w:tc>
          <w:tcPr/>
          <w:p w:rsidR="00000000" w:rsidDel="00000000" w:rsidP="00000000" w:rsidRDefault="00000000" w:rsidRPr="00000000" w14:paraId="00000013">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SAQA QUAL ID</w:t>
            </w:r>
          </w:p>
        </w:tc>
        <w:tc>
          <w:tcPr/>
          <w:p w:rsidR="00000000" w:rsidDel="00000000" w:rsidP="00000000" w:rsidRDefault="00000000" w:rsidRPr="00000000" w14:paraId="00000015">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118986</w:t>
            </w:r>
          </w:p>
        </w:tc>
      </w:tr>
    </w:tbl>
    <w:p w:rsidR="00000000" w:rsidDel="00000000" w:rsidP="00000000" w:rsidRDefault="00000000" w:rsidRPr="00000000" w14:paraId="00000016">
      <w:pPr>
        <w:spacing w:after="160" w:line="360" w:lineRule="auto"/>
        <w:rPr>
          <w:rFonts w:ascii="Bookman Old Style" w:cs="Bookman Old Style" w:eastAsia="Bookman Old Style" w:hAnsi="Bookman Old Style"/>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
        <w:tblpPr w:leftFromText="180" w:rightFromText="180" w:topFromText="0" w:bottomFromText="0" w:vertAnchor="text" w:horzAnchor="text" w:tblpX="0" w:tblpY="619"/>
        <w:tblW w:w="91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8">
            <w:pPr>
              <w:spacing w:line="360" w:lineRule="auto"/>
              <w:rPr>
                <w:rFonts w:ascii="Bookman Old Style" w:cs="Bookman Old Style" w:eastAsia="Bookman Old Style" w:hAnsi="Bookman Old Style"/>
                <w:b w:val="1"/>
                <w:bCs w:val="1"/>
                <w:color w:val="000000"/>
                <w:sz w:val="22"/>
                <w:szCs w:val="22"/>
              </w:rPr>
            </w:pPr>
            <w:bookmarkStart w:colFirst="0" w:colLast="0" w:name="_3znysh7" w:id="3"/>
            <w:bookmarkEnd w:id="3"/>
            <w:r w:rsidDel="00000000" w:rsidR="00000000" w:rsidRPr="00000000">
              <w:rPr>
                <w:rFonts w:ascii="Bookman Old Style" w:cs="Bookman Old Style" w:eastAsia="Bookman Old Style" w:hAnsi="Bookman Old Style"/>
                <w:b w:val="1"/>
                <w:bCs w:val="1"/>
                <w:color w:val="000000"/>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rFonts w:ascii="Bookman Old Style" w:cs="Bookman Old Style" w:eastAsia="Bookman Old Style" w:hAnsi="Bookman Old Style"/>
                <w:color w:val="000000"/>
                <w:sz w:val="22"/>
                <w:szCs w:val="22"/>
              </w:rPr>
            </w:pPr>
            <w:r w:rsidDel="00000000" w:rsidR="00000000" w:rsidRPr="00000000">
              <w:rPr>
                <w:rtl w:val="0"/>
              </w:rPr>
            </w:r>
          </w:p>
        </w:tc>
      </w:tr>
    </w:tbl>
    <w:p w:rsidR="00000000" w:rsidDel="00000000" w:rsidP="00000000" w:rsidRDefault="00000000" w:rsidRPr="00000000" w14:paraId="0000002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2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1">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2">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3">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4">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5">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7">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8">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9">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A">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C">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D">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E">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3F">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0">
      <w:pPr>
        <w:shd w:fill="ffffff"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1">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Note to the learner</w:t>
      </w:r>
    </w:p>
    <w:p w:rsidR="00000000" w:rsidDel="00000000" w:rsidP="00000000" w:rsidRDefault="00000000" w:rsidRPr="00000000" w14:paraId="00000042">
      <w:pPr>
        <w:tabs>
          <w:tab w:val="left" w:leader="none" w:pos="5387"/>
        </w:tabs>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3">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Entry Requirements</w:t>
      </w:r>
    </w:p>
    <w:p w:rsidR="00000000" w:rsidDel="00000000" w:rsidP="00000000" w:rsidRDefault="00000000" w:rsidRPr="00000000" w14:paraId="00000044">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5">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4</w:t>
      </w:r>
    </w:p>
    <w:p w:rsidR="00000000" w:rsidDel="00000000" w:rsidP="00000000" w:rsidRDefault="00000000" w:rsidRPr="00000000" w14:paraId="00000046">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Provider Accreditation Requirements for the Knowledge Module</w:t>
      </w:r>
    </w:p>
    <w:p w:rsidR="00000000" w:rsidDel="00000000" w:rsidP="00000000" w:rsidRDefault="00000000" w:rsidRPr="00000000" w14:paraId="0000004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8">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Physical Requirements</w:t>
      </w:r>
    </w:p>
    <w:p w:rsidR="00000000" w:rsidDel="00000000" w:rsidP="00000000" w:rsidRDefault="00000000" w:rsidRPr="00000000" w14:paraId="00000049">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A">
      <w:pPr>
        <w:numPr>
          <w:ilvl w:val="0"/>
          <w:numId w:val="2"/>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QCTO/ MICT SETA requirements</w:t>
      </w:r>
    </w:p>
    <w:p w:rsidR="00000000" w:rsidDel="00000000" w:rsidP="00000000" w:rsidRDefault="00000000" w:rsidRPr="00000000" w14:paraId="0000004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4C">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Human Resource Requirements:</w:t>
      </w:r>
    </w:p>
    <w:p w:rsidR="00000000" w:rsidDel="00000000" w:rsidP="00000000" w:rsidRDefault="00000000" w:rsidRPr="00000000" w14:paraId="0000004D">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Lecturer/learner ratio of 1:20 (Maximum)</w:t>
      </w:r>
    </w:p>
    <w:p w:rsidR="00000000" w:rsidDel="00000000" w:rsidP="00000000" w:rsidRDefault="00000000" w:rsidRPr="00000000" w14:paraId="0000004E">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Qualification of lecturer (SME): </w:t>
      </w:r>
    </w:p>
    <w:p w:rsidR="00000000" w:rsidDel="00000000" w:rsidP="00000000" w:rsidRDefault="00000000" w:rsidRPr="00000000" w14:paraId="0000004F">
      <w:pPr>
        <w:numPr>
          <w:ilvl w:val="2"/>
          <w:numId w:val="3"/>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NQF 6 in industry recognised qualifications with 1 years’ experience in the IT industry </w:t>
      </w:r>
    </w:p>
    <w:p w:rsidR="00000000" w:rsidDel="00000000" w:rsidP="00000000" w:rsidRDefault="00000000" w:rsidRPr="00000000" w14:paraId="00000050">
      <w:pPr>
        <w:numPr>
          <w:ilvl w:val="2"/>
          <w:numId w:val="3"/>
        </w:numPr>
        <w:tabs>
          <w:tab w:val="left" w:leader="none" w:pos="5387"/>
        </w:tabs>
        <w:spacing w:line="360" w:lineRule="auto"/>
        <w:ind w:left="216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CYBERSECURITY vendor certification</w:t>
      </w:r>
    </w:p>
    <w:p w:rsidR="00000000" w:rsidDel="00000000" w:rsidP="00000000" w:rsidRDefault="00000000" w:rsidRPr="00000000" w14:paraId="00000051">
      <w:pPr>
        <w:numPr>
          <w:ilvl w:val="0"/>
          <w:numId w:val="3"/>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Assessors and moderators: accredited by the MICT SETA</w:t>
      </w:r>
    </w:p>
    <w:p w:rsidR="00000000" w:rsidDel="00000000" w:rsidP="00000000" w:rsidRDefault="00000000" w:rsidRPr="00000000" w14:paraId="00000052">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Legal Requirements</w:t>
      </w:r>
    </w:p>
    <w:p w:rsidR="00000000" w:rsidDel="00000000" w:rsidP="00000000" w:rsidRDefault="00000000" w:rsidRPr="00000000" w14:paraId="00000053">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Legal (product) licences to use the software for learning and training</w:t>
      </w:r>
    </w:p>
    <w:p w:rsidR="00000000" w:rsidDel="00000000" w:rsidP="00000000" w:rsidRDefault="00000000" w:rsidRPr="00000000" w14:paraId="00000054">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OHS compliance certificate</w:t>
      </w:r>
    </w:p>
    <w:p w:rsidR="00000000" w:rsidDel="00000000" w:rsidP="00000000" w:rsidRDefault="00000000" w:rsidRPr="00000000" w14:paraId="00000055">
      <w:pPr>
        <w:numPr>
          <w:ilvl w:val="0"/>
          <w:numId w:val="4"/>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Ethical clearance (where necessary)</w:t>
      </w:r>
    </w:p>
    <w:p w:rsidR="00000000" w:rsidDel="00000000" w:rsidP="00000000" w:rsidRDefault="00000000" w:rsidRPr="00000000" w14:paraId="00000056">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Module Purpose</w:t>
      </w:r>
    </w:p>
    <w:p w:rsidR="00000000" w:rsidDel="00000000" w:rsidP="00000000" w:rsidRDefault="00000000" w:rsidRPr="00000000" w14:paraId="00000057">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main focus of the learning in this knowledge module is to build an understanding of data and databases and giving meaning to data through data processing, analysis and visualisation</w:t>
      </w:r>
      <w:r w:rsidDel="00000000" w:rsidR="00000000" w:rsidRPr="00000000">
        <w:rPr>
          <w:rtl w:val="0"/>
        </w:rPr>
      </w:r>
    </w:p>
    <w:p w:rsidR="00000000" w:rsidDel="00000000" w:rsidP="00000000" w:rsidRDefault="00000000" w:rsidRPr="00000000" w14:paraId="00000058">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Topic elements to be covered include</w:t>
      </w:r>
    </w:p>
    <w:p w:rsidR="00000000" w:rsidDel="00000000" w:rsidP="00000000" w:rsidRDefault="00000000" w:rsidRPr="00000000" w14:paraId="00000059">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The learning will enable learners to demonstrate an understanding of:</w:t>
      </w:r>
    </w:p>
    <w:p w:rsidR="00000000" w:rsidDel="00000000" w:rsidP="00000000" w:rsidRDefault="00000000" w:rsidRPr="00000000" w14:paraId="0000005A">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KM-08-KT01: Data vulnerability and security</w:t>
      </w:r>
    </w:p>
    <w:p w:rsidR="00000000" w:rsidDel="00000000" w:rsidP="00000000" w:rsidRDefault="00000000" w:rsidRPr="00000000" w14:paraId="0000005B">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KM-08-KT02: Data and data processing</w:t>
      </w:r>
    </w:p>
    <w:p w:rsidR="00000000" w:rsidDel="00000000" w:rsidP="00000000" w:rsidRDefault="00000000" w:rsidRPr="00000000" w14:paraId="0000005C">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KM-08-KT03: Databases, data storage and access to data</w:t>
      </w:r>
    </w:p>
    <w:p w:rsidR="00000000" w:rsidDel="00000000" w:rsidP="00000000" w:rsidRDefault="00000000" w:rsidRPr="00000000" w14:paraId="0000005D">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KM-08-KT04: Structured query language (SQL)</w:t>
      </w:r>
    </w:p>
    <w:p w:rsidR="00000000" w:rsidDel="00000000" w:rsidP="00000000" w:rsidRDefault="00000000" w:rsidRPr="00000000" w14:paraId="0000005E">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KM-08-KT05: Data scraping</w:t>
      </w:r>
    </w:p>
    <w:p w:rsidR="00000000" w:rsidDel="00000000" w:rsidP="00000000" w:rsidRDefault="00000000" w:rsidRPr="00000000" w14:paraId="0000005F">
      <w:pPr>
        <w:numPr>
          <w:ilvl w:val="0"/>
          <w:numId w:val="5"/>
        </w:numPr>
        <w:tabs>
          <w:tab w:val="left" w:leader="none" w:pos="5387"/>
        </w:tabs>
        <w:spacing w:line="360" w:lineRule="auto"/>
        <w:ind w:left="720" w:hanging="360"/>
        <w:rPr>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KM-08-KT06: Software for analysing and visualising data.</w:t>
      </w:r>
    </w:p>
    <w:p w:rsidR="00000000" w:rsidDel="00000000" w:rsidP="00000000" w:rsidRDefault="00000000" w:rsidRPr="00000000" w14:paraId="00000060">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1">
      <w:pPr>
        <w:shd w:fill="a6a6a6" w:val="clea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Venue, Date and Time:</w:t>
      </w:r>
    </w:p>
    <w:p w:rsidR="00000000" w:rsidDel="00000000" w:rsidP="00000000" w:rsidRDefault="00000000" w:rsidRPr="00000000" w14:paraId="00000062">
      <w:pPr>
        <w:spacing w:line="360" w:lineRule="auto"/>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Consult your facilitator should there be any changes to the venue, date and/or time.</w:t>
      </w:r>
    </w:p>
    <w:p w:rsidR="00000000" w:rsidDel="00000000" w:rsidP="00000000" w:rsidRDefault="00000000" w:rsidRPr="00000000" w14:paraId="00000063">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  Refer to your timetable</w:t>
      </w:r>
      <w:r w:rsidDel="00000000" w:rsidR="00000000" w:rsidRPr="00000000">
        <w:rPr>
          <w:rtl w:val="0"/>
        </w:rPr>
      </w:r>
    </w:p>
    <w:p w:rsidR="00000000" w:rsidDel="00000000" w:rsidP="00000000" w:rsidRDefault="00000000" w:rsidRPr="00000000" w14:paraId="00000064">
      <w:pPr>
        <w:shd w:fill="a6a6a6" w:val="clea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Assessments</w:t>
      </w:r>
    </w:p>
    <w:p w:rsidR="00000000" w:rsidDel="00000000" w:rsidP="00000000" w:rsidRDefault="00000000" w:rsidRPr="00000000" w14:paraId="00000065">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6">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Listen carefully to the instructions of the facilitator and do the given activities in the time given to you.</w:t>
      </w:r>
    </w:p>
    <w:p w:rsidR="00000000" w:rsidDel="00000000" w:rsidP="00000000" w:rsidRDefault="00000000" w:rsidRPr="00000000" w14:paraId="0000006B">
      <w:pPr>
        <w:tabs>
          <w:tab w:val="left" w:leader="none" w:pos="5387"/>
        </w:tabs>
        <w:spacing w:line="360" w:lineRule="auto"/>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06C">
      <w:pPr>
        <w:tabs>
          <w:tab w:val="left" w:leader="none" w:pos="5387"/>
        </w:tabs>
        <w:spacing w:line="360" w:lineRule="auto"/>
        <w:rPr>
          <w:rFonts w:ascii="Bookman Old Style" w:cs="Bookman Old Style" w:eastAsia="Bookman Old Style" w:hAnsi="Bookman Old Style"/>
          <w:b w:val="1"/>
          <w:bCs w:val="1"/>
          <w:color w:val="000000"/>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6D">
      <w:pPr>
        <w:pStyle w:val="Heading1"/>
        <w:jc w:val="both"/>
        <w:rPr>
          <w:rFonts w:ascii="Bookman Old Style" w:cs="Bookman Old Style" w:eastAsia="Bookman Old Style" w:hAnsi="Bookman Old Style"/>
          <w:color w:val="000000"/>
          <w:sz w:val="22"/>
          <w:szCs w:val="22"/>
        </w:rPr>
      </w:pPr>
      <w:bookmarkStart w:colFirst="0" w:colLast="0" w:name="_2et92p0" w:id="4"/>
      <w:bookmarkEnd w:id="4"/>
      <w:r w:rsidDel="00000000" w:rsidR="00000000" w:rsidRPr="00000000">
        <w:rPr>
          <w:rtl w:val="0"/>
        </w:rPr>
      </w:r>
    </w:p>
    <w:p w:rsidR="00000000" w:rsidDel="00000000" w:rsidP="00000000" w:rsidRDefault="00000000" w:rsidRPr="00000000" w14:paraId="0000006E">
      <w:pPr>
        <w:pStyle w:val="Heading1"/>
        <w:jc w:val="both"/>
        <w:rPr>
          <w:rFonts w:ascii="Bookman Old Style" w:cs="Bookman Old Style" w:eastAsia="Bookman Old Style" w:hAnsi="Bookman Old Style"/>
          <w:b w:val="0"/>
          <w:bCs w:val="0"/>
          <w:color w:val="000000"/>
          <w:sz w:val="22"/>
          <w:szCs w:val="22"/>
        </w:rPr>
      </w:pPr>
      <w:bookmarkStart w:colFirst="0" w:colLast="0" w:name="_tyjcwt" w:id="5"/>
      <w:bookmarkEnd w:id="5"/>
      <w:r w:rsidDel="00000000" w:rsidR="00000000" w:rsidRPr="00000000">
        <w:rPr>
          <w:rFonts w:ascii="Bookman Old Style" w:cs="Bookman Old Style" w:eastAsia="Bookman Old Style" w:hAnsi="Bookman Old Style"/>
          <w:color w:val="000000"/>
          <w:sz w:val="22"/>
          <w:szCs w:val="22"/>
          <w:rtl w:val="0"/>
        </w:rPr>
        <w:t xml:space="preserve">KM-08-KT01: Data vulnerability and security</w:t>
      </w:r>
      <w:r w:rsidDel="00000000" w:rsidR="00000000" w:rsidRPr="00000000">
        <w:rPr>
          <w:rtl w:val="0"/>
        </w:rPr>
      </w:r>
    </w:p>
    <w:p w:rsidR="00000000" w:rsidDel="00000000" w:rsidP="00000000" w:rsidRDefault="00000000" w:rsidRPr="00000000" w14:paraId="0000006F">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7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w:t>
            </w:r>
          </w:p>
        </w:tc>
      </w:tr>
    </w:tbl>
    <w:p w:rsidR="00000000" w:rsidDel="00000000" w:rsidP="00000000" w:rsidRDefault="00000000" w:rsidRPr="00000000" w14:paraId="00000072">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risk mean?</w:t>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73">
            <w:pPr>
              <w:spacing w:line="360" w:lineRule="auto"/>
              <w:rPr>
                <w:rFonts w:ascii="Bookman Old Style" w:cs="Bookman Old Style" w:eastAsia="Bookman Old Style" w:hAnsi="Bookman Old Style"/>
                <w:sz w:val="22"/>
                <w:szCs w:val="22"/>
                <w:highlight w:val="yellow"/>
              </w:rPr>
            </w:pPr>
            <w:bookmarkStart w:colFirst="0" w:colLast="0" w:name="_3dy6vkm" w:id="6"/>
            <w:bookmarkEnd w:id="6"/>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7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8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81">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8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2</w:t>
            </w:r>
          </w:p>
        </w:tc>
      </w:tr>
    </w:tbl>
    <w:p w:rsidR="00000000" w:rsidDel="00000000" w:rsidP="00000000" w:rsidRDefault="00000000" w:rsidRPr="00000000" w14:paraId="00000083">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the purpose of data protection</w:t>
      </w:r>
    </w:p>
    <w:tbl>
      <w:tblPr>
        <w:tblStyle w:val="Table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9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2">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93">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3</w:t>
            </w:r>
          </w:p>
        </w:tc>
      </w:tr>
    </w:tbl>
    <w:p w:rsidR="00000000" w:rsidDel="00000000" w:rsidP="00000000" w:rsidRDefault="00000000" w:rsidRPr="00000000" w14:paraId="00000094">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purpose of data protection</w:t>
      </w:r>
    </w:p>
    <w:tbl>
      <w:tblPr>
        <w:tblStyle w:val="Table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A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A3">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KM-08-KT02: Data and data processing</w:t>
      </w:r>
      <w:r w:rsidDel="00000000" w:rsidR="00000000" w:rsidRPr="00000000">
        <w:rPr>
          <w:rtl w:val="0"/>
        </w:rPr>
      </w:r>
    </w:p>
    <w:p w:rsidR="00000000" w:rsidDel="00000000" w:rsidP="00000000" w:rsidRDefault="00000000" w:rsidRPr="00000000" w14:paraId="000000A4">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A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4</w:t>
            </w:r>
          </w:p>
        </w:tc>
      </w:tr>
    </w:tbl>
    <w:p w:rsidR="00000000" w:rsidDel="00000000" w:rsidP="00000000" w:rsidRDefault="00000000" w:rsidRPr="00000000" w14:paraId="000000A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RPA data analytics?</w:t>
      </w:r>
    </w:p>
    <w:tbl>
      <w:tblPr>
        <w:tblStyle w:val="Table1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B4">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B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5</w:t>
            </w:r>
          </w:p>
        </w:tc>
      </w:tr>
    </w:tbl>
    <w:p w:rsidR="00000000" w:rsidDel="00000000" w:rsidP="00000000" w:rsidRDefault="00000000" w:rsidRPr="00000000" w14:paraId="000000B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meant by missing data</w:t>
      </w:r>
    </w:p>
    <w:tbl>
      <w:tblPr>
        <w:tblStyle w:val="Table1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C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C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6</w:t>
            </w:r>
          </w:p>
        </w:tc>
      </w:tr>
    </w:tbl>
    <w:p w:rsidR="00000000" w:rsidDel="00000000" w:rsidP="00000000" w:rsidRDefault="00000000" w:rsidRPr="00000000" w14:paraId="000000C7">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is separating data important?</w:t>
      </w:r>
      <w:r w:rsidDel="00000000" w:rsidR="00000000" w:rsidRPr="00000000">
        <w:rPr>
          <w:rtl w:val="0"/>
        </w:rPr>
      </w:r>
    </w:p>
    <w:tbl>
      <w:tblPr>
        <w:tblStyle w:val="Table1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D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D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7">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D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7</w:t>
            </w:r>
          </w:p>
        </w:tc>
      </w:tr>
    </w:tbl>
    <w:p w:rsidR="00000000" w:rsidDel="00000000" w:rsidP="00000000" w:rsidRDefault="00000000" w:rsidRPr="00000000" w14:paraId="000000D9">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Identify the problems of data</w:t>
      </w:r>
    </w:p>
    <w:tbl>
      <w:tblPr>
        <w:tblStyle w:val="Table1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E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E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1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8">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E9">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8</w:t>
            </w:r>
          </w:p>
        </w:tc>
      </w:tr>
    </w:tbl>
    <w:p w:rsidR="00000000" w:rsidDel="00000000" w:rsidP="00000000" w:rsidRDefault="00000000" w:rsidRPr="00000000" w14:paraId="000000EA">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does data acquisition mean?</w:t>
      </w:r>
    </w:p>
    <w:tbl>
      <w:tblPr>
        <w:tblStyle w:val="Table1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E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0F7">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8">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0F9">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KM-08-KT03: Databases, data storage and access to data</w:t>
      </w:r>
      <w:r w:rsidDel="00000000" w:rsidR="00000000" w:rsidRPr="00000000">
        <w:rPr>
          <w:rtl w:val="0"/>
        </w:rPr>
      </w:r>
    </w:p>
    <w:p w:rsidR="00000000" w:rsidDel="00000000" w:rsidP="00000000" w:rsidRDefault="00000000" w:rsidRPr="00000000" w14:paraId="000000FA">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1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0F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9</w:t>
            </w:r>
          </w:p>
        </w:tc>
      </w:tr>
    </w:tbl>
    <w:p w:rsidR="00000000" w:rsidDel="00000000" w:rsidP="00000000" w:rsidRDefault="00000000" w:rsidRPr="00000000" w14:paraId="000000FD">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difference between a database and a spreadsheet</w:t>
      </w:r>
      <w:r w:rsidDel="00000000" w:rsidR="00000000" w:rsidRPr="00000000">
        <w:rPr>
          <w:rtl w:val="0"/>
        </w:rPr>
      </w:r>
    </w:p>
    <w:tbl>
      <w:tblPr>
        <w:tblStyle w:val="Table2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0A">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0B">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C">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0D">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10</w:t>
            </w:r>
          </w:p>
        </w:tc>
      </w:tr>
    </w:tbl>
    <w:p w:rsidR="00000000" w:rsidDel="00000000" w:rsidP="00000000" w:rsidRDefault="00000000" w:rsidRPr="00000000" w14:paraId="0000010E">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List the best tool for database design</w:t>
      </w:r>
    </w:p>
    <w:p w:rsidR="00000000" w:rsidDel="00000000" w:rsidP="00000000" w:rsidRDefault="00000000" w:rsidRPr="00000000" w14:paraId="0000010F">
      <w:pPr>
        <w:numPr>
          <w:ilvl w:val="0"/>
          <w:numId w:val="1"/>
        </w:numPr>
        <w:spacing w:after="20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sz w:val="22"/>
          <w:szCs w:val="22"/>
          <w:rtl w:val="0"/>
        </w:rPr>
        <w:t xml:space="preserve"> </w:t>
      </w:r>
      <w:r w:rsidDel="00000000" w:rsidR="00000000" w:rsidRPr="00000000">
        <w:rPr>
          <w:rtl w:val="0"/>
        </w:rPr>
      </w:r>
    </w:p>
    <w:tbl>
      <w:tblPr>
        <w:tblStyle w:val="Table2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1C">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1D">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KM-08-KT04: Structured query language (SQL)</w:t>
      </w:r>
      <w:r w:rsidDel="00000000" w:rsidR="00000000" w:rsidRPr="00000000">
        <w:rPr>
          <w:rtl w:val="0"/>
        </w:rPr>
      </w:r>
    </w:p>
    <w:p w:rsidR="00000000" w:rsidDel="00000000" w:rsidP="00000000" w:rsidRDefault="00000000" w:rsidRPr="00000000" w14:paraId="0000011E">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3"/>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1F">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20">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11</w:t>
            </w:r>
          </w:p>
        </w:tc>
      </w:tr>
    </w:tbl>
    <w:p w:rsidR="00000000" w:rsidDel="00000000" w:rsidP="00000000" w:rsidRDefault="00000000" w:rsidRPr="00000000" w14:paraId="00000121">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SQL Programming Language?</w:t>
      </w:r>
      <w:r w:rsidDel="00000000" w:rsidR="00000000" w:rsidRPr="00000000">
        <w:rPr>
          <w:rtl w:val="0"/>
        </w:rPr>
      </w:r>
    </w:p>
    <w:tbl>
      <w:tblPr>
        <w:tblStyle w:val="Table2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2E">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2F">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0">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1">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32">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KM-08-KT05: Data scraping</w:t>
      </w:r>
      <w:r w:rsidDel="00000000" w:rsidR="00000000" w:rsidRPr="00000000">
        <w:rPr>
          <w:rtl w:val="0"/>
        </w:rPr>
      </w:r>
    </w:p>
    <w:p w:rsidR="00000000" w:rsidDel="00000000" w:rsidP="00000000" w:rsidRDefault="00000000" w:rsidRPr="00000000" w14:paraId="00000133">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tbl>
      <w:tblPr>
        <w:tblStyle w:val="Table25"/>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4">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3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12</w:t>
            </w:r>
          </w:p>
        </w:tc>
      </w:tr>
    </w:tbl>
    <w:p w:rsidR="00000000" w:rsidDel="00000000" w:rsidP="00000000" w:rsidRDefault="00000000" w:rsidRPr="00000000" w14:paraId="00000136">
      <w:pPr>
        <w:spacing w:after="200" w:line="360" w:lineRule="auto"/>
        <w:jc w:val="both"/>
        <w:rPr>
          <w:rFonts w:ascii="Bookman Old Style" w:cs="Bookman Old Style" w:eastAsia="Bookman Old Style" w:hAnsi="Bookman Old Style"/>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what is data scraping with examples?</w:t>
      </w:r>
      <w:r w:rsidDel="00000000" w:rsidR="00000000" w:rsidRPr="00000000">
        <w:rPr>
          <w:rtl w:val="0"/>
        </w:rPr>
      </w:r>
    </w:p>
    <w:tbl>
      <w:tblPr>
        <w:tblStyle w:val="Table26"/>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3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43">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4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7"/>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5">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46">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13</w:t>
            </w:r>
          </w:p>
        </w:tc>
      </w:tr>
    </w:tbl>
    <w:p w:rsidR="00000000" w:rsidDel="00000000" w:rsidP="00000000" w:rsidRDefault="00000000" w:rsidRPr="00000000" w14:paraId="00000147">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Why scrape website data?</w:t>
      </w:r>
    </w:p>
    <w:tbl>
      <w:tblPr>
        <w:tblStyle w:val="Table28"/>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4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9">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A">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B">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C">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54">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5">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6">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p w:rsidR="00000000" w:rsidDel="00000000" w:rsidP="00000000" w:rsidRDefault="00000000" w:rsidRPr="00000000" w14:paraId="00000157">
      <w:pPr>
        <w:pStyle w:val="Heading1"/>
        <w:jc w:val="both"/>
        <w:rPr>
          <w:rFonts w:ascii="Bookman Old Style" w:cs="Bookman Old Style" w:eastAsia="Bookman Old Style" w:hAnsi="Bookman Old Style"/>
          <w:b w:val="0"/>
          <w:bCs w:val="0"/>
          <w:color w:val="000000"/>
          <w:sz w:val="22"/>
          <w:szCs w:val="22"/>
        </w:rPr>
      </w:pPr>
      <w:r w:rsidDel="00000000" w:rsidR="00000000" w:rsidRPr="00000000">
        <w:rPr>
          <w:rFonts w:ascii="Bookman Old Style" w:cs="Bookman Old Style" w:eastAsia="Bookman Old Style" w:hAnsi="Bookman Old Style"/>
          <w:color w:val="000000"/>
          <w:sz w:val="22"/>
          <w:szCs w:val="22"/>
          <w:rtl w:val="0"/>
        </w:rPr>
        <w:t xml:space="preserve">KM-08-KT06: Software for analysing and visualising data.</w:t>
      </w:r>
      <w:r w:rsidDel="00000000" w:rsidR="00000000" w:rsidRPr="00000000">
        <w:rPr>
          <w:rtl w:val="0"/>
        </w:rPr>
      </w:r>
    </w:p>
    <w:p w:rsidR="00000000" w:rsidDel="00000000" w:rsidP="00000000" w:rsidRDefault="00000000" w:rsidRPr="00000000" w14:paraId="00000158">
      <w:pPr>
        <w:spacing w:line="360" w:lineRule="auto"/>
        <w:jc w:val="both"/>
        <w:rPr>
          <w:rFonts w:ascii="Bookman Old Style" w:cs="Bookman Old Style" w:eastAsia="Bookman Old Style" w:hAnsi="Bookman Old Style"/>
          <w:b w:val="1"/>
          <w:bCs w:val="1"/>
          <w:color w:val="000000"/>
          <w:sz w:val="22"/>
          <w:szCs w:val="22"/>
        </w:rPr>
      </w:pPr>
      <w:r w:rsidDel="00000000" w:rsidR="00000000" w:rsidRPr="00000000">
        <w:rPr>
          <w:rtl w:val="0"/>
        </w:rPr>
      </w:r>
    </w:p>
    <w:p w:rsidR="00000000" w:rsidDel="00000000" w:rsidP="00000000" w:rsidRDefault="00000000" w:rsidRPr="00000000" w14:paraId="0000015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29"/>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5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5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14</w:t>
            </w:r>
          </w:p>
        </w:tc>
      </w:tr>
    </w:tbl>
    <w:p w:rsidR="00000000" w:rsidDel="00000000" w:rsidP="00000000" w:rsidRDefault="00000000" w:rsidRPr="00000000" w14:paraId="0000015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Explain the benefit of using pivot tables and pivot charts?</w:t>
      </w:r>
    </w:p>
    <w:tbl>
      <w:tblPr>
        <w:tblStyle w:val="Table30"/>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5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6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tbl>
      <w:tblPr>
        <w:tblStyle w:val="Table31"/>
        <w:tblW w:w="124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6A">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Question</w:t>
            </w:r>
          </w:p>
        </w:tc>
      </w:tr>
      <w:tr>
        <w:trPr>
          <w:cantSplit w:val="0"/>
          <w:tblHeader w:val="0"/>
        </w:trPr>
        <w:tc>
          <w:tcPr>
            <w:shd w:fill="auto" w:val="clear"/>
          </w:tcPr>
          <w:p w:rsidR="00000000" w:rsidDel="00000000" w:rsidP="00000000" w:rsidRDefault="00000000" w:rsidRPr="00000000" w14:paraId="0000016B">
            <w:pPr>
              <w:spacing w:line="360" w:lineRule="auto"/>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15</w:t>
            </w:r>
          </w:p>
        </w:tc>
      </w:tr>
    </w:tbl>
    <w:p w:rsidR="00000000" w:rsidDel="00000000" w:rsidP="00000000" w:rsidRDefault="00000000" w:rsidRPr="00000000" w14:paraId="0000016C">
      <w:pPr>
        <w:spacing w:after="200" w:line="360" w:lineRule="auto"/>
        <w:jc w:val="both"/>
        <w:rPr>
          <w:rFonts w:ascii="Bookman Old Style" w:cs="Bookman Old Style" w:eastAsia="Bookman Old Style" w:hAnsi="Bookman Old Style"/>
          <w:b w:val="1"/>
          <w:bCs w:val="1"/>
          <w:color w:val="000000"/>
          <w:sz w:val="22"/>
          <w:szCs w:val="22"/>
        </w:rPr>
      </w:pPr>
      <w:r w:rsidDel="00000000" w:rsidR="00000000" w:rsidRPr="00000000">
        <w:rPr>
          <w:rFonts w:ascii="Bookman Old Style" w:cs="Bookman Old Style" w:eastAsia="Bookman Old Style" w:hAnsi="Bookman Old Style"/>
          <w:b w:val="1"/>
          <w:bCs w:val="1"/>
          <w:color w:val="000000"/>
          <w:sz w:val="22"/>
          <w:szCs w:val="22"/>
          <w:rtl w:val="0"/>
        </w:rPr>
        <w:t xml:space="preserve">What is data visualization?</w:t>
      </w:r>
    </w:p>
    <w:tbl>
      <w:tblPr>
        <w:tblStyle w:val="Table32"/>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6D">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E">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6F">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0">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1">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2">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3">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4">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5">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6">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7">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78">
            <w:pPr>
              <w:spacing w:line="360" w:lineRule="auto"/>
              <w:rPr>
                <w:rFonts w:ascii="Bookman Old Style" w:cs="Bookman Old Style" w:eastAsia="Bookman Old Style" w:hAnsi="Bookman Old Style"/>
                <w:sz w:val="22"/>
                <w:szCs w:val="22"/>
                <w:highlight w:val="yellow"/>
              </w:rPr>
            </w:pPr>
            <w:r w:rsidDel="00000000" w:rsidR="00000000" w:rsidRPr="00000000">
              <w:rPr>
                <w:rtl w:val="0"/>
              </w:rPr>
            </w:r>
          </w:p>
        </w:tc>
      </w:tr>
    </w:tbl>
    <w:p w:rsidR="00000000" w:rsidDel="00000000" w:rsidP="00000000" w:rsidRDefault="00000000" w:rsidRPr="00000000" w14:paraId="00000179">
      <w:pPr>
        <w:spacing w:line="360" w:lineRule="auto"/>
        <w:jc w:val="both"/>
        <w:rPr>
          <w:rFonts w:ascii="Bookman Old Style" w:cs="Bookman Old Style" w:eastAsia="Bookman Old Style" w:hAnsi="Bookman Old Style"/>
          <w:color w:val="000000"/>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