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fv5aeobg3tav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2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FURTHER EDUCATION AND TRAINING CERTIFICATE: INFORMATION TECHNOLOGY: SYSTEMS DEVELOPMENT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ID 78965 LEVEL 4 – CREDITS 163.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SAQA: 114636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PREVENTATIVE MAINTENANCE, ENVIRONMENTAL AND SAFETY ISSUES IN A COMPUTER ENVIRONMENT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entury Gothic" w:cs="Century Gothic" w:eastAsia="Century Gothic" w:hAnsi="Century Gothic"/>
          <w:b w:val="1"/>
          <w:bCs w:val="1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DEMONSTRATE AN UNDERSTANDING OF PREVENTATIVE MAINTENANCE, ENVIRONMENTAL AND SAFETY ISSUES IN A COMPUTER ENVIRONMENT 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module. It forms part of a series of Learner Workbooks that have been developed for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114636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DEMONSTRATE AN UNDERSTANDING OF PREVENTATIVE MAINTENANCE, ENVIRONMENTAL AND SAFETY ISSUES IN A COMPUTER ENVIRONMENT 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DEMONSTRATE AN UNDERSTANDING OF PREVENTATIVE MAINTENANCE, ENVIRONMENTAL AND SAFETY ISSUES IN A COMPUTER ENVIRONMENT 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module, for the and should be completed in the classroom/training room.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8"/>
        <w:gridCol w:w="582"/>
        <w:gridCol w:w="565"/>
        <w:gridCol w:w="3160"/>
        <w:tblGridChange w:id="0">
          <w:tblGrid>
            <w:gridCol w:w="6298"/>
            <w:gridCol w:w="582"/>
            <w:gridCol w:w="565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AN UNDERSTANDING OF PREVENTATIVE MAINTENANCE, ENVIRONMENTAL AND SAFETY ISSUES IN A COMPUTER ENVIRONMENT 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AN UNDERSTANDING OF PREVENTATIVE MAINTENANCE, ENVIRONMENTAL AND SAFETY ISSUES IN A COMPUTER ENVIRONMENT 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DEMONSTRATE AN UNDERSTANDING OF PREVENTATIVE MAINTENANCE, ENVIRONMENTAL AND SAFETY ISSUES IN A COMPUTER ENVIRONMENT  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1736408</wp:posOffset>
                </wp:positionH>
                <wp:positionV relativeFrom="paragraph">
                  <wp:posOffset>-195261</wp:posOffset>
                </wp:positionV>
                <wp:extent cx="4707255" cy="13398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97135" y="3114838"/>
                          <a:ext cx="4697730" cy="1330325"/>
                        </a:xfrm>
                        <a:custGeom>
                          <a:rect b="b" l="l" r="r" t="t"/>
                          <a:pathLst>
                            <a:path extrusionOk="0" h="1330325" w="4697730">
                              <a:moveTo>
                                <a:pt x="0" y="0"/>
                              </a:moveTo>
                              <a:lnTo>
                                <a:pt x="0" y="1330325"/>
                              </a:lnTo>
                              <a:lnTo>
                                <a:pt x="4697730" y="1330325"/>
                              </a:lnTo>
                              <a:lnTo>
                                <a:pt x="469773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Demonstrate an understanding of preventative maintenance, environmental and safety issues in a computer environment 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1736408</wp:posOffset>
                </wp:positionH>
                <wp:positionV relativeFrom="paragraph">
                  <wp:posOffset>-195261</wp:posOffset>
                </wp:positionV>
                <wp:extent cx="4707255" cy="13398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7255" cy="1339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114636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Physical, Mathematical, Computer and Life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Information Technology and Computer Sciences </w:t>
      </w:r>
    </w:p>
    <w:p w:rsidR="00000000" w:rsidDel="00000000" w:rsidP="00000000" w:rsidRDefault="00000000" w:rsidRPr="00000000" w14:paraId="000000D8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8"/>
        <w:gridCol w:w="8933"/>
        <w:tblGridChange w:id="0">
          <w:tblGrid>
            <w:gridCol w:w="1278"/>
            <w:gridCol w:w="893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designed to provide credits towards health and safety in the work environment, specifically applicable to the computer industry. 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Qualifying learners are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an understanding of the use of preventive maintenance measures and procedures of computer hardware;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 an understanding of the use of safety measures and procedures of a computer working environment;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environmental protection measures and procedures of a computer working environment. </w:t>
              <w:br w:type="textWrapping"/>
              <w:t xml:space="preserve">The performance of all elements is to a standard that allows for further learning in this area. 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0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credit value is based on the assumption that people starting to learn towards this unit standard are: </w:t>
              <w:br w:type="textWrapping"/>
              <w:t xml:space="preserve">  Competent in Communications Literacy at NQF level 2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Able to describe basic concepts of Electrostatic Discharge (ESD)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Able to describe basic concepts of electricity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  Able to identify basic computer components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tabs>
          <w:tab w:val="left" w:leader="none" w:pos="3994"/>
        </w:tabs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bfbfbf" w:val="clear"/>
        <w:spacing w:after="0" w:line="36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Answer the following questions in the spaces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A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the use of preventive maintenance measures and procedures.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C">
            <w:pPr>
              <w:keepNext w:val="1"/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identifies the causes of computer hardware maintenance. 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covers preventive measure for the causes of computer hardware maintenance. </w:t>
            </w:r>
          </w:p>
        </w:tc>
      </w:tr>
    </w:tbl>
    <w:p w:rsidR="00000000" w:rsidDel="00000000" w:rsidP="00000000" w:rsidRDefault="00000000" w:rsidRPr="00000000" w14:paraId="000000E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the use of preventive maintenance measures and procedures.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Causes Computer to Heat Up?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Demonstration knowledge of covers preventive measure for the causes of computer hardware maintenance.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keepNext w:val="1"/>
              <w:pBdr>
                <w:right w:color="000000" w:space="9" w:sz="4" w:val="single"/>
              </w:pBd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</w:t>
            </w:r>
          </w:p>
          <w:p w:rsidR="00000000" w:rsidDel="00000000" w:rsidP="00000000" w:rsidRDefault="00000000" w:rsidRPr="00000000" w14:paraId="000001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an understanding of the use of safety measures and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keepNext w:val="1"/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explains safety measure for different types of fires and which applies to computer environments. 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covers potential hazards and safety procedures relating to the computer environment. 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cover Electrostatic Discharge (ESD) and precautions for it. 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the use of safety measures and procedures.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Explain your understanding of handling of computer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Explain the safety measure for different types of fires and which applies to computer environments.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9">
            <w:pPr>
              <w:keepNext w:val="1"/>
              <w:pBdr>
                <w:right w:color="000000" w:space="9" w:sz="4" w:val="single"/>
              </w:pBd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</w:t>
            </w:r>
          </w:p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environmental protection measures and procedures of a computer working environment.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explanation covers handling of computer components. 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explanation covers handling of computer peripheral components.</w:t>
            </w:r>
          </w:p>
        </w:tc>
      </w:tr>
    </w:tbl>
    <w:p w:rsidR="00000000" w:rsidDel="00000000" w:rsidP="00000000" w:rsidRDefault="00000000" w:rsidRPr="00000000" w14:paraId="0000012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Explain environmental protection measures and procedures of a computer working environment.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3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Give an explanation covers handling of computer components.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741"/>
        <w:gridCol w:w="827"/>
        <w:tblGridChange w:id="0">
          <w:tblGrid>
            <w:gridCol w:w="1008"/>
            <w:gridCol w:w="7741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3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40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What are some examples of computer peripheral devices?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SELF-ASSESSMENT</w:t>
            </w:r>
          </w:p>
        </w:tc>
      </w:tr>
    </w:tbl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The learner must make use of the following self-evaluation checklist to rate himself against the learning outcomes of this particular training module in establishing the level of mastery of the information.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1. Not able to comply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2. Reasonable compliance (Not acceptable for final evaluation)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3. Able to comply fully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5670"/>
        <w:gridCol w:w="1170"/>
        <w:gridCol w:w="1080"/>
        <w:gridCol w:w="1008"/>
        <w:tblGridChange w:id="0">
          <w:tblGrid>
            <w:gridCol w:w="648"/>
            <w:gridCol w:w="5670"/>
            <w:gridCol w:w="1170"/>
            <w:gridCol w:w="1080"/>
            <w:gridCol w:w="10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LEARNING OUTCOMES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and explain atomic and electron theory in terms of current flow.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and explain the operation of basic electronic components.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the operation of a P-N diode.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the operation and function of power supplies.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the operation and application of a transistor.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Understand the principles of opto-electronics and its applications.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____________________________________________               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Learner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____________________________________________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Facilitators’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type w:val="nextPage"/>
          <w:pgSz w:h="15840" w:w="12240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FEEDBACK REPORT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FACILITATOR FEEDBACK &amp;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ASSESSMENT JUDGEMENT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Learner’s Total Mark:                        Requirements met ☐                            Requirements not met ☐</w:t>
            </w:r>
          </w:p>
          <w:p w:rsidR="00000000" w:rsidDel="00000000" w:rsidP="00000000" w:rsidRDefault="00000000" w:rsidRPr="00000000" w14:paraId="0000018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Action/s required:</w:t>
            </w:r>
          </w:p>
          <w:p w:rsidR="00000000" w:rsidDel="00000000" w:rsidP="00000000" w:rsidRDefault="00000000" w:rsidRPr="00000000" w14:paraId="0000018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By when:</w:t>
            </w:r>
          </w:p>
        </w:tc>
      </w:tr>
    </w:tbl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 FEEDBACK &amp; 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THE FACILITATOR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LEARNER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Learner 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Facilitator                           Date</w:t>
            </w:r>
          </w:p>
        </w:tc>
      </w:tr>
    </w:tbl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54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DECLARATION BY THE ASSESSOR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Assessor                               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Moderator                          Date</w:t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2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