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qxof327oapnr" w:id="0"/>
      <w:bookmarkEnd w:id="0"/>
      <w:r w:rsidDel="00000000" w:rsidR="00000000" w:rsidRPr="00000000">
        <w:rPr>
          <w:b w:val="1"/>
          <w:bCs w:val="1"/>
          <w:sz w:val="40"/>
          <w:szCs w:val="40"/>
        </w:rPr>
        <w:drawing>
          <wp:inline distB="0" distT="0" distL="0" distR="0">
            <wp:extent cx="3679190" cy="2808605"/>
            <wp:effectExtent b="0" l="0" r="0" t="0"/>
            <wp:docPr descr="phuri" id="13"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4">
            <w:pPr>
              <w:spacing w:after="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rHeight w:val="1612" w:hRule="atLeast"/>
          <w:tblHeader w:val="0"/>
        </w:trPr>
        <w:tc>
          <w:tcPr>
            <w:shd w:fill="943734" w:val="clear"/>
          </w:tcPr>
          <w:p w:rsidR="00000000" w:rsidDel="00000000" w:rsidP="00000000" w:rsidRDefault="00000000" w:rsidRPr="00000000" w14:paraId="00000005">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ASSESMENT MEMORANDUM</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 252210</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HANDLE A RANGE OF CUSTOMER COMPLAINTS </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F">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b w:val="1"/>
          <w:bCs w:val="1"/>
          <w:sz w:val="28"/>
          <w:szCs w:val="28"/>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2C">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p w:rsidR="00000000" w:rsidDel="00000000" w:rsidP="00000000" w:rsidRDefault="00000000" w:rsidRPr="00000000" w14:paraId="0000002F">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D">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D">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1">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E3">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85495"/>
                      <wp:effectExtent b="0" l="0" r="0" t="0"/>
                      <wp:docPr id="9" name=""/>
                      <a:graphic>
                        <a:graphicData uri="http://schemas.microsoft.com/office/word/2010/wordprocessingShape">
                          <wps:wsp>
                            <wps:cNvSpPr/>
                            <wps:cNvPr id="10" name="Shape 10"/>
                            <wps:spPr>
                              <a:xfrm>
                                <a:off x="3451795" y="3393603"/>
                                <a:ext cx="3788410"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85495"/>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01110"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
                <a:graphic>
                  <a:graphicData uri="http://schemas.microsoft.com/office/word/2010/wordprocessingShape">
                    <wps:wsp>
                      <wps:cNvSpPr/>
                      <wps:cNvPr id="7" name="Shape 7"/>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85495"/>
                      <wp:effectExtent b="0" l="0" r="0" t="0"/>
                      <wp:docPr id="11" name=""/>
                      <a:graphic>
                        <a:graphicData uri="http://schemas.microsoft.com/office/word/2010/wordprocessingShape">
                          <wps:wsp>
                            <wps:cNvSpPr/>
                            <wps:cNvPr id="12" name="Shape 12"/>
                            <wps:spPr>
                              <a:xfrm>
                                <a:off x="2951098" y="3393603"/>
                                <a:ext cx="4789805"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85495"/>
                      <wp:effectExtent b="0" l="0" r="0" t="0"/>
                      <wp:docPr id="1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802505"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2">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0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8">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9">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C">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0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0F">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0">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1">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2">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1B">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1D">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1E">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1">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6">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7">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8">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1">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3E">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0">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2">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3">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4">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5">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6">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8">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sectPr>
          <w:type w:val="nextPage"/>
          <w:pgSz w:h="16838" w:w="11906" w:orient="portrait"/>
          <w:pgMar w:bottom="1440" w:top="1440" w:left="1440" w:right="1440" w:header="720" w:footer="720"/>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5A">
      <w:pP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85495"/>
                      <wp:effectExtent b="0" l="0" r="0" t="0"/>
                      <wp:docPr id="10" name=""/>
                      <a:graphic>
                        <a:graphicData uri="http://schemas.microsoft.com/office/word/2010/wordprocessingShape">
                          <wps:wsp>
                            <wps:cNvSpPr/>
                            <wps:cNvPr id="11" name="Shape 11"/>
                            <wps:spPr>
                              <a:xfrm>
                                <a:off x="3451795" y="3393603"/>
                                <a:ext cx="3788410"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85495"/>
                      <wp:effectExtent b="0" l="0" r="0" t="0"/>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801110"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1829435</wp:posOffset>
                </wp:positionH>
                <wp:positionV relativeFrom="paragraph">
                  <wp:posOffset>6985</wp:posOffset>
                </wp:positionV>
                <wp:extent cx="2390775" cy="3295650"/>
                <wp:effectExtent b="0" l="0" r="0" t="0"/>
                <wp:wrapNone/>
                <wp:docPr id="5" name=""/>
                <a:graphic>
                  <a:graphicData uri="http://schemas.microsoft.com/office/word/2010/wordprocessingShape">
                    <wps:wsp>
                      <wps:cNvSpPr/>
                      <wps:cNvPr id="6" name="Shape 6"/>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1829435</wp:posOffset>
                </wp:positionH>
                <wp:positionV relativeFrom="paragraph">
                  <wp:posOffset>6985</wp:posOffset>
                </wp:positionV>
                <wp:extent cx="2390775" cy="3295650"/>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A">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85495"/>
                      <wp:effectExtent b="0" l="0" r="0" t="0"/>
                      <wp:docPr id="7" name=""/>
                      <a:graphic>
                        <a:graphicData uri="http://schemas.microsoft.com/office/word/2010/wordprocessingShape">
                          <wps:wsp>
                            <wps:cNvSpPr/>
                            <wps:cNvPr id="8" name="Shape 8"/>
                            <wps:spPr>
                              <a:xfrm>
                                <a:off x="2951098" y="3393603"/>
                                <a:ext cx="4789805"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85495"/>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802505"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C">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D">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7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7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9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9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B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DE">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D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3">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EF">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0">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3">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4">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991" w:header="720" w:footer="720"/>
        </w:sectPr>
      </w:pPr>
      <w:r w:rsidDel="00000000" w:rsidR="00000000" w:rsidRPr="00000000">
        <w:rPr>
          <w:rtl w:val="0"/>
        </w:rPr>
      </w:r>
    </w:p>
    <w:p w:rsidR="00000000" w:rsidDel="00000000" w:rsidP="00000000" w:rsidRDefault="00000000" w:rsidRPr="00000000" w14:paraId="000002F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9">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85495"/>
                      <wp:effectExtent b="0" l="0" r="0" t="0"/>
                      <wp:docPr id="8" name=""/>
                      <a:graphic>
                        <a:graphicData uri="http://schemas.microsoft.com/office/word/2010/wordprocessingShape">
                          <wps:wsp>
                            <wps:cNvSpPr/>
                            <wps:cNvPr id="9" name="Shape 9"/>
                            <wps:spPr>
                              <a:xfrm>
                                <a:off x="3451795" y="3393603"/>
                                <a:ext cx="3788410"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85495"/>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01110"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E">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A">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85495"/>
                      <wp:effectExtent b="0" l="0" r="0" t="0"/>
                      <wp:docPr id="4" name=""/>
                      <a:graphic>
                        <a:graphicData uri="http://schemas.microsoft.com/office/word/2010/wordprocessingShape">
                          <wps:wsp>
                            <wps:cNvSpPr/>
                            <wps:cNvPr id="5" name="Shape 5"/>
                            <wps:spPr>
                              <a:xfrm>
                                <a:off x="2951098" y="3393603"/>
                                <a:ext cx="4789805" cy="772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85495"/>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8549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D">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E">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4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w:t>
            </w:r>
          </w:p>
          <w:p w:rsidR="00000000" w:rsidDel="00000000" w:rsidP="00000000" w:rsidRDefault="00000000" w:rsidRPr="00000000" w14:paraId="0000034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 read in conjunction with the formative assessment instruments</w:t>
            </w:r>
          </w:p>
          <w:p w:rsidR="00000000" w:rsidDel="00000000" w:rsidP="00000000" w:rsidRDefault="00000000" w:rsidRPr="00000000" w14:paraId="0000034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contained in the learner workbook. Both formative</w:t>
            </w:r>
          </w:p>
          <w:p w:rsidR="00000000" w:rsidDel="00000000" w:rsidP="00000000" w:rsidRDefault="00000000" w:rsidRPr="00000000" w14:paraId="0000034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(workbook) and summative assessments are to be retained</w:t>
            </w:r>
          </w:p>
          <w:p w:rsidR="00000000" w:rsidDel="00000000" w:rsidP="00000000" w:rsidRDefault="00000000" w:rsidRPr="00000000" w14:paraId="0000034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 part of the learner’s portfolio of evidence.</w:t>
            </w:r>
          </w:p>
        </w:tc>
      </w:tr>
    </w:tbl>
    <w:p w:rsidR="00000000" w:rsidDel="00000000" w:rsidP="00000000" w:rsidRDefault="00000000" w:rsidRPr="00000000" w14:paraId="0000034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B">
      <w:pPr>
        <w:spacing w:line="276" w:lineRule="auto"/>
        <w:jc w:val="left"/>
        <w:rPr>
          <w:rFonts w:ascii="Century Gothic" w:cs="Century Gothic" w:eastAsia="Century Gothic" w:hAnsi="Century Gothi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C">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Fonts w:ascii="Century Gothic" w:cs="Century Gothic" w:eastAsia="Century Gothic" w:hAnsi="Century Gothic"/>
          <w:b w:val="1"/>
          <w:bCs w:val="1"/>
          <w:sz w:val="72"/>
          <w:szCs w:val="72"/>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1747838</wp:posOffset>
                </wp:positionH>
                <wp:positionV relativeFrom="paragraph">
                  <wp:posOffset>366713</wp:posOffset>
                </wp:positionV>
                <wp:extent cx="3957320" cy="600075"/>
                <wp:effectExtent b="0" l="0" r="0" t="0"/>
                <wp:wrapNone/>
                <wp:docPr id="1" name=""/>
                <a:graphic>
                  <a:graphicData uri="http://schemas.microsoft.com/office/word/2010/wordprocessingShape">
                    <wps:wsp>
                      <wps:cNvSpPr/>
                      <wps:cNvPr id="2" name="Shape 2"/>
                      <wps:spPr>
                        <a:xfrm>
                          <a:off x="3372103" y="3484725"/>
                          <a:ext cx="3947795" cy="590550"/>
                        </a:xfrm>
                        <a:custGeom>
                          <a:rect b="b" l="l" r="r" t="t"/>
                          <a:pathLst>
                            <a:path extrusionOk="0" h="590550" w="3947795">
                              <a:moveTo>
                                <a:pt x="0" y="0"/>
                              </a:moveTo>
                              <a:lnTo>
                                <a:pt x="0" y="590550"/>
                              </a:lnTo>
                              <a:lnTo>
                                <a:pt x="3947795" y="590550"/>
                              </a:lnTo>
                              <a:lnTo>
                                <a:pt x="3947795"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Handle a range of customer complaints </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1747838</wp:posOffset>
                </wp:positionH>
                <wp:positionV relativeFrom="paragraph">
                  <wp:posOffset>366713</wp:posOffset>
                </wp:positionV>
                <wp:extent cx="3957320" cy="60007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957320" cy="600075"/>
                        </a:xfrm>
                        <a:prstGeom prst="rect"/>
                        <a:ln/>
                      </pic:spPr>
                    </pic:pic>
                  </a:graphicData>
                </a:graphic>
              </wp:anchor>
            </w:drawing>
          </mc:Fallback>
        </mc:AlternateContent>
      </w:r>
    </w:p>
    <w:p w:rsidR="00000000" w:rsidDel="00000000" w:rsidP="00000000" w:rsidRDefault="00000000" w:rsidRPr="00000000" w14:paraId="0000034D">
      <w:pPr>
        <w:spacing w:after="0" w:before="12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NUMBER    : </w:t>
        <w:tab/>
      </w:r>
      <w:r w:rsidDel="00000000" w:rsidR="00000000" w:rsidRPr="00000000">
        <w:rPr>
          <w:rFonts w:ascii="Century Gothic" w:cs="Century Gothic" w:eastAsia="Century Gothic" w:hAnsi="Century Gothic"/>
          <w:color w:val="000000"/>
          <w:sz w:val="20"/>
          <w:szCs w:val="20"/>
          <w:rtl w:val="0"/>
        </w:rPr>
        <w:t xml:space="preserve">252210</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Business, Commerce and Management Studies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Marketing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pPr w:leftFromText="180" w:rightFromText="180" w:topFromText="0" w:bottomFromText="0" w:vertAnchor="text" w:horzAnchor="text" w:tblpX="0" w:tblpY="0"/>
        <w:tblW w:w="1054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9157"/>
        <w:tblGridChange w:id="0">
          <w:tblGrid>
            <w:gridCol w:w="1384"/>
            <w:gridCol w:w="9157"/>
          </w:tblGrid>
        </w:tblGridChange>
      </w:tblGrid>
      <w:tr>
        <w:trPr>
          <w:cantSplit w:val="0"/>
          <w:trHeight w:val="1520" w:hRule="atLeast"/>
          <w:tblHeader w:val="0"/>
        </w:trPr>
        <w:tc>
          <w:tcPr>
            <w:tcBorders>
              <w:bottom w:color="000000" w:space="0" w:sz="4" w:val="single"/>
            </w:tcBorders>
            <w:shd w:fill="auto" w:val="clear"/>
          </w:tcPr>
          <w:p w:rsidR="00000000" w:rsidDel="00000000" w:rsidP="00000000" w:rsidRDefault="00000000" w:rsidRPr="00000000" w14:paraId="0000035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qualifying learner is capable of: </w:t>
            </w:r>
          </w:p>
          <w:p w:rsidR="00000000" w:rsidDel="00000000" w:rsidP="00000000" w:rsidRDefault="00000000" w:rsidRPr="00000000" w14:paraId="000003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 customer's problem.</w:t>
            </w:r>
          </w:p>
          <w:p w:rsidR="00000000" w:rsidDel="00000000" w:rsidP="00000000" w:rsidRDefault="00000000" w:rsidRPr="00000000" w14:paraId="000003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Committing to solving the customer complaint.</w:t>
            </w:r>
          </w:p>
          <w:p w:rsidR="00000000" w:rsidDel="00000000" w:rsidP="00000000" w:rsidRDefault="00000000" w:rsidRPr="00000000" w14:paraId="000003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Arranging correct planning and solution to the customer's problems.</w:t>
            </w:r>
          </w:p>
          <w:p w:rsidR="00000000" w:rsidDel="00000000" w:rsidP="00000000" w:rsidRDefault="00000000" w:rsidRPr="00000000" w14:paraId="000003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Communicating with all stakeholders.</w:t>
            </w:r>
          </w:p>
          <w:p w:rsidR="00000000" w:rsidDel="00000000" w:rsidP="00000000" w:rsidRDefault="00000000" w:rsidRPr="00000000" w14:paraId="000003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Providing practical business solutions. </w:t>
            </w:r>
          </w:p>
        </w:tc>
      </w:tr>
      <w:tr>
        <w:trPr>
          <w:cantSplit w:val="0"/>
          <w:trHeight w:val="605" w:hRule="atLeast"/>
          <w:tblHeader w:val="0"/>
        </w:trPr>
        <w:tc>
          <w:tcPr>
            <w:gridSpan w:val="2"/>
            <w:shd w:fill="dfdfdf" w:val="cle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LEARNING ASSUMED TO BE IN PLACE:</w:t>
            </w:r>
            <w:r w:rsidDel="00000000" w:rsidR="00000000" w:rsidRPr="00000000">
              <w:rPr>
                <w:rtl w:val="0"/>
              </w:rPr>
            </w:r>
          </w:p>
        </w:tc>
      </w:tr>
      <w:tr>
        <w:trPr>
          <w:cantSplit w:val="0"/>
          <w:trHeight w:val="977" w:hRule="atLeast"/>
          <w:tblHeader w:val="0"/>
        </w:trPr>
        <w:tc>
          <w:tcPr>
            <w:gridSpan w:val="2"/>
            <w:shd w:fill="auto" w:val="clear"/>
          </w:tcPr>
          <w:p w:rsidR="00000000" w:rsidDel="00000000" w:rsidP="00000000" w:rsidRDefault="00000000" w:rsidRPr="00000000" w14:paraId="0000035D">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Learners accessing this unit standard will have demonstrated competence in:</w:t>
            </w:r>
          </w:p>
          <w:p w:rsidR="00000000" w:rsidDel="00000000" w:rsidP="00000000" w:rsidRDefault="00000000" w:rsidRPr="00000000" w14:paraId="000003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Communication at NQF Level 3 or equivalent.</w:t>
            </w:r>
          </w:p>
          <w:p w:rsidR="00000000" w:rsidDel="00000000" w:rsidP="00000000" w:rsidRDefault="00000000" w:rsidRPr="00000000" w14:paraId="000003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Literacy at NQF 3 or equivalent. </w:t>
            </w:r>
          </w:p>
        </w:tc>
      </w:tr>
    </w:tbl>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spacing w:after="0" w:line="360" w:lineRule="auto"/>
        <w:rPr>
          <w:rFonts w:ascii="Century Gothic" w:cs="Century Gothic" w:eastAsia="Century Gothic" w:hAnsi="Century Gothic"/>
          <w:sz w:val="24"/>
          <w:szCs w:val="24"/>
        </w:rPr>
      </w:pPr>
      <w:r w:rsidDel="00000000" w:rsidR="00000000" w:rsidRPr="00000000">
        <w:rPr>
          <w:rtl w:val="0"/>
        </w:rPr>
      </w:r>
    </w:p>
    <w:tbl>
      <w:tblPr>
        <w:tblStyle w:val="Table20"/>
        <w:tblW w:w="98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7992"/>
        <w:tblGridChange w:id="0">
          <w:tblGrid>
            <w:gridCol w:w="1836"/>
            <w:gridCol w:w="7992"/>
          </w:tblGrid>
        </w:tblGridChange>
      </w:tblGrid>
      <w:tr>
        <w:trPr>
          <w:cantSplit w:val="0"/>
          <w:trHeight w:val="1034" w:hRule="atLeast"/>
          <w:tblHeader w:val="0"/>
        </w:trPr>
        <w:tc>
          <w:tcPr>
            <w:shd w:fill="bfbfbf" w:val="cle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34926</wp:posOffset>
                  </wp:positionH>
                  <wp:positionV relativeFrom="paragraph">
                    <wp:posOffset>226060</wp:posOffset>
                  </wp:positionV>
                  <wp:extent cx="1002665" cy="477520"/>
                  <wp:effectExtent b="0" l="0" r="0" t="0"/>
                  <wp:wrapSquare wrapText="bothSides" distB="0" distT="0" distL="114300" distR="114300"/>
                  <wp:docPr descr="http://cloud.graphicleftovers.com/11976/item34004/Cartoon-exercise-book.jpg" id="12" name="image1.jpg"/>
                  <a:graphic>
                    <a:graphicData uri="http://schemas.openxmlformats.org/drawingml/2006/picture">
                      <pic:pic>
                        <pic:nvPicPr>
                          <pic:cNvPr descr="http://cloud.graphicleftovers.com/11976/item34004/Cartoon-exercise-book.jpg" id="0" name="image1.jpg"/>
                          <pic:cNvPicPr preferRelativeResize="0"/>
                        </pic:nvPicPr>
                        <pic:blipFill>
                          <a:blip r:embed="rId10"/>
                          <a:srcRect b="0" l="0" r="0" t="0"/>
                          <a:stretch>
                            <a:fillRect/>
                          </a:stretch>
                        </pic:blipFill>
                        <pic:spPr>
                          <a:xfrm>
                            <a:off x="0" y="0"/>
                            <a:ext cx="1002665" cy="477520"/>
                          </a:xfrm>
                          <a:prstGeom prst="rect"/>
                          <a:ln/>
                        </pic:spPr>
                      </pic:pic>
                    </a:graphicData>
                  </a:graphic>
                </wp:anchor>
              </w:drawing>
            </w:r>
          </w:p>
        </w:tc>
        <w:tc>
          <w:tcPr>
            <w:shd w:fill="bfbfbf" w:val="clea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Complete the following questions as per instructions provided</w:t>
            </w:r>
          </w:p>
        </w:tc>
      </w:tr>
    </w:tbl>
    <w:p w:rsidR="00000000" w:rsidDel="00000000" w:rsidP="00000000" w:rsidRDefault="00000000" w:rsidRPr="00000000" w14:paraId="00000365">
      <w:pPr>
        <w:widowControl w:val="0"/>
        <w:spacing w:after="0" w:before="8" w:line="360" w:lineRule="auto"/>
        <w:rPr>
          <w:rFonts w:ascii="Century Gothic" w:cs="Century Gothic" w:eastAsia="Century Gothic" w:hAnsi="Century Gothic"/>
        </w:rPr>
      </w:pPr>
      <w:r w:rsidDel="00000000" w:rsidR="00000000" w:rsidRPr="00000000">
        <w:rPr>
          <w:rtl w:val="0"/>
        </w:rPr>
      </w:r>
    </w:p>
    <w:tbl>
      <w:tblPr>
        <w:tblStyle w:val="Table21"/>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How would you go about in identifying the problem, not a symptom?</w:t>
            </w:r>
          </w:p>
        </w:tc>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6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want to resolve the root problem, treat the cause, not the symptom. For example, if you take an aspirin for a fever, you’re treating the symptom (an elevated temperature) and not treating the cause. You might experience temporary relief, but if the cause is left untreated, it’s likely that the fever will return.</w:t>
      </w:r>
    </w:p>
    <w:p w:rsidR="00000000" w:rsidDel="00000000" w:rsidP="00000000" w:rsidRDefault="00000000" w:rsidRPr="00000000" w14:paraId="0000036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same is true for resolving work-related problems. </w:t>
      </w:r>
    </w:p>
    <w:p w:rsidR="00000000" w:rsidDel="00000000" w:rsidP="00000000" w:rsidRDefault="00000000" w:rsidRPr="00000000" w14:paraId="0000036E">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F">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-31749</wp:posOffset>
                </wp:positionH>
                <wp:positionV relativeFrom="paragraph">
                  <wp:posOffset>97155</wp:posOffset>
                </wp:positionV>
                <wp:extent cx="6372225" cy="2630805"/>
                <wp:effectExtent b="0" l="0" r="0" t="0"/>
                <wp:wrapNone/>
                <wp:docPr id="3" name=""/>
                <a:graphic>
                  <a:graphicData uri="http://schemas.microsoft.com/office/word/2010/wordprocessingShape">
                    <wps:wsp>
                      <wps:cNvSpPr/>
                      <wps:cNvPr id="4" name="Shape 4"/>
                      <wps:spPr>
                        <a:xfrm>
                          <a:off x="2166238" y="2470948"/>
                          <a:ext cx="6359525" cy="2618105"/>
                        </a:xfrm>
                        <a:custGeom>
                          <a:rect b="b" l="l" r="r" t="t"/>
                          <a:pathLst>
                            <a:path extrusionOk="0" h="2618105" w="6359525">
                              <a:moveTo>
                                <a:pt x="0" y="0"/>
                              </a:moveTo>
                              <a:lnTo>
                                <a:pt x="0" y="2618105"/>
                              </a:lnTo>
                              <a:lnTo>
                                <a:pt x="5564584" y="2618105"/>
                              </a:lnTo>
                              <a:lnTo>
                                <a:pt x="6359525" y="2290841"/>
                              </a:lnTo>
                              <a:lnTo>
                                <a:pt x="6359525" y="0"/>
                              </a:lnTo>
                              <a:close/>
                            </a:path>
                            <a:path extrusionOk="0" fill="none" h="2618105" w="6359525">
                              <a:moveTo>
                                <a:pt x="5564584" y="2618105"/>
                              </a:moveTo>
                              <a:lnTo>
                                <a:pt x="5770091" y="2301993"/>
                              </a:lnTo>
                              <a:cubicBezTo>
                                <a:pt x="5849879" y="2352173"/>
                                <a:pt x="6061275" y="2352173"/>
                                <a:pt x="6359525" y="2290841"/>
                              </a:cubicBezTo>
                            </a:path>
                          </a:pathLst>
                        </a:custGeom>
                        <a:gradFill>
                          <a:gsLst>
                            <a:gs pos="0">
                              <a:srgbClr val="B2A1C7"/>
                            </a:gs>
                            <a:gs pos="100000">
                              <a:srgbClr val="E5DFEC"/>
                            </a:gs>
                          </a:gsLst>
                          <a:lin ang="8100000" scaled="0"/>
                        </a:gradFill>
                        <a:ln cap="flat" cmpd="sng" w="12700">
                          <a:solidFill>
                            <a:srgbClr val="B2A1C7"/>
                          </a:solidFill>
                          <a:prstDash val="solid"/>
                          <a:round/>
                          <a:headEnd len="sm" w="sm" type="none"/>
                          <a:tailEnd len="sm" w="sm" type="none"/>
                        </a:ln>
                      </wps:spPr>
                      <wps:txbx>
                        <w:txbxContent>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t xml:space="preserve">For example</w:t>
                            </w:r>
                          </w:p>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Mary was told to deal with the problem of her cashiers receiving customer complaints (The symptom) so she instituted a new policy that said, “If an employee receives three or more customer complaints over a single pay period, (s) he will be fired.”</w:t>
                            </w:r>
                          </w:p>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This no-talk policy may certainly produce short-term benefits, but if the supervisor never identifies the lack of effective training as the real problem, then the customer complaints are sure to continue. Firing the offending cashiers (an outcome of the new policy that treats a symptom) will not resolve the issue if the replacement hires don’t receive adequate training (a necessary treatment for the root problem).</w:t>
                            </w:r>
                          </w:p>
                          <w:p w:rsidR="00000000" w:rsidDel="00000000" w:rsidP="00000000" w:rsidRDefault="00000000" w:rsidRPr="00000000">
                            <w:pPr>
                              <w:spacing w:after="0" w:before="0" w:line="360"/>
                              <w:ind w:left="0" w:right="-15"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entury Gothic" w:cs="Century Gothic" w:eastAsia="Century Gothic" w:hAnsi="Century Gothic"/>
                                <w:b w:val="0"/>
                                <w:i w:val="0"/>
                                <w:smallCaps w:val="0"/>
                                <w:strike w:val="0"/>
                                <w:color w:val="000000"/>
                                <w:sz w:val="20"/>
                                <w:vertAlign w:val="baseline"/>
                              </w:rPr>
                              <w:t xml:space="preserve">Sometimes numerous negative symptoms are all outcomes of a single root problem – so solving the root problem will resolve many related problems.</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wp:posOffset>
                </wp:positionH>
                <wp:positionV relativeFrom="paragraph">
                  <wp:posOffset>97155</wp:posOffset>
                </wp:positionV>
                <wp:extent cx="6372225" cy="26308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72225" cy="2630805"/>
                        </a:xfrm>
                        <a:prstGeom prst="rect"/>
                        <a:ln/>
                      </pic:spPr>
                    </pic:pic>
                  </a:graphicData>
                </a:graphic>
              </wp:anchor>
            </w:drawing>
          </mc:Fallback>
        </mc:AlternateContent>
      </w:r>
    </w:p>
    <w:p w:rsidR="00000000" w:rsidDel="00000000" w:rsidP="00000000" w:rsidRDefault="00000000" w:rsidRPr="00000000" w14:paraId="00000371">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2">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3">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4">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5">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7">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8">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9">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A">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B">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2"/>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Think of a problem that a customer might have and then list the possible questions that one should ask to get to the bottom of the problem.</w:t>
            </w:r>
          </w:p>
        </w:tc>
        <w:tc>
          <w:tcP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2">
      <w:pPr>
        <w:spacing w:after="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3">
      <w:pPr>
        <w:spacing w:after="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Answers will differ per learner</w:t>
      </w:r>
    </w:p>
    <w:p w:rsidR="00000000" w:rsidDel="00000000" w:rsidP="00000000" w:rsidRDefault="00000000" w:rsidRPr="00000000" w14:paraId="00000384">
      <w:pPr>
        <w:spacing w:after="0" w:lineRule="auto"/>
        <w:rPr>
          <w:rFonts w:ascii="Century Gothic" w:cs="Century Gothic" w:eastAsia="Century Gothic" w:hAnsi="Century Gothic"/>
          <w:color w:val="ff0000"/>
        </w:rPr>
      </w:pPr>
      <w:r w:rsidDel="00000000" w:rsidR="00000000" w:rsidRPr="00000000">
        <w:rPr>
          <w:rtl w:val="0"/>
        </w:rPr>
      </w:r>
    </w:p>
    <w:tbl>
      <w:tblPr>
        <w:tblStyle w:val="Table23"/>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Detail the procedure for recording complaints</w:t>
            </w:r>
          </w:p>
        </w:tc>
        <w:tc>
          <w:tcP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Complaints can be recorded in the complaint handling system which is accessible pan India by branches , at contact center and also at other functions like legal , RCU etc as per the sources given in the places where complaint can be recorded . The complaints are currently addressed through the touch points, but the final resolution and intermittent steps which are required for resolution of the complaints is handled in a centralized manner. Tracking of complaints is essential to ensure that every complaint is resolved within the specified TATs.</w:t>
      </w:r>
    </w:p>
    <w:p w:rsidR="00000000" w:rsidDel="00000000" w:rsidP="00000000" w:rsidRDefault="00000000" w:rsidRPr="00000000" w14:paraId="0000038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facilitate analysis of complaints, CRU will classify complaints as per the following categories:</w:t>
      </w:r>
    </w:p>
    <w:p w:rsidR="00000000" w:rsidDel="00000000" w:rsidP="00000000" w:rsidRDefault="00000000" w:rsidRPr="00000000" w14:paraId="0000038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Type of complaint (Simple &amp; Complex).</w:t>
      </w:r>
    </w:p>
    <w:p w:rsidR="00000000" w:rsidDel="00000000" w:rsidP="00000000" w:rsidRDefault="00000000" w:rsidRPr="00000000" w14:paraId="0000038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Depending on complaint type and sub types</w:t>
      </w:r>
    </w:p>
    <w:p w:rsidR="00000000" w:rsidDel="00000000" w:rsidP="00000000" w:rsidRDefault="00000000" w:rsidRPr="00000000" w14:paraId="0000038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Outcome of complaint</w:t>
      </w:r>
    </w:p>
    <w:p w:rsidR="00000000" w:rsidDel="00000000" w:rsidP="00000000" w:rsidRDefault="00000000" w:rsidRPr="00000000" w14:paraId="00000390">
      <w:pPr>
        <w:numPr>
          <w:ilvl w:val="0"/>
          <w:numId w:val="20"/>
        </w:numPr>
        <w:spacing w:after="0" w:line="360" w:lineRule="auto"/>
        <w:ind w:left="-90" w:hanging="360"/>
        <w:rPr>
          <w:color w:val="ff0000"/>
        </w:rPr>
      </w:pPr>
      <w:r w:rsidDel="00000000" w:rsidR="00000000" w:rsidRPr="00000000">
        <w:rPr>
          <w:rFonts w:ascii="Century Gothic" w:cs="Century Gothic" w:eastAsia="Century Gothic" w:hAnsi="Century Gothic"/>
          <w:color w:val="ff0000"/>
          <w:rtl w:val="0"/>
        </w:rPr>
        <w:t xml:space="preserve">Time taken to resolve a complaint</w:t>
      </w:r>
    </w:p>
    <w:p w:rsidR="00000000" w:rsidDel="00000000" w:rsidP="00000000" w:rsidRDefault="00000000" w:rsidRPr="00000000" w14:paraId="0000039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The severity of the complaint (is decided based on the source of the complaint)</w:t>
      </w:r>
    </w:p>
    <w:p w:rsidR="00000000" w:rsidDel="00000000" w:rsidP="00000000" w:rsidRDefault="00000000" w:rsidRPr="00000000" w14:paraId="0000039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Analysis of complaints will assist in the overall evaluation of complaints and will be useful for business and product development.</w:t>
      </w:r>
    </w:p>
    <w:p w:rsidR="00000000" w:rsidDel="00000000" w:rsidP="00000000" w:rsidRDefault="00000000" w:rsidRPr="00000000" w14:paraId="0000039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Records regarding complaints will also need to be kept for a specified period.</w:t>
      </w:r>
    </w:p>
    <w:p w:rsidR="00000000" w:rsidDel="00000000" w:rsidP="00000000" w:rsidRDefault="00000000" w:rsidRPr="00000000" w14:paraId="0000039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is important to ensure that a complaint is identified accurately and is therefore allocated to the correct category to enable effective analysis to be carried out.</w:t>
      </w:r>
    </w:p>
    <w:tbl>
      <w:tblPr>
        <w:tblStyle w:val="Table24"/>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do you process customer complaints?</w:t>
            </w:r>
          </w:p>
        </w:tc>
        <w:tc>
          <w:tcP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While every complaint is different, it is very sensible for a business to have a clear process for complaint handling. The process should be structured around a concise complaint handling policy and simple procedures for the most likely situations.</w:t>
      </w:r>
    </w:p>
    <w:p w:rsidR="00000000" w:rsidDel="00000000" w:rsidP="00000000" w:rsidRDefault="00000000" w:rsidRPr="00000000" w14:paraId="0000039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best way to gain staff ownership of a process is to involve all workers in the development and updating of policies and procedures. It is very sensible to have a brainstorming session at least annually and definitely after dealing with any significant complaints. During this session workers should be encouraged to:</w:t>
      </w:r>
    </w:p>
    <w:p w:rsidR="00000000" w:rsidDel="00000000" w:rsidP="00000000" w:rsidRDefault="00000000" w:rsidRPr="00000000" w14:paraId="0000039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think of all the possible things that could happen and work out potential solutions</w:t>
      </w:r>
    </w:p>
    <w:p w:rsidR="00000000" w:rsidDel="00000000" w:rsidP="00000000" w:rsidRDefault="00000000" w:rsidRPr="00000000" w14:paraId="0000039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Record changes to policies and procedures</w:t>
      </w:r>
    </w:p>
    <w:p w:rsidR="00000000" w:rsidDel="00000000" w:rsidP="00000000" w:rsidRDefault="00000000" w:rsidRPr="00000000" w14:paraId="0000039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agree on what training is required to effectively implement new processes</w:t>
      </w:r>
    </w:p>
    <w:p w:rsidR="00000000" w:rsidDel="00000000" w:rsidP="00000000" w:rsidRDefault="00000000" w:rsidRPr="00000000" w14:paraId="000003A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discuss ideas for informing customers how to provide feedback or make a complaint</w:t>
      </w:r>
    </w:p>
    <w:p w:rsidR="00000000" w:rsidDel="00000000" w:rsidP="00000000" w:rsidRDefault="00000000" w:rsidRPr="00000000" w14:paraId="000003A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Work out the most effective way to gather information</w:t>
      </w:r>
    </w:p>
    <w:p w:rsidR="00000000" w:rsidDel="00000000" w:rsidP="00000000" w:rsidRDefault="00000000" w:rsidRPr="00000000" w14:paraId="000003A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develop a method of handling complaints that is non-punitive where individuals can be supported to prevent recurrence</w:t>
      </w:r>
    </w:p>
    <w:p w:rsidR="00000000" w:rsidDel="00000000" w:rsidP="00000000" w:rsidRDefault="00000000" w:rsidRPr="00000000" w14:paraId="000003A3">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t xml:space="preserve">All of the above points reflect what should occur in any workplace. However to make sure everything happens correctly, you need appropriate record keeping forms, technology and administration.</w:t>
      </w:r>
      <w:r w:rsidDel="00000000" w:rsidR="00000000" w:rsidRPr="00000000">
        <w:rPr>
          <w:rtl w:val="0"/>
        </w:rPr>
      </w:r>
    </w:p>
    <w:tbl>
      <w:tblPr>
        <w:tblStyle w:val="Table25"/>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Discuss the complaint management process- Internal</w:t>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Companies need to have a process in place for addressing internal complaints in a quick and effective manner. </w:t>
      </w:r>
    </w:p>
    <w:p w:rsidR="00000000" w:rsidDel="00000000" w:rsidP="00000000" w:rsidRDefault="00000000" w:rsidRPr="00000000" w14:paraId="000003A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 all inbound customer complaints that require further investigation, the customer should be advised that they will be contacted within two days with a resolution or an update in regards to their concerns. The aforementioned time frame can be altered depending on the type of investigation required. E.g. where a response is awaited from the network and the B2B time frames need to be adhered to. If the customer’s issue is not resolved at the second contact (after two days) and needs further investigation, customers should be kept informed about the time frame when Red Energy would next contact them in regards to the matter. Customers should be advised when they lodge a complaint the approximate time frame for a response. If the case is complex, customers should be given a time for the call back which should be no more than 30 days and a contact name and number should be provided as a reference for the customer.</w:t>
      </w:r>
    </w:p>
    <w:p w:rsidR="00000000" w:rsidDel="00000000" w:rsidP="00000000" w:rsidRDefault="00000000" w:rsidRPr="00000000" w14:paraId="000003A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All written complaints should be acknowledged within 5 days of receipt of the complaint from the customer and all complaints received via email should be acknowledged within 48 hours of receipt.</w:t>
      </w:r>
    </w:p>
    <w:p w:rsidR="00000000" w:rsidDel="00000000" w:rsidP="00000000" w:rsidRDefault="00000000" w:rsidRPr="00000000" w14:paraId="000003A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All complaints should be investigated and dealt with impartially. All correspondence, agreements, payments, resolutions and other relevant information must be kept on the customer's complaint file and recorded in Gentrack on the customer’s account. If a customer is not satisfied with the resolution provided by the first point of contact, the complaint can be escalated to a senior consultant (CSSC/CISS) or a Team Manager and alternative offers of resolution can be discussed. In the event where a customer is not satisfied upon discussing their concerns with Team Manager or requests the complaint to be escalated internally, the complaint should be referred to the Manager for the relevant business area.</w:t>
      </w:r>
    </w:p>
    <w:tbl>
      <w:tblPr>
        <w:tblStyle w:val="Table26"/>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the appropriate solution for the solving of the costumer's problems</w:t>
            </w:r>
          </w:p>
        </w:tc>
        <w:tc>
          <w:tcP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B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Use the criteria you developed in the third step of this problem-solving process to choose the best solution. Develop a base of support that will ensure you can implement the solution. Prepare for contingencies.</w:t>
      </w:r>
    </w:p>
    <w:p w:rsidR="00000000" w:rsidDel="00000000" w:rsidP="00000000" w:rsidRDefault="00000000" w:rsidRPr="00000000" w14:paraId="000003B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you solve problems systematically, you save time, achieve better solutions, and increase your credibility with the customer and the perceived value of what you've done. If you can solve problems the customer is facing more expeditiously than someone else, the customer will appreciate the time saved.</w:t>
      </w:r>
    </w:p>
    <w:p w:rsidR="00000000" w:rsidDel="00000000" w:rsidP="00000000" w:rsidRDefault="00000000" w:rsidRPr="00000000" w14:paraId="000003B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Problem solving involves some considerations beyond those addressed by the five-step process. Once you have the problem identified, you can sometimes rely on a known solution or a combination of known solutions. At other times, no ready solution is apparent. In this case, you may need to do a business case analysis to determine if it will be profitable for your company to develop a solution. This includes asking what might be involved in developing the solution, how much time the process would require, and how well suited your company is to do the job. The issues become more complicated, but the problem-solving process may also be more rewarding.</w:t>
      </w:r>
    </w:p>
    <w:p w:rsidR="00000000" w:rsidDel="00000000" w:rsidP="00000000" w:rsidRDefault="00000000" w:rsidRPr="00000000" w14:paraId="000003B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may need to tap into the knowledge you have acquired in solving similar or even non-similar problems or the knowledge that exists in your company. You may need to have someone initiate research and create a solution from scratch, (which can be cost prohibitive), or you can find a partner that already has the solution you need. You will need an innovative approach. Deciding to create solutions and driving them through the organization is part of what makes exceptional sales leaders exceptional.</w:t>
      </w:r>
    </w:p>
    <w:tbl>
      <w:tblPr>
        <w:tblStyle w:val="Table27"/>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B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the tips to boost the chances of effectively resolving complaints</w:t>
            </w:r>
          </w:p>
        </w:tc>
        <w:tc>
          <w:tcP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BE">
      <w:pPr>
        <w:numPr>
          <w:ilvl w:val="0"/>
          <w:numId w:val="23"/>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Respond quickly and personally - response time is critical and no complaint should go unattended for more than 24 hours. Failure to return calls or answer letters and the like cannot only compound the original issue, but can become an additional source of frustration, anger and dissatisfaction'</w:t>
      </w:r>
    </w:p>
    <w:p w:rsidR="00000000" w:rsidDel="00000000" w:rsidP="00000000" w:rsidRDefault="00000000" w:rsidRPr="00000000" w14:paraId="000003BF">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Assume that the complaint is bonafide - do not try to deny responsibility or wrongdoing, belittle the complaint, argue or try to convince the customer they are wrong, give excuses or try to blame others. It may be that the problem has been a misunderstanding of what was to be expected from the service or product;</w:t>
      </w:r>
    </w:p>
    <w:p w:rsidR="00000000" w:rsidDel="00000000" w:rsidP="00000000" w:rsidRDefault="00000000" w:rsidRPr="00000000" w14:paraId="000003C0">
      <w:pPr>
        <w:numPr>
          <w:ilvl w:val="0"/>
          <w:numId w:val="3"/>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Listen - do not interrupt, don't hurry the explanation of the complaint, and don't be afraid of pauses in the conversation. Venting is seen as an important part of the healing processes and customers can be patient, understanding and forgiving if they feel that someone is listening, with listening sometimes being all it takes to restore their confidence;</w:t>
      </w:r>
    </w:p>
    <w:p w:rsidR="00000000" w:rsidDel="00000000" w:rsidP="00000000" w:rsidRDefault="00000000" w:rsidRPr="00000000" w14:paraId="000003C1">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Ask questions - and probe to insure that all information and facts have been gathered. Try to avoid jargon and other organisational specific language that could confuse or anger the customer;</w:t>
      </w:r>
    </w:p>
    <w:p w:rsidR="00000000" w:rsidDel="00000000" w:rsidP="00000000" w:rsidRDefault="00000000" w:rsidRPr="00000000" w14:paraId="000003C2">
      <w:pPr>
        <w:numPr>
          <w:ilvl w:val="0"/>
          <w:numId w:val="5"/>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Take notes - to ensure an accurate record of the complaint and the conversation;</w:t>
      </w:r>
    </w:p>
    <w:p w:rsidR="00000000" w:rsidDel="00000000" w:rsidP="00000000" w:rsidRDefault="00000000" w:rsidRPr="00000000" w14:paraId="000003C3">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Paraphrase your understanding of the situation - this confirms that you understand what the customers complaint is and ensures that they feel as though they have been heard and their complaint acknowledged;</w:t>
      </w:r>
    </w:p>
    <w:p w:rsidR="00000000" w:rsidDel="00000000" w:rsidP="00000000" w:rsidRDefault="00000000" w:rsidRPr="00000000" w14:paraId="000003C4">
      <w:pPr>
        <w:numPr>
          <w:ilvl w:val="0"/>
          <w:numId w:val="7"/>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Accept blame where appropriate, apologise - even if there is uncertainty about fault, remain civil no matter how angry or abusive the customer becomes;</w:t>
      </w:r>
    </w:p>
    <w:p w:rsidR="00000000" w:rsidDel="00000000" w:rsidP="00000000" w:rsidRDefault="00000000" w:rsidRPr="00000000" w14:paraId="000003C5">
      <w:pPr>
        <w:numPr>
          <w:ilvl w:val="0"/>
          <w:numId w:val="8"/>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Respond promptly, never promise what is unable to be delivered - and if necessary refer the customer to someone who can provide satisfaction or a solution if you are unable to. If it is likely that a resolution will take some time, make sure the customer is informed of the time frame;</w:t>
      </w:r>
    </w:p>
    <w:p w:rsidR="00000000" w:rsidDel="00000000" w:rsidP="00000000" w:rsidRDefault="00000000" w:rsidRPr="00000000" w14:paraId="000003C6">
      <w:pPr>
        <w:numPr>
          <w:ilvl w:val="0"/>
          <w:numId w:val="9"/>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Try to give the customer a number of solutions, where possible do more than what the customer expects - ensure that the solutions offered not ‘token’ remedies. Where possible ask the customer to say what solution they would recommend or like. Lawrence notes that "in most cases, people actually demand less that you would expect. They usually just want you to take responsibility and apologise for any inconvenience";</w:t>
      </w:r>
    </w:p>
    <w:p w:rsidR="00000000" w:rsidDel="00000000" w:rsidP="00000000" w:rsidRDefault="00000000" w:rsidRPr="00000000" w14:paraId="000003C7">
      <w:pPr>
        <w:numPr>
          <w:ilvl w:val="0"/>
          <w:numId w:val="10"/>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Implement the remedies as soon as possible;</w:t>
      </w:r>
    </w:p>
    <w:p w:rsidR="00000000" w:rsidDel="00000000" w:rsidP="00000000" w:rsidRDefault="00000000" w:rsidRPr="00000000" w14:paraId="000003C8">
      <w:pPr>
        <w:numPr>
          <w:ilvl w:val="0"/>
          <w:numId w:val="11"/>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Thank the customer - for their feedback and for taking the time and energy to raise their complaint with you;</w:t>
      </w:r>
    </w:p>
    <w:p w:rsidR="00000000" w:rsidDel="00000000" w:rsidP="00000000" w:rsidRDefault="00000000" w:rsidRPr="00000000" w14:paraId="000003C9">
      <w:pPr>
        <w:numPr>
          <w:ilvl w:val="0"/>
          <w:numId w:val="13"/>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Follow up - via phone call, e-mail or letter to check on the customer's continued satisfaction.</w:t>
      </w:r>
    </w:p>
    <w:tbl>
      <w:tblPr>
        <w:tblStyle w:val="Table28"/>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What is the management responsibility in solving the problem internaly? </w:t>
            </w:r>
          </w:p>
        </w:tc>
        <w:tc>
          <w:tcP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D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senior manager should be responsible for managing the complaint handling system</w:t>
      </w:r>
    </w:p>
    <w:p w:rsidR="00000000" w:rsidDel="00000000" w:rsidP="00000000" w:rsidRDefault="00000000" w:rsidRPr="00000000" w14:paraId="000003D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person’s responsibilities should include the following:</w:t>
      </w:r>
    </w:p>
    <w:p w:rsidR="00000000" w:rsidDel="00000000" w:rsidP="00000000" w:rsidRDefault="00000000" w:rsidRPr="00000000" w14:paraId="000003D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Promoting a positive culture</w:t>
      </w:r>
    </w:p>
    <w:p w:rsidR="00000000" w:rsidDel="00000000" w:rsidP="00000000" w:rsidRDefault="00000000" w:rsidRPr="00000000" w14:paraId="000003D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complaint manager should be the internal ‘face’ of the complaint handling team and should promote a positive culture that values complaint handling</w:t>
      </w:r>
    </w:p>
    <w:p w:rsidR="00000000" w:rsidDel="00000000" w:rsidP="00000000" w:rsidRDefault="00000000" w:rsidRPr="00000000" w14:paraId="000003D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They should be the complaint ‘champion’, ensuring that the agency remains focused on having a strong, integrated complaint system</w:t>
      </w:r>
    </w:p>
    <w:p w:rsidR="00000000" w:rsidDel="00000000" w:rsidP="00000000" w:rsidRDefault="00000000" w:rsidRPr="00000000" w14:paraId="000003D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Integrating complaint information</w:t>
      </w:r>
    </w:p>
    <w:p w:rsidR="00000000" w:rsidDel="00000000" w:rsidP="00000000" w:rsidRDefault="00000000" w:rsidRPr="00000000" w14:paraId="000003D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complaint manager should be consulted when the agency is evaluating its existing systems, implementing new processes or extending its existing business</w:t>
      </w:r>
    </w:p>
    <w:p w:rsidR="00000000" w:rsidDel="00000000" w:rsidP="00000000" w:rsidRDefault="00000000" w:rsidRPr="00000000" w14:paraId="000003D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Complaint information should be an integral resource for all business analysis</w:t>
      </w:r>
    </w:p>
    <w:p w:rsidR="00000000" w:rsidDel="00000000" w:rsidP="00000000" w:rsidRDefault="00000000" w:rsidRPr="00000000" w14:paraId="000003D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Following up</w:t>
      </w:r>
    </w:p>
    <w:p w:rsidR="00000000" w:rsidDel="00000000" w:rsidP="00000000" w:rsidRDefault="00000000" w:rsidRPr="00000000" w14:paraId="000003D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complaint manager should bring systemic issues and weaknesses that are identified through the complaint system to the attention of a governance committee, such as the audit committee or executive team</w:t>
      </w:r>
    </w:p>
    <w:p w:rsidR="00000000" w:rsidDel="00000000" w:rsidP="00000000" w:rsidRDefault="00000000" w:rsidRPr="00000000" w14:paraId="000003D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The complaint manager should have direct access to other senior managers</w:t>
      </w:r>
    </w:p>
    <w:p w:rsidR="00000000" w:rsidDel="00000000" w:rsidP="00000000" w:rsidRDefault="00000000" w:rsidRPr="00000000" w14:paraId="000003D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Keeping informed</w:t>
      </w:r>
    </w:p>
    <w:p w:rsidR="00000000" w:rsidDel="00000000" w:rsidP="00000000" w:rsidRDefault="00000000" w:rsidRPr="00000000" w14:paraId="000003D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complaint manager must keep up to date with best practice, regularly review the agency’s complaint handling system and participate in complaint handling forums</w:t>
      </w:r>
    </w:p>
    <w:tbl>
      <w:tblPr>
        <w:tblStyle w:val="Table29"/>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3E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resolutions, solutions and remedy (penal interest) to a problem</w:t>
            </w:r>
          </w:p>
        </w:tc>
        <w:tc>
          <w:tcP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In general, resolutions should be fair and may be non-financial or financial. Where a financial remedy is considered, appropriate aim should be to provide fair compensation.</w:t>
      </w:r>
    </w:p>
    <w:p w:rsidR="00000000" w:rsidDel="00000000" w:rsidP="00000000" w:rsidRDefault="00000000" w:rsidRPr="00000000" w14:paraId="000003E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At a minimum, compensation should be given for any direct loss or damage caused as a result of a breach of obligations when providing a financial service.</w:t>
      </w:r>
    </w:p>
    <w:p w:rsidR="00000000" w:rsidDel="00000000" w:rsidP="00000000" w:rsidRDefault="00000000" w:rsidRPr="00000000" w14:paraId="000003E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Interest payment may be necessary for certain complaints where there has been an internal delay or lapse in service by the Company. The decision for interest payment will be made after approval has been received from respective stake holders. Penal Interest would be payable at the prevailing State Bank of India Fixed Deposit rate (Term deposit)</w:t>
      </w:r>
    </w:p>
    <w:p w:rsidR="00000000" w:rsidDel="00000000" w:rsidP="00000000" w:rsidRDefault="00000000" w:rsidRPr="00000000" w14:paraId="000003E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The customer needs to be kept informed during all stages of the investigations, as well as of the outcome.</w:t>
      </w:r>
    </w:p>
    <w:p w:rsidR="00000000" w:rsidDel="00000000" w:rsidP="00000000" w:rsidRDefault="00000000" w:rsidRPr="00000000" w14:paraId="000003E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CRU should carefully engage the 'right' staff members who will be senior enough to participate in the decision-making process. </w:t>
      </w:r>
    </w:p>
    <w:p w:rsidR="00000000" w:rsidDel="00000000" w:rsidP="00000000" w:rsidRDefault="00000000" w:rsidRPr="00000000" w14:paraId="000003E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Where a settlement has been reached, it should be regarded as full and final and the customer should sign a release to acknowledge this is the case. </w:t>
      </w:r>
    </w:p>
    <w:tbl>
      <w:tblPr>
        <w:tblStyle w:val="Table30"/>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3E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to arrange Appropriate partnership with the purpose of enhancement the solution of the costumer's problem?</w:t>
            </w:r>
          </w:p>
        </w:tc>
        <w:tc>
          <w:tcP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F">
      <w:pPr>
        <w:spacing w:after="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F0">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Methodology </w:t>
      </w:r>
    </w:p>
    <w:p w:rsidR="00000000" w:rsidDel="00000000" w:rsidP="00000000" w:rsidRDefault="00000000" w:rsidRPr="00000000" w14:paraId="000003F1">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Redesign the survey content in partnership with client</w:t>
      </w:r>
    </w:p>
    <w:p w:rsidR="00000000" w:rsidDel="00000000" w:rsidP="00000000" w:rsidRDefault="00000000" w:rsidRPr="00000000" w14:paraId="000003F2">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Refine the universe</w:t>
      </w:r>
    </w:p>
    <w:p w:rsidR="00000000" w:rsidDel="00000000" w:rsidP="00000000" w:rsidRDefault="00000000" w:rsidRPr="00000000" w14:paraId="000003F3">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Agree sample sizes across size, geography and product</w:t>
      </w:r>
    </w:p>
    <w:p w:rsidR="00000000" w:rsidDel="00000000" w:rsidP="00000000" w:rsidRDefault="00000000" w:rsidRPr="00000000" w14:paraId="000003F4">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Agree approach to key clients</w:t>
      </w:r>
    </w:p>
    <w:p w:rsidR="00000000" w:rsidDel="00000000" w:rsidP="00000000" w:rsidRDefault="00000000" w:rsidRPr="00000000" w14:paraId="000003F5">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Select clients as per sample and distribute across quarters</w:t>
      </w:r>
    </w:p>
    <w:p w:rsidR="00000000" w:rsidDel="00000000" w:rsidP="00000000" w:rsidRDefault="00000000" w:rsidRPr="00000000" w14:paraId="000003F6">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Conduct quarterly on-line surveys with selected sample</w:t>
      </w:r>
    </w:p>
    <w:p w:rsidR="00000000" w:rsidDel="00000000" w:rsidP="00000000" w:rsidRDefault="00000000" w:rsidRPr="00000000" w14:paraId="000003F7">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Conduct product / qualitative face-to-face interviews once or twice per annum</w:t>
      </w:r>
    </w:p>
    <w:p w:rsidR="00000000" w:rsidDel="00000000" w:rsidP="00000000" w:rsidRDefault="00000000" w:rsidRPr="00000000" w14:paraId="000003F8">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Feedback to business and clients at portfolio level</w:t>
      </w:r>
    </w:p>
    <w:p w:rsidR="00000000" w:rsidDel="00000000" w:rsidP="00000000" w:rsidRDefault="00000000" w:rsidRPr="00000000" w14:paraId="000003F9">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Access to offsite website for on-line results (and history)</w:t>
      </w:r>
    </w:p>
    <w:p w:rsidR="00000000" w:rsidDel="00000000" w:rsidP="00000000" w:rsidRDefault="00000000" w:rsidRPr="00000000" w14:paraId="000003FA">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Employee service delivery perception survey with representative sample</w:t>
      </w:r>
    </w:p>
    <w:p w:rsidR="00000000" w:rsidDel="00000000" w:rsidP="00000000" w:rsidRDefault="00000000" w:rsidRPr="00000000" w14:paraId="000003FB">
      <w:pPr>
        <w:numPr>
          <w:ilvl w:val="0"/>
          <w:numId w:val="1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Aggregation of quarterly campaign results at year-end (during 4</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Fonts w:ascii="Century Gothic" w:cs="Century Gothic" w:eastAsia="Century Gothic" w:hAnsi="Century Gothic"/>
          <w:color w:val="ff0000"/>
          <w:rtl w:val="0"/>
        </w:rPr>
        <w:t xml:space="preserve"> quarter) </w:t>
      </w:r>
    </w:p>
    <w:p w:rsidR="00000000" w:rsidDel="00000000" w:rsidP="00000000" w:rsidRDefault="00000000" w:rsidRPr="00000000" w14:paraId="000003F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Client Responsibilities </w:t>
      </w:r>
      <w:r w:rsidDel="00000000" w:rsidR="00000000" w:rsidRPr="00000000">
        <w:rPr>
          <w:rtl w:val="0"/>
        </w:rPr>
      </w:r>
    </w:p>
    <w:p w:rsidR="00000000" w:rsidDel="00000000" w:rsidP="00000000" w:rsidRDefault="00000000" w:rsidRPr="00000000" w14:paraId="000003FD">
      <w:pPr>
        <w:numPr>
          <w:ilvl w:val="0"/>
          <w:numId w:val="15"/>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Clear specification of the nature of quantitative and qualitative data required as output </w:t>
      </w:r>
    </w:p>
    <w:p w:rsidR="00000000" w:rsidDel="00000000" w:rsidP="00000000" w:rsidRDefault="00000000" w:rsidRPr="00000000" w14:paraId="000003FE">
      <w:pPr>
        <w:numPr>
          <w:ilvl w:val="0"/>
          <w:numId w:val="15"/>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Provision of an accurate database of contact details</w:t>
      </w:r>
    </w:p>
    <w:p w:rsidR="00000000" w:rsidDel="00000000" w:rsidP="00000000" w:rsidRDefault="00000000" w:rsidRPr="00000000" w14:paraId="000003FF">
      <w:pPr>
        <w:numPr>
          <w:ilvl w:val="0"/>
          <w:numId w:val="15"/>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Positioning of survey with participants</w:t>
      </w:r>
    </w:p>
    <w:p w:rsidR="00000000" w:rsidDel="00000000" w:rsidP="00000000" w:rsidRDefault="00000000" w:rsidRPr="00000000" w14:paraId="00000400">
      <w:pPr>
        <w:numPr>
          <w:ilvl w:val="0"/>
          <w:numId w:val="15"/>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Scheduling internal project meetings</w:t>
      </w:r>
    </w:p>
    <w:p w:rsidR="00000000" w:rsidDel="00000000" w:rsidP="00000000" w:rsidRDefault="00000000" w:rsidRPr="00000000" w14:paraId="00000401">
      <w:pPr>
        <w:numPr>
          <w:ilvl w:val="0"/>
          <w:numId w:val="15"/>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Feedback on results to clients </w:t>
      </w:r>
    </w:p>
    <w:p w:rsidR="00000000" w:rsidDel="00000000" w:rsidP="00000000" w:rsidRDefault="00000000" w:rsidRPr="00000000" w14:paraId="00000402">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403">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404">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5">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6">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31"/>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auto" w:val="cle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p>
        </w:tc>
        <w:tc>
          <w:tcPr>
            <w:shd w:fill="auto" w:val="cle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auto" w:val="cle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192" w:hRule="atLeast"/>
          <w:tblHeader w:val="0"/>
        </w:trPr>
        <w:tc>
          <w:tcP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40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the resolution of customer's complaint used for relationship development and attraction of further sales.</w:t>
            </w:r>
          </w:p>
        </w:tc>
        <w:tc>
          <w:tcPr>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0D">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E">
      <w:pPr>
        <w:spacing w:line="276"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Benefits of the Approach </w:t>
      </w:r>
    </w:p>
    <w:p w:rsidR="00000000" w:rsidDel="00000000" w:rsidP="00000000" w:rsidRDefault="00000000" w:rsidRPr="00000000" w14:paraId="0000040F">
      <w:pPr>
        <w:numPr>
          <w:ilvl w:val="0"/>
          <w:numId w:val="16"/>
        </w:numPr>
        <w:spacing w:line="276"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Longer intervals (between 1 and 1½ years) reduce face-to-face interview fatigue</w:t>
      </w:r>
    </w:p>
    <w:p w:rsidR="00000000" w:rsidDel="00000000" w:rsidP="00000000" w:rsidRDefault="00000000" w:rsidRPr="00000000" w14:paraId="00000410">
      <w:pPr>
        <w:numPr>
          <w:ilvl w:val="0"/>
          <w:numId w:val="16"/>
        </w:numPr>
        <w:spacing w:line="276"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Broader coverage of the total universe – aim for coverage of total universe</w:t>
      </w:r>
    </w:p>
    <w:p w:rsidR="00000000" w:rsidDel="00000000" w:rsidP="00000000" w:rsidRDefault="00000000" w:rsidRPr="00000000" w14:paraId="00000411">
      <w:pPr>
        <w:numPr>
          <w:ilvl w:val="0"/>
          <w:numId w:val="16"/>
        </w:numPr>
        <w:spacing w:line="276"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Real-time access to data to enable speedy responses to client satisfaction issues raised by clients</w:t>
      </w:r>
    </w:p>
    <w:p w:rsidR="00000000" w:rsidDel="00000000" w:rsidP="00000000" w:rsidRDefault="00000000" w:rsidRPr="00000000" w14:paraId="00000412">
      <w:pPr>
        <w:numPr>
          <w:ilvl w:val="0"/>
          <w:numId w:val="16"/>
        </w:numPr>
        <w:spacing w:line="276"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Provide appropriate level of feedback to enable management reinforcement of and recognition for corrective actions taken by operational areas</w:t>
      </w:r>
    </w:p>
    <w:p w:rsidR="00000000" w:rsidDel="00000000" w:rsidP="00000000" w:rsidRDefault="00000000" w:rsidRPr="00000000" w14:paraId="00000413">
      <w:pPr>
        <w:numPr>
          <w:ilvl w:val="0"/>
          <w:numId w:val="16"/>
        </w:numPr>
        <w:spacing w:line="276"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Significantly reduced possibility of annual events influencing results inappropriately </w:t>
      </w:r>
    </w:p>
    <w:p w:rsidR="00000000" w:rsidDel="00000000" w:rsidP="00000000" w:rsidRDefault="00000000" w:rsidRPr="00000000" w14:paraId="00000414">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5">
      <w:pPr>
        <w:spacing w:after="0" w:line="360" w:lineRule="auto"/>
        <w:rPr>
          <w:rFonts w:ascii="Century Gothic" w:cs="Century Gothic" w:eastAsia="Century Gothic" w:hAnsi="Century Gothic"/>
          <w:color w:val="ff0000"/>
        </w:rPr>
      </w:pPr>
      <w:r w:rsidDel="00000000" w:rsidR="00000000" w:rsidRPr="00000000">
        <w:rPr>
          <w:rtl w:val="0"/>
        </w:rPr>
      </w:r>
    </w:p>
    <w:sectPr>
      <w:headerReference r:id="rId11" w:type="default"/>
      <w:footerReference r:id="rId12" w:type="default"/>
      <w:type w:val="nextPage"/>
      <w:pgSz w:h="16838" w:w="11906" w:orient="portrait"/>
      <w:pgMar w:bottom="1440" w:top="1440" w:left="1440" w:right="84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bullet"/>
      <w:lvlText w:val="●"/>
      <w:lvlJc w:val="left"/>
      <w:pPr>
        <w:ind w:left="-90" w:hanging="360"/>
      </w:pPr>
      <w:rPr>
        <w:rFonts w:ascii="Noto Sans Symbols" w:cs="Noto Sans Symbols" w:eastAsia="Noto Sans Symbols" w:hAnsi="Noto Sans Symbols"/>
      </w:rPr>
    </w:lvl>
    <w:lvl w:ilvl="1">
      <w:start w:val="1"/>
      <w:numFmt w:val="bullet"/>
      <w:lvlText w:val="o"/>
      <w:lvlJc w:val="left"/>
      <w:pPr>
        <w:ind w:left="630" w:hanging="360"/>
      </w:pPr>
      <w:rPr>
        <w:rFonts w:ascii="Courier New" w:cs="Courier New" w:eastAsia="Courier New" w:hAnsi="Courier New"/>
      </w:rPr>
    </w:lvl>
    <w:lvl w:ilvl="2">
      <w:start w:val="1"/>
      <w:numFmt w:val="bullet"/>
      <w:lvlText w:val="▪"/>
      <w:lvlJc w:val="left"/>
      <w:pPr>
        <w:ind w:left="1350" w:hanging="360"/>
      </w:pPr>
      <w:rPr>
        <w:rFonts w:ascii="Noto Sans Symbols" w:cs="Noto Sans Symbols" w:eastAsia="Noto Sans Symbols" w:hAnsi="Noto Sans Symbols"/>
      </w:rPr>
    </w:lvl>
    <w:lvl w:ilvl="3">
      <w:start w:val="1"/>
      <w:numFmt w:val="bullet"/>
      <w:lvlText w:val="●"/>
      <w:lvlJc w:val="left"/>
      <w:pPr>
        <w:ind w:left="2070" w:hanging="360"/>
      </w:pPr>
      <w:rPr>
        <w:rFonts w:ascii="Noto Sans Symbols" w:cs="Noto Sans Symbols" w:eastAsia="Noto Sans Symbols" w:hAnsi="Noto Sans Symbols"/>
      </w:rPr>
    </w:lvl>
    <w:lvl w:ilvl="4">
      <w:start w:val="1"/>
      <w:numFmt w:val="bullet"/>
      <w:lvlText w:val="o"/>
      <w:lvlJc w:val="left"/>
      <w:pPr>
        <w:ind w:left="2790" w:hanging="360"/>
      </w:pPr>
      <w:rPr>
        <w:rFonts w:ascii="Courier New" w:cs="Courier New" w:eastAsia="Courier New" w:hAnsi="Courier New"/>
      </w:rPr>
    </w:lvl>
    <w:lvl w:ilvl="5">
      <w:start w:val="1"/>
      <w:numFmt w:val="bullet"/>
      <w:lvlText w:val="▪"/>
      <w:lvlJc w:val="left"/>
      <w:pPr>
        <w:ind w:left="3510" w:hanging="360"/>
      </w:pPr>
      <w:rPr>
        <w:rFonts w:ascii="Noto Sans Symbols" w:cs="Noto Sans Symbols" w:eastAsia="Noto Sans Symbols" w:hAnsi="Noto Sans Symbols"/>
      </w:rPr>
    </w:lvl>
    <w:lvl w:ilvl="6">
      <w:start w:val="1"/>
      <w:numFmt w:val="bullet"/>
      <w:lvlText w:val="●"/>
      <w:lvlJc w:val="left"/>
      <w:pPr>
        <w:ind w:left="4230" w:hanging="360"/>
      </w:pPr>
      <w:rPr>
        <w:rFonts w:ascii="Noto Sans Symbols" w:cs="Noto Sans Symbols" w:eastAsia="Noto Sans Symbols" w:hAnsi="Noto Sans Symbols"/>
      </w:rPr>
    </w:lvl>
    <w:lvl w:ilvl="7">
      <w:start w:val="1"/>
      <w:numFmt w:val="bullet"/>
      <w:lvlText w:val="o"/>
      <w:lvlJc w:val="left"/>
      <w:pPr>
        <w:ind w:left="4950" w:hanging="360"/>
      </w:pPr>
      <w:rPr>
        <w:rFonts w:ascii="Courier New" w:cs="Courier New" w:eastAsia="Courier New" w:hAnsi="Courier New"/>
      </w:rPr>
    </w:lvl>
    <w:lvl w:ilvl="8">
      <w:start w:val="1"/>
      <w:numFmt w:val="bullet"/>
      <w:lvlText w:val="▪"/>
      <w:lvlJc w:val="left"/>
      <w:pPr>
        <w:ind w:left="567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jp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