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1"/>
          <w:bCs w:val="1"/>
          <w:sz w:val="28"/>
          <w:szCs w:val="28"/>
        </w:rPr>
      </w:pPr>
      <w:r w:rsidDel="00000000" w:rsidR="00000000" w:rsidRPr="00000000">
        <w:rPr>
          <w:rtl w:val="0"/>
        </w:rPr>
      </w:r>
    </w:p>
    <w:tbl>
      <w:tblPr>
        <w:tblStyle w:val="Table1"/>
        <w:tblpPr w:leftFromText="180" w:rightFromText="180" w:topFromText="0" w:bottomFromText="0" w:vertAnchor="page" w:horzAnchor="margin" w:tblpX="0" w:tblpY="1457"/>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bookmarkStart w:colFirst="0" w:colLast="0" w:name="_gv6jklx2y12h" w:id="0"/>
            <w:bookmarkEnd w:id="0"/>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 119467 </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USE LANGUAGE AND COMMUNICATION IN OCCUPATIONAL LEARNING PROGRAMMES </w:t>
            </w:r>
          </w:p>
        </w:tc>
      </w:tr>
    </w:tbl>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2">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4">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bl>
      <w:tblPr>
        <w:tblStyle w:val="Table3"/>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1607"/>
        <w:gridCol w:w="1484"/>
        <w:gridCol w:w="3091"/>
        <w:gridCol w:w="122"/>
        <w:tblGridChange w:id="0">
          <w:tblGrid>
            <w:gridCol w:w="3090"/>
            <w:gridCol w:w="1607"/>
            <w:gridCol w:w="1484"/>
            <w:gridCol w:w="3091"/>
            <w:gridCol w:w="122"/>
          </w:tblGrid>
        </w:tblGridChange>
      </w:tblGrid>
      <w:tr>
        <w:trPr>
          <w:cantSplit w:val="0"/>
          <w:trHeight w:val="434" w:hRule="atLeast"/>
          <w:tblHeader w:val="0"/>
        </w:trPr>
        <w:tc>
          <w:tcPr>
            <w:shd w:fill="bfbfbf" w:val="clear"/>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gridSpan w:val="2"/>
            <w:shd w:fill="bfbfbf" w:val="clear"/>
          </w:tcPr>
          <w:p w:rsidR="00000000" w:rsidDel="00000000" w:rsidP="00000000" w:rsidRDefault="00000000" w:rsidRPr="00000000" w14:paraId="0000002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E">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F">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gridSpan w:val="2"/>
          </w:tcPr>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33">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gridSpan w:val="2"/>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gridSpan w:val="2"/>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tl w:val="0"/>
              </w:rPr>
            </w:r>
          </w:p>
        </w:tc>
        <w:tc>
          <w:tcPr>
            <w:gridSpan w:val="3"/>
          </w:tcPr>
          <w:p w:rsidR="00000000" w:rsidDel="00000000" w:rsidP="00000000" w:rsidRDefault="00000000" w:rsidRPr="00000000" w14:paraId="00000039">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gridSpan w:val="2"/>
            <w:shd w:fill="bfbfbf" w:val="clear"/>
          </w:tcPr>
          <w:p w:rsidR="00000000" w:rsidDel="00000000" w:rsidP="00000000" w:rsidRDefault="00000000" w:rsidRPr="00000000" w14:paraId="0000003C">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gridSpan w:val="3"/>
            <w:shd w:fill="bfbfbf" w:val="clear"/>
          </w:tcPr>
          <w:p w:rsidR="00000000" w:rsidDel="00000000" w:rsidP="00000000" w:rsidRDefault="00000000" w:rsidRPr="00000000" w14:paraId="0000003E">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41">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2">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4"/>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45">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56">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57">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6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6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7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B0">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D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D1">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D2">
      <w:pPr>
        <w:spacing w:line="276" w:lineRule="auto"/>
        <w:rPr>
          <w:rFonts w:ascii="Century Gothic" w:cs="Century Gothic" w:eastAsia="Century Gothic" w:hAnsi="Century Gothic"/>
          <w:b w:val="1"/>
          <w:bCs w:val="1"/>
        </w:rPr>
      </w:pPr>
      <w:r w:rsidDel="00000000" w:rsidR="00000000" w:rsidRPr="00000000">
        <w:rPr>
          <w:rtl w:val="0"/>
        </w:rPr>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D3">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4">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E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F6">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F7">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0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1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E">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F">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6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7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5">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C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D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B">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tbl>
      <w:tblPr>
        <w:tblStyle w:val="Table8"/>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6">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7">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9" name=""/>
                      <a:graphic>
                        <a:graphicData uri="http://schemas.microsoft.com/office/word/2010/wordprocessingShape">
                          <wps:wsp>
                            <wps:cNvSpPr/>
                            <wps:cNvPr id="10" name="Shape 10"/>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shd w:fill="bfbfbf" w:val="clea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0C">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D">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Introduction:</w:t>
      </w:r>
    </w:p>
    <w:p w:rsidR="00000000" w:rsidDel="00000000" w:rsidP="00000000" w:rsidRDefault="00000000" w:rsidRPr="00000000" w14:paraId="0000020E">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F">
      <w:pPr>
        <w:spacing w:after="0"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0">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1">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of the assessment</w:t>
      </w:r>
    </w:p>
    <w:p w:rsidR="00000000" w:rsidDel="00000000" w:rsidP="00000000" w:rsidRDefault="00000000" w:rsidRPr="00000000" w14:paraId="00000212">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3">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summative assessment against this unit standard is to:</w:t>
      </w:r>
    </w:p>
    <w:p w:rsidR="00000000" w:rsidDel="00000000" w:rsidP="00000000" w:rsidRDefault="00000000" w:rsidRPr="00000000" w14:paraId="00000214">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5">
      <w:pPr>
        <w:spacing w:after="0" w:line="276" w:lineRule="auto"/>
        <w:ind w:left="72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Award credits to the NQF to learners who are able to start and run their businesses.</w:t>
      </w:r>
    </w:p>
    <w:p w:rsidR="00000000" w:rsidDel="00000000" w:rsidP="00000000" w:rsidRDefault="00000000" w:rsidRPr="00000000" w14:paraId="00000216">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7">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assumptions</w:t>
      </w:r>
    </w:p>
    <w:p w:rsidR="00000000" w:rsidDel="00000000" w:rsidP="00000000" w:rsidRDefault="00000000" w:rsidRPr="00000000" w14:paraId="0000021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9">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knowledge, skills, attitude and/or equivalent:</w:t>
      </w:r>
    </w:p>
    <w:p w:rsidR="00000000" w:rsidDel="00000000" w:rsidP="00000000" w:rsidRDefault="00000000" w:rsidRPr="00000000" w14:paraId="0000021A">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 knowledge, comprehension and application of language at NQF 03.</w:t>
      </w:r>
    </w:p>
    <w:p w:rsidR="00000000" w:rsidDel="00000000" w:rsidP="00000000" w:rsidRDefault="00000000" w:rsidRPr="00000000" w14:paraId="0000021B">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Assessment methods</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E">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assessment methods will be used for the summative assessments:</w:t>
      </w:r>
    </w:p>
    <w:p w:rsidR="00000000" w:rsidDel="00000000" w:rsidP="00000000" w:rsidRDefault="00000000" w:rsidRPr="00000000" w14:paraId="0000021F">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Written and/or/verbal questioning</w:t>
      </w:r>
    </w:p>
    <w:p w:rsidR="00000000" w:rsidDel="00000000" w:rsidP="00000000" w:rsidRDefault="00000000" w:rsidRPr="00000000" w14:paraId="00000220">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Product sample and on site assessment</w:t>
      </w:r>
    </w:p>
    <w:p w:rsidR="00000000" w:rsidDel="00000000" w:rsidP="00000000" w:rsidRDefault="00000000" w:rsidRPr="00000000" w14:paraId="00000221">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2">
      <w:pPr>
        <w:spacing w:after="0" w:line="276"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2. Assessment Process</w:t>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24">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General</w:t>
      </w:r>
    </w:p>
    <w:p w:rsidR="00000000" w:rsidDel="00000000" w:rsidP="00000000" w:rsidRDefault="00000000" w:rsidRPr="00000000" w14:paraId="00000225">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sectPr>
          <w:footerReference r:id="rId8"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2B">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1 - Planning for the Assessment</w:t>
      </w:r>
    </w:p>
    <w:p w:rsidR="00000000" w:rsidDel="00000000" w:rsidP="00000000" w:rsidRDefault="00000000" w:rsidRPr="00000000" w14:paraId="0000022C">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2D">
      <w:pPr>
        <w:spacing w:after="0" w:line="276" w:lineRule="auto"/>
        <w:jc w:val="left"/>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Review this assessment guide to:</w:t>
      </w:r>
    </w:p>
    <w:p w:rsidR="00000000" w:rsidDel="00000000" w:rsidP="00000000" w:rsidRDefault="00000000" w:rsidRPr="00000000" w14:paraId="0000022E">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31">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6">
      <w:pPr>
        <w:spacing w:after="0" w:line="276" w:lineRule="auto"/>
        <w:jc w:val="left"/>
        <w:rPr>
          <w:rFonts w:ascii="Century Gothic" w:cs="Century Gothic" w:eastAsia="Century Gothic" w:hAnsi="Century Gothic"/>
          <w:color w:val="111111"/>
          <w:sz w:val="24"/>
          <w:szCs w:val="24"/>
        </w:rPr>
      </w:pPr>
      <w:r w:rsidDel="00000000" w:rsidR="00000000" w:rsidRPr="00000000">
        <w:rPr>
          <w:rtl w:val="0"/>
        </w:rPr>
      </w:r>
    </w:p>
    <w:p w:rsidR="00000000" w:rsidDel="00000000" w:rsidP="00000000" w:rsidRDefault="00000000" w:rsidRPr="00000000" w14:paraId="00000237">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2: Complete the Assessment</w:t>
      </w:r>
    </w:p>
    <w:p w:rsidR="00000000" w:rsidDel="00000000" w:rsidP="00000000" w:rsidRDefault="00000000" w:rsidRPr="00000000" w14:paraId="00000238">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3 - After the Assessment</w:t>
      </w:r>
    </w:p>
    <w:p w:rsidR="00000000" w:rsidDel="00000000" w:rsidP="00000000" w:rsidRDefault="00000000" w:rsidRPr="00000000" w14:paraId="00000241">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3. Assessment documentation required:</w:t>
      </w:r>
    </w:p>
    <w:p w:rsidR="00000000" w:rsidDel="00000000" w:rsidP="00000000" w:rsidRDefault="00000000" w:rsidRPr="00000000" w14:paraId="0000024C">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4D">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1: Planning for the Assessment</w:t>
      </w:r>
    </w:p>
    <w:p w:rsidR="00000000" w:rsidDel="00000000" w:rsidP="00000000" w:rsidRDefault="00000000" w:rsidRPr="00000000" w14:paraId="0000024E">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2: Conducting the Assessment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3: After the Assessment</w:t>
      </w:r>
    </w:p>
    <w:p w:rsidR="00000000" w:rsidDel="00000000" w:rsidP="00000000" w:rsidRDefault="00000000" w:rsidRPr="00000000" w14:paraId="0000025B">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4. Specific Instructions</w:t>
      </w:r>
    </w:p>
    <w:p w:rsidR="00000000" w:rsidDel="00000000" w:rsidP="00000000" w:rsidRDefault="00000000" w:rsidRPr="00000000" w14:paraId="00000260">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61">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2">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3">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4">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5">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6">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7">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Guidelines where </w:t>
      </w:r>
      <w:r w:rsidDel="00000000" w:rsidR="00000000" w:rsidRPr="00000000">
        <w:rPr>
          <w:rFonts w:ascii="Century Gothic" w:cs="Century Gothic" w:eastAsia="Century Gothic" w:hAnsi="Century Gothic"/>
          <w:sz w:val="24"/>
          <w:szCs w:val="24"/>
          <w:rtl w:val="0"/>
        </w:rPr>
        <w:t xml:space="preserve">a</w:t>
      </w:r>
      <w:r w:rsidDel="00000000" w:rsidR="00000000" w:rsidRPr="00000000">
        <w:rPr>
          <w:rFonts w:ascii="Century Gothic" w:cs="Century Gothic" w:eastAsia="Century Gothic" w:hAnsi="Century Gothic"/>
          <w:b w:val="1"/>
          <w:bCs w:val="1"/>
          <w:sz w:val="24"/>
          <w:szCs w:val="24"/>
          <w:rtl w:val="0"/>
        </w:rPr>
        <w:t xml:space="preserve">n appeal is lodged</w:t>
      </w:r>
    </w:p>
    <w:p w:rsidR="00000000" w:rsidDel="00000000" w:rsidP="00000000" w:rsidRDefault="00000000" w:rsidRPr="00000000" w14:paraId="00000268">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normal appeal procedure prescribed by  SETA and described by the provider’s Quality Management System will be followed.</w:t>
      </w:r>
      <w:r w:rsidDel="00000000" w:rsidR="00000000" w:rsidRPr="00000000">
        <w:rPr>
          <w:rtl w:val="0"/>
        </w:rPr>
      </w:r>
    </w:p>
    <w:p w:rsidR="00000000" w:rsidDel="00000000" w:rsidP="00000000" w:rsidRDefault="00000000" w:rsidRPr="00000000" w14:paraId="0000026A">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8" name=""/>
                      <a:graphic>
                        <a:graphicData uri="http://schemas.microsoft.com/office/word/2010/wordprocessingShape">
                          <wps:wsp>
                            <wps:cNvSpPr/>
                            <wps:cNvPr id="9" name="Shape 9"/>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D">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5" name=""/>
                      <a:graphic>
                        <a:graphicData uri="http://schemas.microsoft.com/office/word/2010/wordprocessingShape">
                          <wps:wsp>
                            <wps:cNvSpPr/>
                            <wps:cNvPr id="6" name="Shape 6"/>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D">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2"/>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0">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2">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A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BB">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C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C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0">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3">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E8">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C">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3">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7">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8">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A">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B">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F">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0">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3">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4">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5">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3"/>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0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0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B">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0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0E">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5">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1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of all involved during the assessment</w:t>
            </w:r>
          </w:p>
          <w:p w:rsidR="00000000" w:rsidDel="00000000" w:rsidP="00000000" w:rsidRDefault="00000000" w:rsidRPr="00000000" w14:paraId="000003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process.</w:t>
            </w:r>
            <w:r w:rsidDel="00000000" w:rsidR="00000000" w:rsidRPr="00000000">
              <w:rPr>
                <w:rtl w:val="0"/>
              </w:rPr>
            </w:r>
          </w:p>
        </w:tc>
        <w:tc>
          <w:tcPr/>
          <w:p w:rsidR="00000000" w:rsidDel="00000000" w:rsidP="00000000" w:rsidRDefault="00000000" w:rsidRPr="00000000" w14:paraId="00000319">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 possible barriers and or disabilities</w:t>
            </w:r>
          </w:p>
          <w:p w:rsidR="00000000" w:rsidDel="00000000" w:rsidP="00000000" w:rsidRDefault="00000000" w:rsidRPr="00000000" w14:paraId="0000031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of the learner.</w:t>
            </w:r>
            <w:r w:rsidDel="00000000" w:rsidR="00000000" w:rsidRPr="00000000">
              <w:rPr>
                <w:rtl w:val="0"/>
              </w:rPr>
            </w:r>
          </w:p>
        </w:tc>
        <w:tc>
          <w:tcPr/>
          <w:p w:rsidR="00000000" w:rsidDel="00000000" w:rsidP="00000000" w:rsidRDefault="00000000" w:rsidRPr="00000000" w14:paraId="0000031D">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E">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2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21">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2">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discuss and provide one complete</w:t>
            </w:r>
          </w:p>
          <w:p w:rsidR="00000000" w:rsidDel="00000000" w:rsidP="00000000" w:rsidRDefault="00000000" w:rsidRPr="00000000" w14:paraId="0000032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2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6">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when final results</w:t>
            </w:r>
          </w:p>
          <w:p w:rsidR="00000000" w:rsidDel="00000000" w:rsidP="00000000" w:rsidRDefault="00000000" w:rsidRPr="00000000" w14:paraId="0000032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will be available and how feedback will be</w:t>
            </w:r>
          </w:p>
          <w:p w:rsidR="00000000" w:rsidDel="00000000" w:rsidP="00000000" w:rsidRDefault="00000000" w:rsidRPr="00000000" w14:paraId="000003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provided.</w:t>
            </w:r>
            <w:r w:rsidDel="00000000" w:rsidR="00000000" w:rsidRPr="00000000">
              <w:rPr>
                <w:rtl w:val="0"/>
              </w:rPr>
            </w:r>
          </w:p>
        </w:tc>
        <w:tc>
          <w:tcPr/>
          <w:p w:rsidR="00000000" w:rsidDel="00000000" w:rsidP="00000000" w:rsidRDefault="00000000" w:rsidRPr="00000000" w14:paraId="0000032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B">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w:t>
            </w:r>
          </w:p>
          <w:p w:rsidR="00000000" w:rsidDel="00000000" w:rsidP="00000000" w:rsidRDefault="00000000" w:rsidRPr="00000000" w14:paraId="0000032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applicable.</w:t>
            </w:r>
          </w:p>
        </w:tc>
        <w:tc>
          <w:tcPr/>
          <w:p w:rsidR="00000000" w:rsidDel="00000000" w:rsidP="00000000" w:rsidRDefault="00000000" w:rsidRPr="00000000" w14:paraId="0000032E">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F">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0">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31">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32">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3">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4">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5">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36">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7">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4"/>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38">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39">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3A">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B">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3C">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3D">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15"/>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F">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2" name=""/>
                      <a:graphic>
                        <a:graphicData uri="http://schemas.microsoft.com/office/word/2010/wordprocessingShape">
                          <wps:wsp>
                            <wps:cNvSpPr/>
                            <wps:cNvPr id="3" name="Shape 3"/>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C">
      <w:pPr>
        <w:jc w:val="center"/>
        <w:rPr>
          <w:rFonts w:ascii="Century Gothic" w:cs="Century Gothic" w:eastAsia="Century Gothic" w:hAnsi="Century Gothic"/>
        </w:rPr>
        <w:sectPr>
          <w:headerReference r:id="rId9" w:type="default"/>
          <w:footerReference r:id="rId10" w:type="default"/>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D">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5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51">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52">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5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Important Note</w:t>
      </w:r>
      <w:r w:rsidDel="00000000" w:rsidR="00000000" w:rsidRPr="00000000">
        <w:rPr>
          <w:rFonts w:ascii="Century Gothic" w:cs="Century Gothic" w:eastAsia="Century Gothic" w:hAnsi="Century Gothic"/>
          <w:sz w:val="20"/>
          <w:szCs w:val="20"/>
          <w:rtl w:val="0"/>
        </w:rPr>
        <w:t xml:space="preserve">: Should any additional information / documents be required or attached, kindly ensure that you have referenced them accurately as identified in each section.</w:t>
      </w:r>
    </w:p>
    <w:p w:rsidR="00000000" w:rsidDel="00000000" w:rsidP="00000000" w:rsidRDefault="00000000" w:rsidRPr="00000000" w14:paraId="00000356">
      <w:pPr>
        <w:spacing w:after="0" w:lineRule="auto"/>
        <w:jc w:val="left"/>
        <w:rPr>
          <w:rFonts w:ascii="Century Gothic" w:cs="Century Gothic" w:eastAsia="Century Gothic" w:hAnsi="Century Gothic"/>
        </w:rPr>
      </w:pPr>
      <w:r w:rsidDel="00000000" w:rsidR="00000000" w:rsidRPr="00000000">
        <w:rPr>
          <w:rtl w:val="0"/>
        </w:rPr>
      </w:r>
    </w:p>
    <w:tbl>
      <w:tblPr>
        <w:tblStyle w:val="Table18"/>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57">
            <w:pPr>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1 AC 1</w:t>
            </w:r>
          </w:p>
        </w:tc>
      </w:tr>
    </w:tbl>
    <w:p w:rsidR="00000000" w:rsidDel="00000000" w:rsidP="00000000" w:rsidRDefault="00000000" w:rsidRPr="00000000" w14:paraId="00000358">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learning resources.</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5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5A">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5B">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5C">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5D">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20"/>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5E">
            <w:pPr>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1 AC 2</w:t>
            </w:r>
          </w:p>
        </w:tc>
      </w:tr>
    </w:tbl>
    <w:p w:rsidR="00000000" w:rsidDel="00000000" w:rsidP="00000000" w:rsidRDefault="00000000" w:rsidRPr="00000000" w14:paraId="0000035F">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Demonstrate understading of how to Select and acknowledge  information</w:t>
      </w:r>
      <w:r w:rsidDel="00000000" w:rsidR="00000000" w:rsidRPr="00000000">
        <w:rPr>
          <w:rFonts w:ascii="Century Gothic" w:cs="Century Gothic" w:eastAsia="Century Gothic" w:hAnsi="Century Gothic"/>
          <w:color w:val="000000"/>
          <w:rtl w:val="0"/>
        </w:rPr>
        <w:t xml:space="preserve">.</w:t>
      </w: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6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1">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2">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63">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22"/>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64">
            <w:pPr>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2</w:t>
            </w:r>
          </w:p>
        </w:tc>
      </w:tr>
    </w:tbl>
    <w:p w:rsidR="00000000" w:rsidDel="00000000" w:rsidP="00000000" w:rsidRDefault="00000000" w:rsidRPr="00000000" w14:paraId="00000365">
      <w:pPr>
        <w:numPr>
          <w:ilvl w:val="0"/>
          <w:numId w:val="2"/>
        </w:numPr>
        <w:tabs>
          <w:tab w:val="left" w:leader="none" w:pos="255"/>
        </w:tabs>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various  learning strategies.</w:t>
      </w:r>
      <w:r w:rsidDel="00000000" w:rsidR="00000000" w:rsidRPr="00000000">
        <w:rPr>
          <w:rFonts w:ascii="Century Gothic" w:cs="Century Gothic" w:eastAsia="Century Gothic" w:hAnsi="Century Gothic"/>
          <w:color w:val="000000"/>
          <w:rtl w:val="0"/>
        </w:rPr>
        <w:t xml:space="preserve">. </w:t>
      </w: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A">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B">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C">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D">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E">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F">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2">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5">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7">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8">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7C">
      <w:pPr>
        <w:spacing w:after="0" w:lineRule="auto"/>
        <w:jc w:val="left"/>
        <w:rPr>
          <w:rFonts w:ascii="Century Gothic" w:cs="Century Gothic" w:eastAsia="Century Gothic" w:hAnsi="Century Gothic"/>
          <w:b w:val="1"/>
          <w:bCs w:val="1"/>
          <w:smallCaps w:val="1"/>
          <w:color w:val="000000"/>
        </w:rPr>
      </w:pPr>
      <w:r w:rsidDel="00000000" w:rsidR="00000000" w:rsidRPr="00000000">
        <w:rPr>
          <w:rFonts w:ascii="Century Gothic" w:cs="Century Gothic" w:eastAsia="Century Gothic" w:hAnsi="Century Gothic"/>
          <w:b w:val="1"/>
          <w:bCs w:val="1"/>
          <w:smallCaps w:val="1"/>
          <w:color w:val="000000"/>
          <w:rtl w:val="0"/>
        </w:rPr>
        <w:tab/>
      </w:r>
    </w:p>
    <w:tbl>
      <w:tblPr>
        <w:tblStyle w:val="Table24"/>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7D">
            <w:pPr>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3 </w:t>
            </w:r>
          </w:p>
        </w:tc>
      </w:tr>
    </w:tbl>
    <w:p w:rsidR="00000000" w:rsidDel="00000000" w:rsidP="00000000" w:rsidRDefault="00000000" w:rsidRPr="00000000" w14:paraId="0000037E">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Demonstrate understading of how to manage occupational learning material</w:t>
      </w:r>
      <w:r w:rsidDel="00000000" w:rsidR="00000000" w:rsidRPr="00000000">
        <w:rPr>
          <w:rFonts w:ascii="Century Gothic" w:cs="Century Gothic" w:eastAsia="Century Gothic" w:hAnsi="Century Gothic"/>
          <w:color w:val="000000"/>
          <w:rtl w:val="0"/>
        </w:rPr>
        <w:t xml:space="preserve">.</w:t>
      </w:r>
      <w:r w:rsidDel="00000000" w:rsidR="00000000" w:rsidRPr="00000000">
        <w:rPr>
          <w:rtl w:val="0"/>
        </w:rPr>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7F">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86">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26"/>
        <w:tblW w:w="265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0"/>
        <w:tblGridChange w:id="0">
          <w:tblGrid>
            <w:gridCol w:w="2650"/>
          </w:tblGrid>
        </w:tblGridChange>
      </w:tblGrid>
      <w:tr>
        <w:trPr>
          <w:cantSplit w:val="0"/>
          <w:tblHeader w:val="0"/>
        </w:trPr>
        <w:tc>
          <w:tcPr>
            <w:shd w:fill="000000" w:val="clear"/>
          </w:tcPr>
          <w:p w:rsidR="00000000" w:rsidDel="00000000" w:rsidP="00000000" w:rsidRDefault="00000000" w:rsidRPr="00000000" w14:paraId="00000387">
            <w:pPr>
              <w:spacing w:after="0" w:lineRule="auto"/>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4 </w:t>
            </w:r>
          </w:p>
        </w:tc>
      </w:tr>
    </w:tbl>
    <w:p w:rsidR="00000000" w:rsidDel="00000000" w:rsidP="00000000" w:rsidRDefault="00000000" w:rsidRPr="00000000" w14:paraId="00000388">
      <w:pPr>
        <w:numPr>
          <w:ilvl w:val="0"/>
          <w:numId w:val="2"/>
        </w:numPr>
        <w:tabs>
          <w:tab w:val="left" w:leader="none" w:pos="255"/>
        </w:tabs>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List different Steps in the Research process</w:t>
      </w:r>
    </w:p>
    <w:tbl>
      <w:tblPr>
        <w:tblStyle w:val="Table27"/>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8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A">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C">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8D">
      <w:pPr>
        <w:spacing w:after="0" w:lineRule="auto"/>
        <w:jc w:val="left"/>
        <w:rPr>
          <w:rFonts w:ascii="Century Gothic" w:cs="Century Gothic" w:eastAsia="Century Gothic" w:hAnsi="Century Gothic"/>
          <w:b w:val="1"/>
          <w:bCs w:val="1"/>
          <w:smallCaps w:val="1"/>
          <w:color w:val="000000"/>
        </w:rPr>
      </w:pPr>
      <w:r w:rsidDel="00000000" w:rsidR="00000000" w:rsidRPr="00000000">
        <w:rPr>
          <w:rFonts w:ascii="Century Gothic" w:cs="Century Gothic" w:eastAsia="Century Gothic" w:hAnsi="Century Gothic"/>
          <w:b w:val="1"/>
          <w:bCs w:val="1"/>
          <w:smallCaps w:val="1"/>
          <w:color w:val="000000"/>
          <w:rtl w:val="0"/>
        </w:rPr>
        <w:tab/>
      </w:r>
    </w:p>
    <w:tbl>
      <w:tblPr>
        <w:tblStyle w:val="Table28"/>
        <w:tblW w:w="265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0"/>
        <w:tblGridChange w:id="0">
          <w:tblGrid>
            <w:gridCol w:w="2650"/>
          </w:tblGrid>
        </w:tblGridChange>
      </w:tblGrid>
      <w:tr>
        <w:trPr>
          <w:cantSplit w:val="0"/>
          <w:tblHeader w:val="0"/>
        </w:trPr>
        <w:tc>
          <w:tcPr>
            <w:shd w:fill="000000" w:val="clear"/>
          </w:tcPr>
          <w:p w:rsidR="00000000" w:rsidDel="00000000" w:rsidP="00000000" w:rsidRDefault="00000000" w:rsidRPr="00000000" w14:paraId="0000038E">
            <w:pPr>
              <w:spacing w:after="0" w:lineRule="auto"/>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5</w:t>
            </w:r>
          </w:p>
        </w:tc>
      </w:tr>
    </w:tbl>
    <w:p w:rsidR="00000000" w:rsidDel="00000000" w:rsidP="00000000" w:rsidRDefault="00000000" w:rsidRPr="00000000" w14:paraId="0000038F">
      <w:pPr>
        <w:numPr>
          <w:ilvl w:val="0"/>
          <w:numId w:val="2"/>
        </w:numPr>
        <w:tabs>
          <w:tab w:val="left" w:leader="none" w:pos="255"/>
        </w:tabs>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Explain how to Function in a team</w:t>
      </w:r>
      <w:r w:rsidDel="00000000" w:rsidR="00000000" w:rsidRPr="00000000">
        <w:rPr>
          <w:rFonts w:ascii="Century Gothic" w:cs="Century Gothic" w:eastAsia="Century Gothic" w:hAnsi="Century Gothic"/>
          <w:color w:val="000000"/>
          <w:rtl w:val="0"/>
        </w:rPr>
        <w:t xml:space="preserve">. </w:t>
      </w:r>
      <w:r w:rsidDel="00000000" w:rsidR="00000000" w:rsidRPr="00000000">
        <w:rPr>
          <w:rtl w:val="0"/>
        </w:rPr>
      </w:r>
    </w:p>
    <w:tbl>
      <w:tblPr>
        <w:tblStyle w:val="Table2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9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1">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2">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5">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6">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97">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30"/>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98">
            <w:pPr>
              <w:spacing w:after="0" w:lineRule="auto"/>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6</w:t>
            </w:r>
          </w:p>
        </w:tc>
      </w:tr>
    </w:tbl>
    <w:p w:rsidR="00000000" w:rsidDel="00000000" w:rsidP="00000000" w:rsidRDefault="00000000" w:rsidRPr="00000000" w14:paraId="00000399">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the influence of workplace characteristics on learning</w:t>
      </w:r>
      <w:r w:rsidDel="00000000" w:rsidR="00000000" w:rsidRPr="00000000">
        <w:rPr>
          <w:rFonts w:ascii="Century Gothic" w:cs="Century Gothic" w:eastAsia="Century Gothic" w:hAnsi="Century Gothic"/>
          <w:color w:val="000000"/>
          <w:rtl w:val="0"/>
        </w:rPr>
        <w:t xml:space="preserve">.</w:t>
      </w:r>
      <w:r w:rsidDel="00000000" w:rsidR="00000000" w:rsidRPr="00000000">
        <w:rPr>
          <w:rtl w:val="0"/>
        </w:rPr>
      </w:r>
    </w:p>
    <w:tbl>
      <w:tblPr>
        <w:tblStyle w:val="Table3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4"/>
        <w:gridCol w:w="48"/>
        <w:tblGridChange w:id="0">
          <w:tblGrid>
            <w:gridCol w:w="9194"/>
            <w:gridCol w:w="48"/>
          </w:tblGrid>
        </w:tblGridChange>
      </w:tblGrid>
      <w:tr>
        <w:trPr>
          <w:cantSplit w:val="0"/>
          <w:tblHeader w:val="0"/>
        </w:trPr>
        <w:tc>
          <w:tcPr>
            <w:gridSpan w:val="2"/>
          </w:tcPr>
          <w:p w:rsidR="00000000" w:rsidDel="00000000" w:rsidP="00000000" w:rsidRDefault="00000000" w:rsidRPr="00000000" w14:paraId="0000039A">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9C">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9E">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A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2">
            <w:pPr>
              <w:spacing w:after="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5">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6">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7">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3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A8">
            <w:pPr>
              <w:spacing w:after="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A">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B">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p w:rsidR="00000000" w:rsidDel="00000000" w:rsidP="00000000" w:rsidRDefault="00000000" w:rsidRPr="00000000" w14:paraId="000003AC">
      <w:pPr>
        <w:spacing w:after="0" w:lineRule="auto"/>
        <w:jc w:val="left"/>
        <w:rPr>
          <w:rFonts w:ascii="Century Gothic" w:cs="Century Gothic" w:eastAsia="Century Gothic" w:hAnsi="Century Gothic"/>
          <w:b w:val="1"/>
          <w:bCs w:val="1"/>
          <w:smallCaps w:val="1"/>
          <w:color w:val="000000"/>
        </w:rPr>
      </w:pPr>
      <w:r w:rsidDel="00000000" w:rsidR="00000000" w:rsidRPr="00000000">
        <w:rPr>
          <w:rFonts w:ascii="Century Gothic" w:cs="Century Gothic" w:eastAsia="Century Gothic" w:hAnsi="Century Gothic"/>
          <w:b w:val="1"/>
          <w:bCs w:val="1"/>
          <w:smallCaps w:val="1"/>
          <w:color w:val="000000"/>
          <w:rtl w:val="0"/>
        </w:rPr>
        <w:tab/>
      </w:r>
    </w:p>
    <w:p w:rsidR="00000000" w:rsidDel="00000000" w:rsidP="00000000" w:rsidRDefault="00000000" w:rsidRPr="00000000" w14:paraId="000003AD">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B7">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3B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3B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3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C3">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CA">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 </w:t>
            </w:r>
          </w:p>
          <w:p w:rsidR="00000000" w:rsidDel="00000000" w:rsidP="00000000" w:rsidRDefault="00000000" w:rsidRPr="00000000" w14:paraId="000003CB">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D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7">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ED">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F3">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rPr>
          <w:rFonts w:ascii="Century Gothic" w:cs="Century Gothic" w:eastAsia="Century Gothic" w:hAnsi="Century Gothic"/>
        </w:rPr>
      </w:pP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