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119471</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tabs>
          <w:tab w:val="left" w:leader="none" w:pos="3975"/>
        </w:tabs>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42">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jc w:val="center"/>
        <w:rPr>
          <w:rFonts w:ascii="Century Gothic" w:cs="Century Gothic" w:eastAsia="Century Gothic" w:hAnsi="Century Gothic"/>
          <w:b w:val="0"/>
          <w:bCs w:val="0"/>
          <w:sz w:val="40"/>
          <w:szCs w:val="40"/>
          <w:u w:val="single"/>
          <w:vertAlign w:val="baseline"/>
        </w:rPr>
        <w:sectPr>
          <w:headerReference r:id="rId9" w:type="first"/>
          <w:footerReference r:id="rId10"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13498.0" w:type="dxa"/>
        <w:jc w:val="left"/>
        <w:tblInd w:w="-15.0" w:type="dxa"/>
        <w:tblLayout w:type="fixed"/>
        <w:tblLook w:val="0000"/>
      </w:tblPr>
      <w:tblGrid>
        <w:gridCol w:w="2115"/>
        <w:gridCol w:w="11383"/>
        <w:tblGridChange w:id="0">
          <w:tblGrid>
            <w:gridCol w:w="2115"/>
            <w:gridCol w:w="11383"/>
          </w:tblGrid>
        </w:tblGridChange>
      </w:tblGrid>
      <w:tr>
        <w:trPr>
          <w:cantSplit w:val="0"/>
          <w:tblHeader w:val="0"/>
        </w:trPr>
        <w:tc>
          <w:tcPr>
            <w:vAlign w:val="center"/>
          </w:tcPr>
          <w:p w:rsidR="00000000" w:rsidDel="00000000" w:rsidP="00000000" w:rsidRDefault="00000000" w:rsidRPr="00000000" w14:paraId="000000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Pr>
              <w:drawing>
                <wp:inline distB="0" distT="0" distL="114300" distR="114300">
                  <wp:extent cx="1295400" cy="1285875"/>
                  <wp:effectExtent b="0" l="0" r="0" t="0"/>
                  <wp:docPr descr="SAQA" id="3" name="image2.png"/>
                  <a:graphic>
                    <a:graphicData uri="http://schemas.openxmlformats.org/drawingml/2006/picture">
                      <pic:pic>
                        <pic:nvPicPr>
                          <pic:cNvPr descr="SAQA" id="0" name="image2.png"/>
                          <pic:cNvPicPr preferRelativeResize="0"/>
                        </pic:nvPicPr>
                        <pic:blipFill>
                          <a:blip r:embed="rId11"/>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2">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Thus the only payment that can be made for them is for service and reproduction. It is illegal to sell this </w:t>
            </w:r>
            <w:r w:rsidDel="00000000" w:rsidR="00000000" w:rsidRPr="00000000">
              <w:rPr>
                <w:rtl w:val="0"/>
              </w:rPr>
            </w:r>
          </w:p>
          <w:p w:rsidR="00000000" w:rsidDel="00000000" w:rsidP="00000000" w:rsidRDefault="00000000" w:rsidRPr="00000000" w14:paraId="00000054">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material for profit. If the material is reproduced or quoted, the South African Qualifications Authority (SAQA)</w:t>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 should be acknowledged as the source.</w:t>
            </w:r>
            <w:r w:rsidDel="00000000" w:rsidR="00000000" w:rsidRPr="00000000">
              <w:rPr>
                <w:rtl w:val="0"/>
              </w:rPr>
            </w:r>
          </w:p>
        </w:tc>
      </w:tr>
    </w:tbl>
    <w:p w:rsidR="00000000" w:rsidDel="00000000" w:rsidP="00000000" w:rsidRDefault="00000000" w:rsidRPr="00000000" w14:paraId="00000056">
      <w:pPr>
        <w:rPr>
          <w:rFonts w:ascii="Century Gothic" w:cs="Century Gothic" w:eastAsia="Century Gothic" w:hAnsi="Century Gothic"/>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8">
      <w:pPr>
        <w:rPr>
          <w:rFonts w:ascii="Century Gothic" w:cs="Century Gothic" w:eastAsia="Century Gothic" w:hAnsi="Century Gothic"/>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9">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A">
      <w:pPr>
        <w:rPr>
          <w:rFonts w:ascii="Century Gothic" w:cs="Century Gothic" w:eastAsia="Century Gothic" w:hAnsi="Century Gothic"/>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B">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Use language and communication in occupational learning programmes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C">
      <w:pPr>
        <w:rPr>
          <w:rFonts w:ascii="Century Gothic" w:cs="Century Gothic" w:eastAsia="Century Gothic" w:hAnsi="Century Gothic"/>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55"/>
        <w:gridCol w:w="1937"/>
        <w:gridCol w:w="1800"/>
        <w:gridCol w:w="1740"/>
        <w:gridCol w:w="1580"/>
        <w:tblGridChange w:id="0">
          <w:tblGrid>
            <w:gridCol w:w="1255"/>
            <w:gridCol w:w="1937"/>
            <w:gridCol w:w="1800"/>
            <w:gridCol w:w="1740"/>
            <w:gridCol w:w="1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119471 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language and communication in occupational learning programmes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3650"/>
        <w:gridCol w:w="1054"/>
        <w:gridCol w:w="840"/>
        <w:gridCol w:w="683"/>
        <w:gridCol w:w="1499"/>
        <w:tblGridChange w:id="0">
          <w:tblGrid>
            <w:gridCol w:w="530"/>
            <w:gridCol w:w="3650"/>
            <w:gridCol w:w="1054"/>
            <w:gridCol w:w="840"/>
            <w:gridCol w:w="683"/>
            <w:gridCol w:w="149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8979 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language and communication in occupational learning programmes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programmes refer. </w:t>
              <w:br w:type="textWrapping"/>
              <w:br w:type="textWrapping"/>
              <w:t xml:space="preserve">Learners credited with this standard are able to:</w:t>
            </w:r>
          </w:p>
          <w:p w:rsidR="00000000" w:rsidDel="00000000" w:rsidP="00000000" w:rsidRDefault="00000000" w:rsidRPr="00000000" w14:paraId="000000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Access, use and manage suitable learning resources</w:t>
            </w:r>
          </w:p>
          <w:p w:rsidR="00000000" w:rsidDel="00000000" w:rsidP="00000000" w:rsidRDefault="00000000" w:rsidRPr="00000000" w14:paraId="000000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Formulate and use learning strategies</w:t>
            </w:r>
          </w:p>
          <w:p w:rsidR="00000000" w:rsidDel="00000000" w:rsidP="00000000" w:rsidRDefault="00000000" w:rsidRPr="00000000" w14:paraId="000000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Manage occupational learning materials</w:t>
            </w:r>
          </w:p>
          <w:p w:rsidR="00000000" w:rsidDel="00000000" w:rsidP="00000000" w:rsidRDefault="00000000" w:rsidRPr="00000000" w14:paraId="000000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Conduct research, analyse and present findings</w:t>
            </w:r>
          </w:p>
          <w:p w:rsidR="00000000" w:rsidDel="00000000" w:rsidP="00000000" w:rsidRDefault="00000000" w:rsidRPr="00000000" w14:paraId="000000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Lead and function in a team</w:t>
            </w:r>
          </w:p>
          <w:p w:rsidR="00000000" w:rsidDel="00000000" w:rsidP="00000000" w:rsidRDefault="00000000" w:rsidRPr="00000000" w14:paraId="000000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Reflect on how characteristics of the workplace and occupational context affect learning. </w:t>
            </w:r>
          </w:p>
        </w:tc>
      </w:tr>
    </w:tbl>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full spectrum of language knowledge and communication skills laid down in the revised National Curriculum Statements or unit standards up to NQF level 3. </w:t>
            </w:r>
          </w:p>
        </w:tc>
      </w:tr>
    </w:tbl>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materials appropriate to the learners in a given context. </w:t>
              <w:br w:type="textWrapping"/>
              <w:br w:type="textWrapping"/>
              <w:t xml:space="preserve">The complexity of the texts in the learning programme are appropriate to the levels of the learning programme, which will in turn influence the application of this unit standard. </w:t>
              <w:br w:type="textWrapping"/>
              <w:br w:type="textWrapping"/>
              <w:t xml:space="preserve">Specific range statements are provided in the body of the unit standard where they apply to particular outcomes or assessment criteria. </w:t>
            </w:r>
          </w:p>
        </w:tc>
      </w:tr>
    </w:tbl>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Access, use and manage suitable learning resources. </w:t>
            </w:r>
          </w:p>
        </w:tc>
      </w:tr>
    </w:tbl>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Relevant learning resources are identified. </w:t>
            </w:r>
          </w:p>
        </w:tc>
      </w:tr>
    </w:tbl>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Resource centres, a wide range of media, internet, other people.</w:t>
              <w:br w:type="textWrapping"/>
              <w:t xml:space="preserve"> </w:t>
            </w:r>
          </w:p>
        </w:tc>
      </w:tr>
    </w:tbl>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resources are used effectively and managed through appropriate selection and cross-referencing of information and acknowledgement of sources. </w:t>
            </w:r>
          </w:p>
        </w:tc>
      </w:tr>
    </w:tbl>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Formulate and use learning strategies. </w:t>
            </w:r>
          </w:p>
        </w:tc>
      </w:tr>
    </w:tbl>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0">
      <w:pPr>
        <w:rPr>
          <w:rFonts w:ascii="Century Gothic" w:cs="Century Gothic" w:eastAsia="Century Gothic" w:hAnsi="Century Gothic"/>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2">
      <w:pPr>
        <w:rPr>
          <w:rFonts w:ascii="Century Gothic" w:cs="Century Gothic" w:eastAsia="Century Gothic" w:hAnsi="Century Gothic"/>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strategies are formulated by selection of specific tried techniques. </w:t>
            </w:r>
          </w:p>
        </w:tc>
      </w:tr>
    </w:tbl>
    <w:p w:rsidR="00000000" w:rsidDel="00000000" w:rsidP="00000000" w:rsidRDefault="00000000" w:rsidRPr="00000000" w14:paraId="000000E4">
      <w:pPr>
        <w:rPr>
          <w:rFonts w:ascii="Century Gothic" w:cs="Century Gothic" w:eastAsia="Century Gothic" w:hAnsi="Century Gothic"/>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6">
      <w:pPr>
        <w:rPr>
          <w:rFonts w:ascii="Century Gothic" w:cs="Century Gothic" w:eastAsia="Century Gothic" w:hAnsi="Century Gothic"/>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Group activities such as brainstorming, group analysis, peer and self-assessment, probing, mind maps, note taking, memorising, key words, underlining, skimming and scanning</w:t>
              <w:br w:type="textWrapping"/>
              <w:t xml:space="preserve"> </w:t>
            </w:r>
          </w:p>
        </w:tc>
      </w:tr>
    </w:tbl>
    <w:p w:rsidR="00000000" w:rsidDel="00000000" w:rsidP="00000000" w:rsidRDefault="00000000" w:rsidRPr="00000000" w14:paraId="000000E8">
      <w:pPr>
        <w:rPr>
          <w:rFonts w:ascii="Century Gothic" w:cs="Century Gothic" w:eastAsia="Century Gothic" w:hAnsi="Century Gothic"/>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A">
      <w:pPr>
        <w:rPr>
          <w:rFonts w:ascii="Century Gothic" w:cs="Century Gothic" w:eastAsia="Century Gothic" w:hAnsi="Century Gothic"/>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summarized and used in the learning process. </w:t>
            </w:r>
          </w:p>
        </w:tc>
      </w:tr>
    </w:tbl>
    <w:p w:rsidR="00000000" w:rsidDel="00000000" w:rsidP="00000000" w:rsidRDefault="00000000" w:rsidRPr="00000000" w14:paraId="000000EC">
      <w:pPr>
        <w:rPr>
          <w:rFonts w:ascii="Century Gothic" w:cs="Century Gothic" w:eastAsia="Century Gothic" w:hAnsi="Century Gothic"/>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E">
      <w:pPr>
        <w:rPr>
          <w:rFonts w:ascii="Century Gothic" w:cs="Century Gothic" w:eastAsia="Century Gothic" w:hAnsi="Century Gothic"/>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Answers pertaining to relevant questions are synthesised and contextualised. </w:t>
            </w:r>
          </w:p>
        </w:tc>
      </w:tr>
    </w:tbl>
    <w:p w:rsidR="00000000" w:rsidDel="00000000" w:rsidP="00000000" w:rsidRDefault="00000000" w:rsidRPr="00000000" w14:paraId="000000F0">
      <w:pPr>
        <w:rPr>
          <w:rFonts w:ascii="Century Gothic" w:cs="Century Gothic" w:eastAsia="Century Gothic" w:hAnsi="Century Gothic"/>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2">
      <w:pPr>
        <w:rPr>
          <w:rFonts w:ascii="Century Gothic" w:cs="Century Gothic" w:eastAsia="Century Gothic" w:hAnsi="Century Gothic"/>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Checking understanding, clarifying meaning, getting information, confirming accuracy of information, using appropriate information.</w:t>
              <w:br w:type="textWrapping"/>
              <w:t xml:space="preserve"> </w:t>
            </w:r>
          </w:p>
        </w:tc>
      </w:tr>
    </w:tbl>
    <w:p w:rsidR="00000000" w:rsidDel="00000000" w:rsidP="00000000" w:rsidRDefault="00000000" w:rsidRPr="00000000" w14:paraId="000000F4">
      <w:pPr>
        <w:rPr>
          <w:rFonts w:ascii="Century Gothic" w:cs="Century Gothic" w:eastAsia="Century Gothic" w:hAnsi="Century Gothic"/>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6">
      <w:pPr>
        <w:rPr>
          <w:rFonts w:ascii="Century Gothic" w:cs="Century Gothic" w:eastAsia="Century Gothic" w:hAnsi="Century Gothic"/>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Texts are read/view for detail, interpreted, analysed and synthesised for a given context. </w:t>
            </w:r>
          </w:p>
        </w:tc>
      </w:tr>
    </w:tbl>
    <w:p w:rsidR="00000000" w:rsidDel="00000000" w:rsidP="00000000" w:rsidRDefault="00000000" w:rsidRPr="00000000" w14:paraId="000000F8">
      <w:pPr>
        <w:rPr>
          <w:rFonts w:ascii="Century Gothic" w:cs="Century Gothic" w:eastAsia="Century Gothic" w:hAnsi="Century Gothic"/>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A">
      <w:pPr>
        <w:rPr>
          <w:rFonts w:ascii="Century Gothic" w:cs="Century Gothic" w:eastAsia="Century Gothic" w:hAnsi="Century Gothic"/>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Verbal interaction is interpreted, analysed and synthesised for a given context. </w:t>
            </w:r>
          </w:p>
        </w:tc>
      </w:tr>
    </w:tbl>
    <w:p w:rsidR="00000000" w:rsidDel="00000000" w:rsidP="00000000" w:rsidRDefault="00000000" w:rsidRPr="00000000" w14:paraId="000000FC">
      <w:pPr>
        <w:rPr>
          <w:rFonts w:ascii="Century Gothic" w:cs="Century Gothic" w:eastAsia="Century Gothic" w:hAnsi="Century Gothic"/>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E">
      <w:pPr>
        <w:rPr>
          <w:rFonts w:ascii="Century Gothic" w:cs="Century Gothic" w:eastAsia="Century Gothic" w:hAnsi="Century Gothic"/>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takes place through communicating with others in groups or as individuals. </w:t>
            </w:r>
          </w:p>
        </w:tc>
      </w:tr>
    </w:tbl>
    <w:p w:rsidR="00000000" w:rsidDel="00000000" w:rsidP="00000000" w:rsidRDefault="00000000" w:rsidRPr="00000000" w14:paraId="00000100">
      <w:pPr>
        <w:rPr>
          <w:rFonts w:ascii="Century Gothic" w:cs="Century Gothic" w:eastAsia="Century Gothic" w:hAnsi="Century Gothic"/>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2">
      <w:pPr>
        <w:rPr>
          <w:rFonts w:ascii="Century Gothic" w:cs="Century Gothic" w:eastAsia="Century Gothic" w:hAnsi="Century Gothic"/>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Facilitators, other learners, colleagues</w:t>
              <w:br w:type="textWrapping"/>
              <w:t xml:space="preserve"> </w:t>
            </w:r>
          </w:p>
        </w:tc>
      </w:tr>
    </w:tbl>
    <w:p w:rsidR="00000000" w:rsidDel="00000000" w:rsidP="00000000" w:rsidRDefault="00000000" w:rsidRPr="00000000" w14:paraId="00000104">
      <w:pPr>
        <w:rPr>
          <w:rFonts w:ascii="Century Gothic" w:cs="Century Gothic" w:eastAsia="Century Gothic" w:hAnsi="Century Gothic"/>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6">
      <w:pPr>
        <w:rPr>
          <w:rFonts w:ascii="Century Gothic" w:cs="Century Gothic" w:eastAsia="Century Gothic" w:hAnsi="Century Gothic"/>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Manage occupational learning materials. </w:t>
            </w:r>
          </w:p>
        </w:tc>
      </w:tr>
    </w:tbl>
    <w:p w:rsidR="00000000" w:rsidDel="00000000" w:rsidP="00000000" w:rsidRDefault="00000000" w:rsidRPr="00000000" w14:paraId="00000108">
      <w:pPr>
        <w:rPr>
          <w:rFonts w:ascii="Century Gothic" w:cs="Century Gothic" w:eastAsia="Century Gothic" w:hAnsi="Century Gothic"/>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A">
      <w:pPr>
        <w:rPr>
          <w:rFonts w:ascii="Century Gothic" w:cs="Century Gothic" w:eastAsia="Century Gothic" w:hAnsi="Century Gothic"/>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C">
      <w:pPr>
        <w:rPr>
          <w:rFonts w:ascii="Century Gothic" w:cs="Century Gothic" w:eastAsia="Century Gothic" w:hAnsi="Century Gothic"/>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Occupational learning materials are organized and used for optimum learning. </w:t>
            </w:r>
          </w:p>
        </w:tc>
      </w:tr>
    </w:tbl>
    <w:p w:rsidR="00000000" w:rsidDel="00000000" w:rsidP="00000000" w:rsidRDefault="00000000" w:rsidRPr="00000000" w14:paraId="0000010E">
      <w:pPr>
        <w:rPr>
          <w:rFonts w:ascii="Century Gothic" w:cs="Century Gothic" w:eastAsia="Century Gothic" w:hAnsi="Century Gothic"/>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0">
      <w:pPr>
        <w:rPr>
          <w:rFonts w:ascii="Century Gothic" w:cs="Century Gothic" w:eastAsia="Century Gothic" w:hAnsi="Century Gothic"/>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Videos, internet, texts, handouts, text books, charts, maps, plans, diagrams, electronic texts </w:t>
              <w:br w:type="textWrapping"/>
              <w:t xml:space="preserve">(menus, screens, links, etc)</w:t>
              <w:br w:type="textWrapping"/>
              <w:t xml:space="preserve"> </w:t>
            </w:r>
          </w:p>
        </w:tc>
      </w:tr>
    </w:tbl>
    <w:p w:rsidR="00000000" w:rsidDel="00000000" w:rsidP="00000000" w:rsidRDefault="00000000" w:rsidRPr="00000000" w14:paraId="00000112">
      <w:pPr>
        <w:rPr>
          <w:rFonts w:ascii="Century Gothic" w:cs="Century Gothic" w:eastAsia="Century Gothic" w:hAnsi="Century Gothic"/>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4">
      <w:pPr>
        <w:rPr>
          <w:rFonts w:ascii="Century Gothic" w:cs="Century Gothic" w:eastAsia="Century Gothic" w:hAnsi="Century Gothic"/>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Layout, presentation and organisational features of learning materials are understood and used effectively. </w:t>
            </w:r>
          </w:p>
        </w:tc>
      </w:tr>
    </w:tbl>
    <w:p w:rsidR="00000000" w:rsidDel="00000000" w:rsidP="00000000" w:rsidRDefault="00000000" w:rsidRPr="00000000" w14:paraId="00000116">
      <w:pPr>
        <w:rPr>
          <w:rFonts w:ascii="Century Gothic" w:cs="Century Gothic" w:eastAsia="Century Gothic" w:hAnsi="Century Gothic"/>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8">
      <w:pPr>
        <w:rPr>
          <w:rFonts w:ascii="Century Gothic" w:cs="Century Gothic" w:eastAsia="Century Gothic" w:hAnsi="Century Gothic"/>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Technical language/ terminology is engaged with and clarification sought if needed. </w:t>
            </w:r>
          </w:p>
        </w:tc>
      </w:tr>
    </w:tbl>
    <w:p w:rsidR="00000000" w:rsidDel="00000000" w:rsidP="00000000" w:rsidRDefault="00000000" w:rsidRPr="00000000" w14:paraId="0000011A">
      <w:pPr>
        <w:rPr>
          <w:rFonts w:ascii="Century Gothic" w:cs="Century Gothic" w:eastAsia="Century Gothic" w:hAnsi="Century Gothic"/>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C">
      <w:pPr>
        <w:rPr>
          <w:rFonts w:ascii="Century Gothic" w:cs="Century Gothic" w:eastAsia="Century Gothic" w:hAnsi="Century Gothic"/>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Conduct research and analyse and present findings. </w:t>
            </w:r>
          </w:p>
        </w:tc>
      </w:tr>
    </w:tbl>
    <w:p w:rsidR="00000000" w:rsidDel="00000000" w:rsidP="00000000" w:rsidRDefault="00000000" w:rsidRPr="00000000" w14:paraId="0000011E">
      <w:pPr>
        <w:rPr>
          <w:rFonts w:ascii="Century Gothic" w:cs="Century Gothic" w:eastAsia="Century Gothic" w:hAnsi="Century Gothic"/>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0">
      <w:pPr>
        <w:rPr>
          <w:rFonts w:ascii="Century Gothic" w:cs="Century Gothic" w:eastAsia="Century Gothic" w:hAnsi="Century Gothic"/>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2">
      <w:pPr>
        <w:rPr>
          <w:rFonts w:ascii="Century Gothic" w:cs="Century Gothic" w:eastAsia="Century Gothic" w:hAnsi="Century Gothic"/>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Appropriate or relevant topic and scope is identified and defined. </w:t>
            </w:r>
          </w:p>
        </w:tc>
      </w:tr>
    </w:tbl>
    <w:p w:rsidR="00000000" w:rsidDel="00000000" w:rsidP="00000000" w:rsidRDefault="00000000" w:rsidRPr="00000000" w14:paraId="00000124">
      <w:pPr>
        <w:rPr>
          <w:rFonts w:ascii="Century Gothic" w:cs="Century Gothic" w:eastAsia="Century Gothic" w:hAnsi="Century Gothic"/>
          <w:sz w:val="24"/>
          <w:szCs w:val="24"/>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6">
      <w:pPr>
        <w:rPr>
          <w:rFonts w:ascii="Century Gothic" w:cs="Century Gothic" w:eastAsia="Century Gothic" w:hAnsi="Century Gothic"/>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steps are planned and sequenced appropriately. </w:t>
            </w:r>
          </w:p>
        </w:tc>
      </w:tr>
    </w:tbl>
    <w:p w:rsidR="00000000" w:rsidDel="00000000" w:rsidP="00000000" w:rsidRDefault="00000000" w:rsidRPr="00000000" w14:paraId="00000128">
      <w:pPr>
        <w:rPr>
          <w:rFonts w:ascii="Century Gothic" w:cs="Century Gothic" w:eastAsia="Century Gothic" w:hAnsi="Century Gothic"/>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A">
      <w:pPr>
        <w:rPr>
          <w:rFonts w:ascii="Century Gothic" w:cs="Century Gothic" w:eastAsia="Century Gothic" w:hAnsi="Century Gothic"/>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techniques are applied. </w:t>
            </w:r>
          </w:p>
        </w:tc>
      </w:tr>
    </w:tbl>
    <w:p w:rsidR="00000000" w:rsidDel="00000000" w:rsidP="00000000" w:rsidRDefault="00000000" w:rsidRPr="00000000" w14:paraId="0000012C">
      <w:pPr>
        <w:rPr>
          <w:rFonts w:ascii="Century Gothic" w:cs="Century Gothic" w:eastAsia="Century Gothic" w:hAnsi="Century Gothic"/>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E">
      <w:pPr>
        <w:rPr>
          <w:rFonts w:ascii="Century Gothic" w:cs="Century Gothic" w:eastAsia="Century Gothic" w:hAnsi="Century Gothic"/>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Gathering information, reading/viewing, interviewing, observing, using appropriate electronic sources.</w:t>
              <w:br w:type="textWrapping"/>
              <w:t xml:space="preserve"> </w:t>
            </w:r>
          </w:p>
        </w:tc>
      </w:tr>
    </w:tbl>
    <w:p w:rsidR="00000000" w:rsidDel="00000000" w:rsidP="00000000" w:rsidRDefault="00000000" w:rsidRPr="00000000" w14:paraId="00000130">
      <w:pPr>
        <w:rPr>
          <w:rFonts w:ascii="Century Gothic" w:cs="Century Gothic" w:eastAsia="Century Gothic" w:hAnsi="Century Gothic"/>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2">
      <w:pPr>
        <w:rPr>
          <w:rFonts w:ascii="Century Gothic" w:cs="Century Gothic" w:eastAsia="Century Gothic" w:hAnsi="Century Gothic"/>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sifted for relevance. </w:t>
            </w:r>
          </w:p>
        </w:tc>
      </w:tr>
    </w:tbl>
    <w:p w:rsidR="00000000" w:rsidDel="00000000" w:rsidP="00000000" w:rsidRDefault="00000000" w:rsidRPr="00000000" w14:paraId="00000134">
      <w:pPr>
        <w:rPr>
          <w:rFonts w:ascii="Century Gothic" w:cs="Century Gothic" w:eastAsia="Century Gothic" w:hAnsi="Century Gothic"/>
          <w:sz w:val="24"/>
          <w:szCs w:val="24"/>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6">
      <w:pPr>
        <w:rPr>
          <w:rFonts w:ascii="Century Gothic" w:cs="Century Gothic" w:eastAsia="Century Gothic" w:hAnsi="Century Gothic"/>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classified, categorised and sorted. </w:t>
            </w:r>
          </w:p>
        </w:tc>
      </w:tr>
    </w:tbl>
    <w:p w:rsidR="00000000" w:rsidDel="00000000" w:rsidP="00000000" w:rsidRDefault="00000000" w:rsidRPr="00000000" w14:paraId="00000138">
      <w:pPr>
        <w:rPr>
          <w:rFonts w:ascii="Century Gothic" w:cs="Century Gothic" w:eastAsia="Century Gothic" w:hAnsi="Century Gothic"/>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A">
      <w:pPr>
        <w:rPr>
          <w:rFonts w:ascii="Century Gothic" w:cs="Century Gothic" w:eastAsia="Century Gothic" w:hAnsi="Century Gothic"/>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findings are analysed and presented in the appropriate format. </w:t>
            </w:r>
          </w:p>
        </w:tc>
      </w:tr>
    </w:tbl>
    <w:p w:rsidR="00000000" w:rsidDel="00000000" w:rsidP="00000000" w:rsidRDefault="00000000" w:rsidRPr="00000000" w14:paraId="0000013C">
      <w:pPr>
        <w:rPr>
          <w:rFonts w:ascii="Century Gothic" w:cs="Century Gothic" w:eastAsia="Century Gothic" w:hAnsi="Century Gothic"/>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7</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E">
      <w:pPr>
        <w:rPr>
          <w:rFonts w:ascii="Century Gothic" w:cs="Century Gothic" w:eastAsia="Century Gothic" w:hAnsi="Century Gothic"/>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Conclusions and recommendations are made in the appropriate format. </w:t>
            </w:r>
          </w:p>
        </w:tc>
      </w:tr>
    </w:tbl>
    <w:p w:rsidR="00000000" w:rsidDel="00000000" w:rsidP="00000000" w:rsidRDefault="00000000" w:rsidRPr="00000000" w14:paraId="00000140">
      <w:pPr>
        <w:rPr>
          <w:rFonts w:ascii="Century Gothic" w:cs="Century Gothic" w:eastAsia="Century Gothic" w:hAnsi="Century Gothic"/>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2">
      <w:pPr>
        <w:rPr>
          <w:rFonts w:ascii="Century Gothic" w:cs="Century Gothic" w:eastAsia="Century Gothic" w:hAnsi="Century Gothic"/>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Reports, research papers, presentations</w:t>
              <w:br w:type="textWrapping"/>
              <w:t xml:space="preserve"> </w:t>
            </w:r>
          </w:p>
        </w:tc>
      </w:tr>
    </w:tbl>
    <w:p w:rsidR="00000000" w:rsidDel="00000000" w:rsidP="00000000" w:rsidRDefault="00000000" w:rsidRPr="00000000" w14:paraId="00000144">
      <w:pPr>
        <w:rPr>
          <w:rFonts w:ascii="Century Gothic" w:cs="Century Gothic" w:eastAsia="Century Gothic" w:hAnsi="Century Gothic"/>
          <w:sz w:val="24"/>
          <w:szCs w:val="24"/>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5</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6">
      <w:pPr>
        <w:rPr>
          <w:rFonts w:ascii="Century Gothic" w:cs="Century Gothic" w:eastAsia="Century Gothic" w:hAnsi="Century Gothic"/>
          <w:sz w:val="24"/>
          <w:szCs w:val="24"/>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Lead and function in a team. </w:t>
            </w:r>
          </w:p>
        </w:tc>
      </w:tr>
    </w:tbl>
    <w:p w:rsidR="00000000" w:rsidDel="00000000" w:rsidP="00000000" w:rsidRDefault="00000000" w:rsidRPr="00000000" w14:paraId="00000148">
      <w:pPr>
        <w:rPr>
          <w:rFonts w:ascii="Century Gothic" w:cs="Century Gothic" w:eastAsia="Century Gothic" w:hAnsi="Century Gothic"/>
          <w:sz w:val="24"/>
          <w:szCs w:val="24"/>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A">
      <w:pPr>
        <w:rPr>
          <w:rFonts w:ascii="Century Gothic" w:cs="Century Gothic" w:eastAsia="Century Gothic" w:hAnsi="Century Gothic"/>
          <w:sz w:val="24"/>
          <w:szCs w:val="24"/>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C">
      <w:pPr>
        <w:rPr>
          <w:rFonts w:ascii="Century Gothic" w:cs="Century Gothic" w:eastAsia="Century Gothic" w:hAnsi="Century Gothic"/>
          <w:sz w:val="24"/>
          <w:szCs w:val="24"/>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Active leading and participation takes place in group learning situations. </w:t>
            </w:r>
          </w:p>
        </w:tc>
      </w:tr>
    </w:tbl>
    <w:p w:rsidR="00000000" w:rsidDel="00000000" w:rsidP="00000000" w:rsidRDefault="00000000" w:rsidRPr="00000000" w14:paraId="0000014E">
      <w:pPr>
        <w:rPr>
          <w:rFonts w:ascii="Century Gothic" w:cs="Century Gothic" w:eastAsia="Century Gothic" w:hAnsi="Century Gothic"/>
          <w:sz w:val="24"/>
          <w:szCs w:val="24"/>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0">
      <w:pPr>
        <w:rPr>
          <w:rFonts w:ascii="Century Gothic" w:cs="Century Gothic" w:eastAsia="Century Gothic" w:hAnsi="Century Gothic"/>
          <w:sz w:val="24"/>
          <w:szCs w:val="24"/>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Meetings, site/field visits, excursions, discussions, activities, workshops.</w:t>
              <w:br w:type="textWrapping"/>
              <w:t xml:space="preserve"> </w:t>
            </w:r>
          </w:p>
        </w:tc>
      </w:tr>
    </w:tbl>
    <w:p w:rsidR="00000000" w:rsidDel="00000000" w:rsidP="00000000" w:rsidRDefault="00000000" w:rsidRPr="00000000" w14:paraId="00000152">
      <w:pPr>
        <w:rPr>
          <w:rFonts w:ascii="Century Gothic" w:cs="Century Gothic" w:eastAsia="Century Gothic" w:hAnsi="Century Gothic"/>
          <w:sz w:val="24"/>
          <w:szCs w:val="24"/>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4">
      <w:pPr>
        <w:rPr>
          <w:rFonts w:ascii="Century Gothic" w:cs="Century Gothic" w:eastAsia="Century Gothic" w:hAnsi="Century Gothic"/>
          <w:sz w:val="24"/>
          <w:szCs w:val="24"/>
          <w:vertAlign w:val="baseline"/>
        </w:rPr>
      </w:pPr>
      <w:r w:rsidDel="00000000" w:rsidR="00000000" w:rsidRPr="00000000">
        <w:rPr>
          <w:rtl w:val="0"/>
        </w:rPr>
      </w:r>
    </w:p>
    <w:tbl>
      <w:tblPr>
        <w:tblStyle w:val="Table8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Responsibilities in the team are taken up and group work conventions are applied in learning situations. </w:t>
            </w:r>
          </w:p>
        </w:tc>
      </w:tr>
    </w:tbl>
    <w:p w:rsidR="00000000" w:rsidDel="00000000" w:rsidP="00000000" w:rsidRDefault="00000000" w:rsidRPr="00000000" w14:paraId="00000156">
      <w:pPr>
        <w:rPr>
          <w:rFonts w:ascii="Century Gothic" w:cs="Century Gothic" w:eastAsia="Century Gothic" w:hAnsi="Century Gothic"/>
          <w:sz w:val="24"/>
          <w:szCs w:val="24"/>
          <w:vertAlign w:val="baseline"/>
        </w:rPr>
      </w:pPr>
      <w:r w:rsidDel="00000000" w:rsidR="00000000" w:rsidRPr="00000000">
        <w:rPr>
          <w:rtl w:val="0"/>
        </w:rPr>
      </w:r>
    </w:p>
    <w:tbl>
      <w:tblPr>
        <w:tblStyle w:val="Table9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8">
      <w:pPr>
        <w:rPr>
          <w:rFonts w:ascii="Century Gothic" w:cs="Century Gothic" w:eastAsia="Century Gothic" w:hAnsi="Century Gothic"/>
          <w:sz w:val="24"/>
          <w:szCs w:val="24"/>
          <w:vertAlign w:val="baseline"/>
        </w:rPr>
      </w:pPr>
      <w:r w:rsidDel="00000000" w:rsidR="00000000" w:rsidRPr="00000000">
        <w:rPr>
          <w:rtl w:val="0"/>
        </w:rPr>
      </w:r>
    </w:p>
    <w:tbl>
      <w:tblPr>
        <w:tblStyle w:val="Table9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Turn taking, supervision, mentoring, and rotation of roles: conducting, chairing, recording, and reporting</w:t>
              <w:br w:type="textWrapping"/>
              <w:t xml:space="preserve"> </w:t>
            </w:r>
          </w:p>
        </w:tc>
      </w:tr>
    </w:tbl>
    <w:p w:rsidR="00000000" w:rsidDel="00000000" w:rsidP="00000000" w:rsidRDefault="00000000" w:rsidRPr="00000000" w14:paraId="0000015A">
      <w:pPr>
        <w:rPr>
          <w:rFonts w:ascii="Century Gothic" w:cs="Century Gothic" w:eastAsia="Century Gothic" w:hAnsi="Century Gothic"/>
          <w:sz w:val="24"/>
          <w:szCs w:val="24"/>
          <w:vertAlign w:val="baseline"/>
        </w:rPr>
      </w:pPr>
      <w:r w:rsidDel="00000000" w:rsidR="00000000" w:rsidRPr="00000000">
        <w:rPr>
          <w:rtl w:val="0"/>
        </w:rPr>
      </w:r>
    </w:p>
    <w:tbl>
      <w:tblPr>
        <w:tblStyle w:val="Table9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5C">
      <w:pPr>
        <w:rPr>
          <w:rFonts w:ascii="Century Gothic" w:cs="Century Gothic" w:eastAsia="Century Gothic" w:hAnsi="Century Gothic"/>
          <w:sz w:val="24"/>
          <w:szCs w:val="24"/>
          <w:vertAlign w:val="baseline"/>
        </w:rPr>
      </w:pPr>
      <w:r w:rsidDel="00000000" w:rsidR="00000000" w:rsidRPr="00000000">
        <w:rPr>
          <w:rtl w:val="0"/>
        </w:rPr>
      </w:r>
    </w:p>
    <w:tbl>
      <w:tblPr>
        <w:tblStyle w:val="Table9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Conflict management and negotiating techniques are practised in diverse contexts. </w:t>
            </w:r>
          </w:p>
        </w:tc>
      </w:tr>
    </w:tbl>
    <w:p w:rsidR="00000000" w:rsidDel="00000000" w:rsidP="00000000" w:rsidRDefault="00000000" w:rsidRPr="00000000" w14:paraId="0000015E">
      <w:pPr>
        <w:rPr>
          <w:rFonts w:ascii="Century Gothic" w:cs="Century Gothic" w:eastAsia="Century Gothic" w:hAnsi="Century Gothic"/>
          <w:sz w:val="24"/>
          <w:szCs w:val="24"/>
          <w:vertAlign w:val="baseline"/>
        </w:rPr>
      </w:pPr>
      <w:r w:rsidDel="00000000" w:rsidR="00000000" w:rsidRPr="00000000">
        <w:rPr>
          <w:rtl w:val="0"/>
        </w:rPr>
      </w:r>
    </w:p>
    <w:tbl>
      <w:tblPr>
        <w:tblStyle w:val="Table9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0">
      <w:pPr>
        <w:rPr>
          <w:rFonts w:ascii="Century Gothic" w:cs="Century Gothic" w:eastAsia="Century Gothic" w:hAnsi="Century Gothic"/>
          <w:sz w:val="24"/>
          <w:szCs w:val="24"/>
          <w:vertAlign w:val="baseline"/>
        </w:rPr>
      </w:pPr>
      <w:r w:rsidDel="00000000" w:rsidR="00000000" w:rsidRPr="00000000">
        <w:rPr>
          <w:rtl w:val="0"/>
        </w:rPr>
      </w:r>
    </w:p>
    <w:tbl>
      <w:tblPr>
        <w:tblStyle w:val="Table9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Team work results in meaningful products, outcomes or goals. </w:t>
            </w:r>
          </w:p>
        </w:tc>
      </w:tr>
    </w:tbl>
    <w:p w:rsidR="00000000" w:rsidDel="00000000" w:rsidP="00000000" w:rsidRDefault="00000000" w:rsidRPr="00000000" w14:paraId="00000162">
      <w:pPr>
        <w:rPr>
          <w:rFonts w:ascii="Century Gothic" w:cs="Century Gothic" w:eastAsia="Century Gothic" w:hAnsi="Century Gothic"/>
          <w:sz w:val="24"/>
          <w:szCs w:val="24"/>
          <w:vertAlign w:val="baseline"/>
        </w:rPr>
      </w:pPr>
      <w:r w:rsidDel="00000000" w:rsidR="00000000" w:rsidRPr="00000000">
        <w:rPr>
          <w:rtl w:val="0"/>
        </w:rPr>
      </w:r>
    </w:p>
    <w:tbl>
      <w:tblPr>
        <w:tblStyle w:val="Table9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4">
      <w:pPr>
        <w:rPr>
          <w:rFonts w:ascii="Century Gothic" w:cs="Century Gothic" w:eastAsia="Century Gothic" w:hAnsi="Century Gothic"/>
          <w:sz w:val="24"/>
          <w:szCs w:val="24"/>
          <w:vertAlign w:val="baseline"/>
        </w:rPr>
      </w:pPr>
      <w:r w:rsidDel="00000000" w:rsidR="00000000" w:rsidRPr="00000000">
        <w:rPr>
          <w:rtl w:val="0"/>
        </w:rPr>
      </w:r>
    </w:p>
    <w:tbl>
      <w:tblPr>
        <w:tblStyle w:val="Table9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Reaching consensus, completed tasks, knowledge transfer</w:t>
              <w:br w:type="textWrapping"/>
              <w:t xml:space="preserve"> </w:t>
            </w:r>
          </w:p>
        </w:tc>
      </w:tr>
    </w:tbl>
    <w:p w:rsidR="00000000" w:rsidDel="00000000" w:rsidP="00000000" w:rsidRDefault="00000000" w:rsidRPr="00000000" w14:paraId="00000166">
      <w:pPr>
        <w:rPr>
          <w:rFonts w:ascii="Century Gothic" w:cs="Century Gothic" w:eastAsia="Century Gothic" w:hAnsi="Century Gothic"/>
          <w:sz w:val="24"/>
          <w:szCs w:val="24"/>
          <w:vertAlign w:val="baseline"/>
        </w:rPr>
      </w:pPr>
      <w:r w:rsidDel="00000000" w:rsidR="00000000" w:rsidRPr="00000000">
        <w:rPr>
          <w:rtl w:val="0"/>
        </w:rPr>
      </w:r>
    </w:p>
    <w:tbl>
      <w:tblPr>
        <w:tblStyle w:val="Table9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6</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8">
      <w:pPr>
        <w:rPr>
          <w:rFonts w:ascii="Century Gothic" w:cs="Century Gothic" w:eastAsia="Century Gothic" w:hAnsi="Century Gothic"/>
          <w:sz w:val="24"/>
          <w:szCs w:val="24"/>
          <w:vertAlign w:val="baseline"/>
        </w:rPr>
      </w:pPr>
      <w:r w:rsidDel="00000000" w:rsidR="00000000" w:rsidRPr="00000000">
        <w:rPr>
          <w:rtl w:val="0"/>
        </w:rPr>
      </w:r>
    </w:p>
    <w:tbl>
      <w:tblPr>
        <w:tblStyle w:val="Table9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Reflect on how characteristics of the workplace and occupational context affect learning. </w:t>
            </w:r>
          </w:p>
        </w:tc>
      </w:tr>
    </w:tbl>
    <w:p w:rsidR="00000000" w:rsidDel="00000000" w:rsidP="00000000" w:rsidRDefault="00000000" w:rsidRPr="00000000" w14:paraId="0000016A">
      <w:pPr>
        <w:rPr>
          <w:rFonts w:ascii="Century Gothic" w:cs="Century Gothic" w:eastAsia="Century Gothic" w:hAnsi="Century Gothic"/>
          <w:sz w:val="24"/>
          <w:szCs w:val="24"/>
          <w:vertAlign w:val="baseline"/>
        </w:rPr>
      </w:pPr>
      <w:r w:rsidDel="00000000" w:rsidR="00000000" w:rsidRPr="00000000">
        <w:rPr>
          <w:rtl w:val="0"/>
        </w:rPr>
      </w:r>
    </w:p>
    <w:tbl>
      <w:tblPr>
        <w:tblStyle w:val="Table10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OUTCOME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6C">
      <w:pPr>
        <w:rPr>
          <w:rFonts w:ascii="Century Gothic" w:cs="Century Gothic" w:eastAsia="Century Gothic" w:hAnsi="Century Gothic"/>
          <w:sz w:val="24"/>
          <w:szCs w:val="24"/>
          <w:vertAlign w:val="baseline"/>
        </w:rPr>
      </w:pPr>
      <w:r w:rsidDel="00000000" w:rsidR="00000000" w:rsidRPr="00000000">
        <w:rPr>
          <w:rtl w:val="0"/>
        </w:rPr>
      </w:r>
    </w:p>
    <w:tbl>
      <w:tblPr>
        <w:tblStyle w:val="Table10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Environmental features, technological resources, communication resources, communication strategies, and multilingual needs in relation to client or colleague interaction </w:t>
            </w:r>
          </w:p>
        </w:tc>
      </w:tr>
    </w:tbl>
    <w:p w:rsidR="00000000" w:rsidDel="00000000" w:rsidP="00000000" w:rsidRDefault="00000000" w:rsidRPr="00000000" w14:paraId="0000016E">
      <w:pPr>
        <w:rPr>
          <w:rFonts w:ascii="Century Gothic" w:cs="Century Gothic" w:eastAsia="Century Gothic" w:hAnsi="Century Gothic"/>
          <w:sz w:val="24"/>
          <w:szCs w:val="24"/>
          <w:vertAlign w:val="baseline"/>
        </w:rPr>
      </w:pPr>
      <w:r w:rsidDel="00000000" w:rsidR="00000000" w:rsidRPr="00000000">
        <w:rPr>
          <w:rtl w:val="0"/>
        </w:rPr>
      </w:r>
    </w:p>
    <w:tbl>
      <w:tblPr>
        <w:tblStyle w:val="Table10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0">
      <w:pPr>
        <w:rPr>
          <w:rFonts w:ascii="Century Gothic" w:cs="Century Gothic" w:eastAsia="Century Gothic" w:hAnsi="Century Gothic"/>
          <w:sz w:val="24"/>
          <w:szCs w:val="24"/>
          <w:vertAlign w:val="baseline"/>
        </w:rPr>
      </w:pPr>
      <w:r w:rsidDel="00000000" w:rsidR="00000000" w:rsidRPr="00000000">
        <w:rPr>
          <w:rtl w:val="0"/>
        </w:rPr>
      </w:r>
    </w:p>
    <w:tbl>
      <w:tblPr>
        <w:tblStyle w:val="Table10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2">
      <w:pPr>
        <w:rPr>
          <w:rFonts w:ascii="Century Gothic" w:cs="Century Gothic" w:eastAsia="Century Gothic" w:hAnsi="Century Gothic"/>
          <w:sz w:val="24"/>
          <w:szCs w:val="24"/>
          <w:vertAlign w:val="baseline"/>
        </w:rPr>
      </w:pPr>
      <w:r w:rsidDel="00000000" w:rsidR="00000000" w:rsidRPr="00000000">
        <w:rPr>
          <w:rtl w:val="0"/>
        </w:rPr>
      </w:r>
    </w:p>
    <w:tbl>
      <w:tblPr>
        <w:tblStyle w:val="Table10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Sector and organisation type is identified. </w:t>
            </w:r>
          </w:p>
        </w:tc>
      </w:tr>
    </w:tbl>
    <w:p w:rsidR="00000000" w:rsidDel="00000000" w:rsidP="00000000" w:rsidRDefault="00000000" w:rsidRPr="00000000" w14:paraId="00000174">
      <w:pPr>
        <w:rPr>
          <w:rFonts w:ascii="Century Gothic" w:cs="Century Gothic" w:eastAsia="Century Gothic" w:hAnsi="Century Gothic"/>
          <w:sz w:val="24"/>
          <w:szCs w:val="24"/>
          <w:vertAlign w:val="baseline"/>
        </w:rPr>
      </w:pPr>
      <w:r w:rsidDel="00000000" w:rsidR="00000000" w:rsidRPr="00000000">
        <w:rPr>
          <w:rtl w:val="0"/>
        </w:rPr>
      </w:r>
    </w:p>
    <w:tbl>
      <w:tblPr>
        <w:tblStyle w:val="Table10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6">
      <w:pPr>
        <w:rPr>
          <w:rFonts w:ascii="Century Gothic" w:cs="Century Gothic" w:eastAsia="Century Gothic" w:hAnsi="Century Gothic"/>
          <w:sz w:val="24"/>
          <w:szCs w:val="24"/>
          <w:vertAlign w:val="baseline"/>
        </w:rPr>
      </w:pPr>
      <w:r w:rsidDel="00000000" w:rsidR="00000000" w:rsidRPr="00000000">
        <w:rPr>
          <w:rtl w:val="0"/>
        </w:rPr>
      </w:r>
    </w:p>
    <w:tbl>
      <w:tblPr>
        <w:tblStyle w:val="Table10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Sector/occupational focus: services, manufacturing, financial, educational, etc </w:t>
              <w:br w:type="textWrapping"/>
              <w:t xml:space="preserve">Organisation type: Government, parastatal, heavy/light industry, large organisation, small business</w:t>
              <w:br w:type="textWrapping"/>
              <w:t xml:space="preserve"> </w:t>
            </w:r>
          </w:p>
        </w:tc>
      </w:tr>
    </w:tbl>
    <w:p w:rsidR="00000000" w:rsidDel="00000000" w:rsidP="00000000" w:rsidRDefault="00000000" w:rsidRPr="00000000" w14:paraId="00000178">
      <w:pPr>
        <w:rPr>
          <w:rFonts w:ascii="Century Gothic" w:cs="Century Gothic" w:eastAsia="Century Gothic" w:hAnsi="Century Gothic"/>
          <w:sz w:val="24"/>
          <w:szCs w:val="24"/>
          <w:vertAlign w:val="baseline"/>
        </w:rPr>
      </w:pPr>
      <w:r w:rsidDel="00000000" w:rsidR="00000000" w:rsidRPr="00000000">
        <w:rPr>
          <w:rtl w:val="0"/>
        </w:rPr>
      </w:r>
    </w:p>
    <w:tbl>
      <w:tblPr>
        <w:tblStyle w:val="Table10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A">
      <w:pPr>
        <w:rPr>
          <w:rFonts w:ascii="Century Gothic" w:cs="Century Gothic" w:eastAsia="Century Gothic" w:hAnsi="Century Gothic"/>
          <w:sz w:val="24"/>
          <w:szCs w:val="24"/>
          <w:vertAlign w:val="baseline"/>
        </w:rPr>
      </w:pPr>
      <w:r w:rsidDel="00000000" w:rsidR="00000000" w:rsidRPr="00000000">
        <w:rPr>
          <w:rtl w:val="0"/>
        </w:rPr>
      </w:r>
    </w:p>
    <w:tbl>
      <w:tblPr>
        <w:tblStyle w:val="Table10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Features of the occupational environment are described and discussed. </w:t>
            </w:r>
          </w:p>
        </w:tc>
      </w:tr>
    </w:tbl>
    <w:p w:rsidR="00000000" w:rsidDel="00000000" w:rsidP="00000000" w:rsidRDefault="00000000" w:rsidRPr="00000000" w14:paraId="0000017C">
      <w:pPr>
        <w:rPr>
          <w:rFonts w:ascii="Century Gothic" w:cs="Century Gothic" w:eastAsia="Century Gothic" w:hAnsi="Century Gothic"/>
          <w:sz w:val="24"/>
          <w:szCs w:val="24"/>
          <w:vertAlign w:val="baseline"/>
        </w:rPr>
      </w:pPr>
      <w:r w:rsidDel="00000000" w:rsidR="00000000" w:rsidRPr="00000000">
        <w:rPr>
          <w:rtl w:val="0"/>
        </w:rPr>
      </w:r>
    </w:p>
    <w:tbl>
      <w:tblPr>
        <w:tblStyle w:val="Table10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7E">
      <w:pPr>
        <w:rPr>
          <w:rFonts w:ascii="Century Gothic" w:cs="Century Gothic" w:eastAsia="Century Gothic" w:hAnsi="Century Gothic"/>
          <w:sz w:val="24"/>
          <w:szCs w:val="24"/>
          <w:vertAlign w:val="baseline"/>
        </w:rPr>
      </w:pPr>
      <w:r w:rsidDel="00000000" w:rsidR="00000000" w:rsidRPr="00000000">
        <w:rPr>
          <w:rtl w:val="0"/>
        </w:rPr>
      </w:r>
    </w:p>
    <w:tbl>
      <w:tblPr>
        <w:tblStyle w:val="Table1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Ways in which these features affect learning processes and/or application of learning are described and discussed. </w:t>
            </w:r>
          </w:p>
        </w:tc>
      </w:tr>
    </w:tbl>
    <w:p w:rsidR="00000000" w:rsidDel="00000000" w:rsidP="00000000" w:rsidRDefault="00000000" w:rsidRPr="00000000" w14:paraId="0000018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2">
      <w:pPr>
        <w:rPr>
          <w:rFonts w:ascii="Century Gothic" w:cs="Century Gothic" w:eastAsia="Century Gothic" w:hAnsi="Century Gothic"/>
          <w:sz w:val="24"/>
          <w:szCs w:val="24"/>
          <w:vertAlign w:val="baseline"/>
        </w:rPr>
      </w:pPr>
      <w:r w:rsidDel="00000000" w:rsidR="00000000" w:rsidRPr="00000000">
        <w:rPr>
          <w:rtl w:val="0"/>
        </w:rPr>
      </w:r>
    </w:p>
    <w:tbl>
      <w:tblPr>
        <w:tblStyle w:val="Table1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87">
      <w:pPr>
        <w:rPr>
          <w:rFonts w:ascii="Century Gothic" w:cs="Century Gothic" w:eastAsia="Century Gothic" w:hAnsi="Century Gothic"/>
          <w:sz w:val="24"/>
          <w:szCs w:val="24"/>
          <w:vertAlign w:val="baseline"/>
        </w:rPr>
      </w:pPr>
      <w:r w:rsidDel="00000000" w:rsidR="00000000" w:rsidRPr="00000000">
        <w:rPr>
          <w:rtl w:val="0"/>
        </w:rPr>
      </w:r>
    </w:p>
    <w:tbl>
      <w:tblPr>
        <w:tblStyle w:val="Table1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9">
      <w:pPr>
        <w:rPr>
          <w:rFonts w:ascii="Century Gothic" w:cs="Century Gothic" w:eastAsia="Century Gothic" w:hAnsi="Century Gothic"/>
          <w:sz w:val="24"/>
          <w:szCs w:val="24"/>
          <w:vertAlign w:val="baseline"/>
        </w:rPr>
      </w:pPr>
      <w:r w:rsidDel="00000000" w:rsidR="00000000" w:rsidRPr="00000000">
        <w:rPr>
          <w:rtl w:val="0"/>
        </w:rPr>
      </w:r>
    </w:p>
    <w:tbl>
      <w:tblPr>
        <w:tblStyle w:val="Table1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assessment criteria. </w:t>
              <w:br w:type="textWrapping"/>
              <w:br w:type="textWrapping"/>
              <w:t xml:space="preserve">Learners can understand and explain that language has certain features and conventions, which can be managed for learning purposes. Learners are aware that there are skills, strategies and resources, which will facilitate learning. They are familiar with the workplace context in which their learning will be applied.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w:t>
              <w:br w:type="textWrapping"/>
              <w:br w:type="textWrapping"/>
              <w:t xml:space="preserve">The following embedded knowledge should be taken into consideration: learners have appropriate computer skills, supervisory and mentoring skills as well as research skills. </w:t>
            </w:r>
          </w:p>
        </w:tc>
      </w:tr>
    </w:tbl>
    <w:p w:rsidR="00000000" w:rsidDel="00000000" w:rsidP="00000000" w:rsidRDefault="00000000" w:rsidRPr="00000000" w14:paraId="0000018B">
      <w:pPr>
        <w:rPr>
          <w:rFonts w:ascii="Century Gothic" w:cs="Century Gothic" w:eastAsia="Century Gothic" w:hAnsi="Century Gothic"/>
          <w:sz w:val="24"/>
          <w:szCs w:val="24"/>
          <w:vertAlign w:val="baseline"/>
        </w:rPr>
      </w:pPr>
      <w:r w:rsidDel="00000000" w:rsidR="00000000" w:rsidRPr="00000000">
        <w:rPr>
          <w:rtl w:val="0"/>
        </w:rPr>
      </w:r>
    </w:p>
    <w:tbl>
      <w:tblPr>
        <w:tblStyle w:val="Table1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8D">
      <w:pPr>
        <w:rPr>
          <w:rFonts w:ascii="Century Gothic" w:cs="Century Gothic" w:eastAsia="Century Gothic" w:hAnsi="Century Gothic"/>
          <w:sz w:val="24"/>
          <w:szCs w:val="24"/>
          <w:vertAlign w:val="baseline"/>
        </w:rPr>
      </w:pPr>
      <w:r w:rsidDel="00000000" w:rsidR="00000000" w:rsidRPr="00000000">
        <w:rPr>
          <w:rtl w:val="0"/>
        </w:rPr>
      </w:r>
    </w:p>
    <w:tbl>
      <w:tblPr>
        <w:tblStyle w:val="Table1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8F">
      <w:pPr>
        <w:rPr>
          <w:rFonts w:ascii="Century Gothic" w:cs="Century Gothic" w:eastAsia="Century Gothic" w:hAnsi="Century Gothic"/>
          <w:sz w:val="24"/>
          <w:szCs w:val="24"/>
          <w:vertAlign w:val="baseline"/>
        </w:rPr>
      </w:pPr>
      <w:r w:rsidDel="00000000" w:rsidR="00000000" w:rsidRPr="00000000">
        <w:rPr>
          <w:rtl w:val="0"/>
        </w:rPr>
      </w:r>
    </w:p>
    <w:tbl>
      <w:tblPr>
        <w:tblStyle w:val="Table1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1">
      <w:pPr>
        <w:rPr>
          <w:rFonts w:ascii="Century Gothic" w:cs="Century Gothic" w:eastAsia="Century Gothic" w:hAnsi="Century Gothic"/>
          <w:sz w:val="24"/>
          <w:szCs w:val="24"/>
          <w:vertAlign w:val="baseline"/>
        </w:rPr>
      </w:pPr>
      <w:r w:rsidDel="00000000" w:rsidR="00000000" w:rsidRPr="00000000">
        <w:rPr>
          <w:rtl w:val="0"/>
        </w:rPr>
      </w:r>
    </w:p>
    <w:tbl>
      <w:tblPr>
        <w:tblStyle w:val="Table1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9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5">
      <w:pPr>
        <w:rPr>
          <w:rFonts w:ascii="Century Gothic" w:cs="Century Gothic" w:eastAsia="Century Gothic" w:hAnsi="Century Gothic"/>
          <w:sz w:val="24"/>
          <w:szCs w:val="24"/>
          <w:vertAlign w:val="baseline"/>
        </w:rPr>
      </w:pPr>
      <w:r w:rsidDel="00000000" w:rsidR="00000000" w:rsidRPr="00000000">
        <w:rPr>
          <w:rtl w:val="0"/>
        </w:rPr>
      </w:r>
    </w:p>
    <w:tbl>
      <w:tblPr>
        <w:tblStyle w:val="Table1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7">
      <w:pPr>
        <w:rPr>
          <w:rFonts w:ascii="Century Gothic" w:cs="Century Gothic" w:eastAsia="Century Gothic" w:hAnsi="Century Gothic"/>
          <w:sz w:val="24"/>
          <w:szCs w:val="24"/>
          <w:vertAlign w:val="baseline"/>
        </w:rPr>
      </w:pPr>
      <w:r w:rsidDel="00000000" w:rsidR="00000000" w:rsidRPr="00000000">
        <w:rPr>
          <w:rtl w:val="0"/>
        </w:rPr>
      </w:r>
    </w:p>
    <w:tbl>
      <w:tblPr>
        <w:tblStyle w:val="Table1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learning programme material and learning tasks to solve problems. </w:t>
            </w:r>
          </w:p>
        </w:tc>
      </w:tr>
    </w:tbl>
    <w:p w:rsidR="00000000" w:rsidDel="00000000" w:rsidP="00000000" w:rsidRDefault="00000000" w:rsidRPr="00000000" w14:paraId="00000199">
      <w:pPr>
        <w:rPr>
          <w:rFonts w:ascii="Century Gothic" w:cs="Century Gothic" w:eastAsia="Century Gothic" w:hAnsi="Century Gothic"/>
          <w:sz w:val="24"/>
          <w:szCs w:val="24"/>
          <w:vertAlign w:val="baseline"/>
        </w:rPr>
      </w:pPr>
      <w:r w:rsidDel="00000000" w:rsidR="00000000" w:rsidRPr="00000000">
        <w:rPr>
          <w:rtl w:val="0"/>
        </w:rPr>
      </w:r>
    </w:p>
    <w:tbl>
      <w:tblPr>
        <w:tblStyle w:val="Table1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B">
      <w:pPr>
        <w:rPr>
          <w:rFonts w:ascii="Century Gothic" w:cs="Century Gothic" w:eastAsia="Century Gothic" w:hAnsi="Century Gothic"/>
          <w:sz w:val="24"/>
          <w:szCs w:val="24"/>
          <w:vertAlign w:val="baseline"/>
        </w:rPr>
      </w:pPr>
      <w:r w:rsidDel="00000000" w:rsidR="00000000" w:rsidRPr="00000000">
        <w:rPr>
          <w:rtl w:val="0"/>
        </w:rPr>
      </w:r>
    </w:p>
    <w:tbl>
      <w:tblPr>
        <w:tblStyle w:val="Table1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 and roles in activities, discussions and projects. </w:t>
            </w:r>
          </w:p>
        </w:tc>
      </w:tr>
    </w:tbl>
    <w:p w:rsidR="00000000" w:rsidDel="00000000" w:rsidP="00000000" w:rsidRDefault="00000000" w:rsidRPr="00000000" w14:paraId="0000019D">
      <w:pPr>
        <w:rPr>
          <w:rFonts w:ascii="Century Gothic" w:cs="Century Gothic" w:eastAsia="Century Gothic" w:hAnsi="Century Gothic"/>
          <w:sz w:val="24"/>
          <w:szCs w:val="24"/>
          <w:vertAlign w:val="baseline"/>
        </w:rPr>
      </w:pPr>
      <w:r w:rsidDel="00000000" w:rsidR="00000000" w:rsidRPr="00000000">
        <w:rPr>
          <w:rtl w:val="0"/>
        </w:rPr>
      </w:r>
    </w:p>
    <w:tbl>
      <w:tblPr>
        <w:tblStyle w:val="Table1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9F">
      <w:pPr>
        <w:rPr>
          <w:rFonts w:ascii="Century Gothic" w:cs="Century Gothic" w:eastAsia="Century Gothic" w:hAnsi="Century Gothic"/>
          <w:sz w:val="24"/>
          <w:szCs w:val="24"/>
          <w:vertAlign w:val="baseline"/>
        </w:rPr>
      </w:pPr>
      <w:r w:rsidDel="00000000" w:rsidR="00000000" w:rsidRPr="00000000">
        <w:rPr>
          <w:rtl w:val="0"/>
        </w:rPr>
      </w:r>
    </w:p>
    <w:tbl>
      <w:tblPr>
        <w:tblStyle w:val="Table1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organisation of learning materials and evidence. </w:t>
            </w:r>
          </w:p>
        </w:tc>
      </w:tr>
    </w:tbl>
    <w:p w:rsidR="00000000" w:rsidDel="00000000" w:rsidP="00000000" w:rsidRDefault="00000000" w:rsidRPr="00000000" w14:paraId="000001A1">
      <w:pPr>
        <w:rPr>
          <w:rFonts w:ascii="Century Gothic" w:cs="Century Gothic" w:eastAsia="Century Gothic" w:hAnsi="Century Gothic"/>
          <w:sz w:val="24"/>
          <w:szCs w:val="24"/>
          <w:vertAlign w:val="baseline"/>
        </w:rPr>
      </w:pPr>
      <w:r w:rsidDel="00000000" w:rsidR="00000000" w:rsidRPr="00000000">
        <w:rPr>
          <w:rtl w:val="0"/>
        </w:rPr>
      </w:r>
    </w:p>
    <w:tbl>
      <w:tblPr>
        <w:tblStyle w:val="Table1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3">
      <w:pPr>
        <w:rPr>
          <w:rFonts w:ascii="Century Gothic" w:cs="Century Gothic" w:eastAsia="Century Gothic" w:hAnsi="Century Gothic"/>
          <w:sz w:val="24"/>
          <w:szCs w:val="24"/>
          <w:vertAlign w:val="baseline"/>
        </w:rPr>
      </w:pPr>
      <w:r w:rsidDel="00000000" w:rsidR="00000000" w:rsidRPr="00000000">
        <w:rPr>
          <w:rtl w:val="0"/>
        </w:rPr>
      </w:r>
    </w:p>
    <w:tbl>
      <w:tblPr>
        <w:tblStyle w:val="Table1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through application of information processing skills in study . </w:t>
            </w:r>
          </w:p>
        </w:tc>
      </w:tr>
    </w:tbl>
    <w:p w:rsidR="00000000" w:rsidDel="00000000" w:rsidP="00000000" w:rsidRDefault="00000000" w:rsidRPr="00000000" w14:paraId="000001A5">
      <w:pPr>
        <w:rPr>
          <w:rFonts w:ascii="Century Gothic" w:cs="Century Gothic" w:eastAsia="Century Gothic" w:hAnsi="Century Gothic"/>
          <w:sz w:val="24"/>
          <w:szCs w:val="24"/>
          <w:vertAlign w:val="baseline"/>
        </w:rPr>
      </w:pPr>
      <w:r w:rsidDel="00000000" w:rsidR="00000000" w:rsidRPr="00000000">
        <w:rPr>
          <w:rtl w:val="0"/>
        </w:rPr>
      </w:r>
    </w:p>
    <w:tbl>
      <w:tblPr>
        <w:tblStyle w:val="Table1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7">
      <w:pPr>
        <w:rPr>
          <w:rFonts w:ascii="Century Gothic" w:cs="Century Gothic" w:eastAsia="Century Gothic" w:hAnsi="Century Gothic"/>
          <w:sz w:val="24"/>
          <w:szCs w:val="24"/>
          <w:vertAlign w:val="baseline"/>
        </w:rPr>
      </w:pPr>
      <w:r w:rsidDel="00000000" w:rsidR="00000000" w:rsidRPr="00000000">
        <w:rPr>
          <w:rtl w:val="0"/>
        </w:rPr>
      </w:r>
    </w:p>
    <w:tbl>
      <w:tblPr>
        <w:tblStyle w:val="Table1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learning situations. </w:t>
            </w:r>
          </w:p>
        </w:tc>
      </w:tr>
    </w:tbl>
    <w:p w:rsidR="00000000" w:rsidDel="00000000" w:rsidP="00000000" w:rsidRDefault="00000000" w:rsidRPr="00000000" w14:paraId="000001A9">
      <w:pPr>
        <w:rPr>
          <w:rFonts w:ascii="Century Gothic" w:cs="Century Gothic" w:eastAsia="Century Gothic" w:hAnsi="Century Gothic"/>
          <w:sz w:val="24"/>
          <w:szCs w:val="24"/>
          <w:vertAlign w:val="baseline"/>
        </w:rPr>
      </w:pPr>
      <w:r w:rsidDel="00000000" w:rsidR="00000000" w:rsidRPr="00000000">
        <w:rPr>
          <w:rtl w:val="0"/>
        </w:rPr>
      </w:r>
    </w:p>
    <w:tbl>
      <w:tblPr>
        <w:tblStyle w:val="Table1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SCIENCE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B">
      <w:pPr>
        <w:rPr>
          <w:rFonts w:ascii="Century Gothic" w:cs="Century Gothic" w:eastAsia="Century Gothic" w:hAnsi="Century Gothic"/>
          <w:sz w:val="24"/>
          <w:szCs w:val="24"/>
          <w:vertAlign w:val="baseline"/>
        </w:rPr>
      </w:pPr>
      <w:r w:rsidDel="00000000" w:rsidR="00000000" w:rsidRPr="00000000">
        <w:rPr>
          <w:rtl w:val="0"/>
        </w:rPr>
      </w:r>
    </w:p>
    <w:tbl>
      <w:tblPr>
        <w:tblStyle w:val="Table1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science and technology effectively and critically: using electronic media for learning. </w:t>
            </w:r>
          </w:p>
        </w:tc>
      </w:tr>
    </w:tbl>
    <w:p w:rsidR="00000000" w:rsidDel="00000000" w:rsidP="00000000" w:rsidRDefault="00000000" w:rsidRPr="00000000" w14:paraId="000001AD">
      <w:pPr>
        <w:rPr>
          <w:rFonts w:ascii="Century Gothic" w:cs="Century Gothic" w:eastAsia="Century Gothic" w:hAnsi="Century Gothic"/>
          <w:sz w:val="24"/>
          <w:szCs w:val="24"/>
          <w:vertAlign w:val="baseline"/>
        </w:rPr>
      </w:pPr>
      <w:r w:rsidDel="00000000" w:rsidR="00000000" w:rsidRPr="00000000">
        <w:rPr>
          <w:rtl w:val="0"/>
        </w:rPr>
      </w:r>
    </w:p>
    <w:tbl>
      <w:tblPr>
        <w:tblStyle w:val="Table1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AF">
      <w:pPr>
        <w:rPr>
          <w:rFonts w:ascii="Century Gothic" w:cs="Century Gothic" w:eastAsia="Century Gothic" w:hAnsi="Century Gothic"/>
          <w:sz w:val="24"/>
          <w:szCs w:val="24"/>
          <w:vertAlign w:val="baseline"/>
        </w:rPr>
      </w:pPr>
      <w:r w:rsidDel="00000000" w:rsidR="00000000" w:rsidRPr="00000000">
        <w:rPr>
          <w:rtl w:val="0"/>
        </w:rPr>
      </w:r>
    </w:p>
    <w:tbl>
      <w:tblPr>
        <w:tblStyle w:val="Table1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Reflect on and explore a variety of strategies to learn more effectively. </w:t>
            </w:r>
          </w:p>
        </w:tc>
      </w:tr>
    </w:tbl>
    <w:p w:rsidR="00000000" w:rsidDel="00000000" w:rsidP="00000000" w:rsidRDefault="00000000" w:rsidRPr="00000000" w14:paraId="000001B1">
      <w:pPr>
        <w:rPr>
          <w:rFonts w:ascii="Century Gothic" w:cs="Century Gothic" w:eastAsia="Century Gothic" w:hAnsi="Century Gothic"/>
          <w:sz w:val="24"/>
          <w:szCs w:val="24"/>
          <w:vertAlign w:val="baseline"/>
        </w:rPr>
      </w:pPr>
      <w:r w:rsidDel="00000000" w:rsidR="00000000" w:rsidRPr="00000000">
        <w:rPr>
          <w:rtl w:val="0"/>
        </w:rPr>
      </w:r>
    </w:p>
    <w:tbl>
      <w:tblPr>
        <w:tblStyle w:val="Table1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B3">
      <w:pPr>
        <w:rPr>
          <w:rFonts w:ascii="Century Gothic" w:cs="Century Gothic" w:eastAsia="Century Gothic" w:hAnsi="Century Gothic"/>
          <w:sz w:val="24"/>
          <w:szCs w:val="24"/>
          <w:vertAlign w:val="baseline"/>
        </w:rPr>
      </w:pPr>
      <w:r w:rsidDel="00000000" w:rsidR="00000000" w:rsidRPr="00000000">
        <w:rPr>
          <w:rtl w:val="0"/>
        </w:rPr>
      </w:r>
    </w:p>
    <w:tbl>
      <w:tblPr>
        <w:tblStyle w:val="Table1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Explore education and career opportunities. </w:t>
            </w:r>
          </w:p>
        </w:tc>
      </w:tr>
    </w:tbl>
    <w:p w:rsidR="00000000" w:rsidDel="00000000" w:rsidP="00000000" w:rsidRDefault="00000000" w:rsidRPr="00000000" w14:paraId="000001B5">
      <w:pPr>
        <w:rPr>
          <w:rFonts w:ascii="Century Gothic" w:cs="Century Gothic" w:eastAsia="Century Gothic" w:hAnsi="Century Gothic"/>
          <w:sz w:val="24"/>
          <w:szCs w:val="24"/>
          <w:vertAlign w:val="baseline"/>
        </w:rPr>
      </w:pPr>
      <w:r w:rsidDel="00000000" w:rsidR="00000000" w:rsidRPr="00000000">
        <w:rPr>
          <w:rtl w:val="0"/>
        </w:rPr>
      </w:r>
    </w:p>
    <w:tbl>
      <w:tblPr>
        <w:tblStyle w:val="Table1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B7">
      <w:pPr>
        <w:rPr>
          <w:rFonts w:ascii="Century Gothic" w:cs="Century Gothic" w:eastAsia="Century Gothic" w:hAnsi="Century Gothic"/>
          <w:sz w:val="24"/>
          <w:szCs w:val="24"/>
          <w:vertAlign w:val="baseline"/>
        </w:rPr>
      </w:pPr>
      <w:r w:rsidDel="00000000" w:rsidR="00000000" w:rsidRPr="00000000">
        <w:rPr>
          <w:rtl w:val="0"/>
        </w:rPr>
      </w:r>
    </w:p>
    <w:tbl>
      <w:tblPr>
        <w:tblStyle w:val="Table137"/>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693"/>
        <w:gridCol w:w="727"/>
        <w:gridCol w:w="731"/>
        <w:gridCol w:w="1332"/>
        <w:gridCol w:w="533"/>
        <w:gridCol w:w="1317"/>
        <w:tblGridChange w:id="0">
          <w:tblGrid>
            <w:gridCol w:w="1300"/>
            <w:gridCol w:w="623"/>
            <w:gridCol w:w="1693"/>
            <w:gridCol w:w="727"/>
            <w:gridCol w:w="731"/>
            <w:gridCol w:w="1332"/>
            <w:gridCol w:w="533"/>
            <w:gridCol w:w="13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65509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Air-conditioning, Refrigeration and Ventilation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64549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58539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58204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57692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78529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57885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58163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58861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58880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66349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General Forestry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65949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Supervision of Construction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79246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Wild Land Fire Fighting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52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1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PROVIDERS CURRENTLY ACCREDITED TO OFFER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522">
      <w:pPr>
        <w:rPr>
          <w:rFonts w:ascii="Century Gothic" w:cs="Century Gothic" w:eastAsia="Century Gothic" w:hAnsi="Century Gothic"/>
          <w:sz w:val="24"/>
          <w:szCs w:val="24"/>
          <w:vertAlign w:val="baseline"/>
        </w:rPr>
      </w:pPr>
      <w:r w:rsidDel="00000000" w:rsidR="00000000" w:rsidRPr="00000000">
        <w:rPr>
          <w:rtl w:val="0"/>
        </w:rPr>
      </w:r>
    </w:p>
    <w:tbl>
      <w:tblPr>
        <w:tblStyle w:val="Table1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5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This information shows the current accreditations (i.e. those not past their accreditation end dates), and is the most complete record available to SAQA as of today. Some Quality Assuring Bodies have a lag in their recording systems for provider accreditation, in turn leading to a lag in notifying SAQA of all the providers that they have accredited to offer qualifications and unit standards, as well as any extensions to accreditation end dates. The relevant Quality Assuring Body should be notified if a record appears to be missing from here.</w:t>
            </w:r>
            <w:r w:rsidDel="00000000" w:rsidR="00000000" w:rsidRPr="00000000">
              <w:rPr>
                <w:rtl w:val="0"/>
              </w:rPr>
            </w:r>
          </w:p>
        </w:tc>
      </w:tr>
    </w:tbl>
    <w:p w:rsidR="00000000" w:rsidDel="00000000" w:rsidP="00000000" w:rsidRDefault="00000000" w:rsidRPr="00000000" w14:paraId="0000052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25">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8">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9">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A">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B">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C">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D">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E">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2F">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0">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1">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2">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3">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4">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5">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6">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8">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9">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53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53B">
      <w:pPr>
        <w:rPr>
          <w:rFonts w:ascii="Century Gothic" w:cs="Century Gothic" w:eastAsia="Century Gothic" w:hAnsi="Century Gothic"/>
          <w:vertAlign w:val="baseline"/>
        </w:rPr>
      </w:pPr>
      <w:r w:rsidDel="00000000" w:rsidR="00000000" w:rsidRPr="00000000">
        <w:rPr>
          <w:rtl w:val="0"/>
        </w:rPr>
      </w:r>
    </w:p>
    <w:tbl>
      <w:tblPr>
        <w:tblStyle w:val="Table14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53C">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53D">
            <w:pP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3E">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540">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41">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542">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43">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544">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545">
            <w:pPr>
              <w:numPr>
                <w:ilvl w:val="0"/>
                <w:numId w:val="12"/>
              </w:numPr>
              <w:spacing w:line="360" w:lineRule="auto"/>
              <w:ind w:left="720" w:hanging="360"/>
              <w:jc w:val="both"/>
              <w:rPr>
                <w:color w:val="000000"/>
                <w:sz w:val="22"/>
                <w:szCs w:val="22"/>
              </w:rPr>
            </w:pPr>
            <w:r w:rsidDel="00000000" w:rsidR="00000000" w:rsidRPr="00000000">
              <w:rPr>
                <w:rtl w:val="0"/>
              </w:rPr>
            </w:r>
          </w:p>
        </w:tc>
      </w:tr>
    </w:tbl>
    <w:p w:rsidR="00000000" w:rsidDel="00000000" w:rsidP="00000000" w:rsidRDefault="00000000" w:rsidRPr="00000000" w14:paraId="00000548">
      <w:pPr>
        <w:rPr>
          <w:rFonts w:ascii="Century Gothic" w:cs="Century Gothic" w:eastAsia="Century Gothic" w:hAnsi="Century Gothic"/>
          <w:vertAlign w:val="baseline"/>
        </w:rPr>
      </w:pPr>
      <w:r w:rsidDel="00000000" w:rsidR="00000000" w:rsidRPr="00000000">
        <w:rPr>
          <w:rtl w:val="0"/>
        </w:rPr>
      </w:r>
    </w:p>
    <w:tbl>
      <w:tblPr>
        <w:tblStyle w:val="Table141"/>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549">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54A">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4C">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54E">
      <w:pPr>
        <w:rPr>
          <w:rFonts w:ascii="Century Gothic" w:cs="Century Gothic" w:eastAsia="Century Gothic" w:hAnsi="Century Gothic"/>
          <w:vertAlign w:val="baseline"/>
        </w:rPr>
      </w:pPr>
      <w:r w:rsidDel="00000000" w:rsidR="00000000" w:rsidRPr="00000000">
        <w:rPr>
          <w:rtl w:val="0"/>
        </w:rPr>
      </w:r>
    </w:p>
    <w:tbl>
      <w:tblPr>
        <w:tblStyle w:val="Table14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2072"/>
        <w:gridCol w:w="5767"/>
        <w:tblGridChange w:id="0">
          <w:tblGrid>
            <w:gridCol w:w="1462"/>
            <w:gridCol w:w="2072"/>
            <w:gridCol w:w="5767"/>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54F">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5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5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55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5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556">
            <w:pPr>
              <w:spacing w:line="360" w:lineRule="auto"/>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tl w:val="0"/>
              </w:rPr>
            </w:r>
          </w:p>
          <w:p w:rsidR="00000000" w:rsidDel="00000000" w:rsidP="00000000" w:rsidRDefault="00000000" w:rsidRPr="00000000" w14:paraId="0000055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5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r>
        <w:trPr>
          <w:cantSplit w:val="1"/>
          <w:trHeight w:val="200" w:hRule="atLeast"/>
          <w:tblHeader w:val="0"/>
        </w:trPr>
        <w:tc>
          <w:tcPr>
            <w:vMerge w:val="restart"/>
            <w:shd w:fill="ffffff" w:val="clear"/>
            <w:vAlign w:val="top"/>
          </w:tcPr>
          <w:p w:rsidR="00000000" w:rsidDel="00000000" w:rsidP="00000000" w:rsidRDefault="00000000" w:rsidRPr="00000000" w14:paraId="0000055A">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5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55E">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55F">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561">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62">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63">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64">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565">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566">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567">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568">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6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56F">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5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71">
      <w:pPr>
        <w:rPr>
          <w:rFonts w:ascii="Century Gothic" w:cs="Century Gothic" w:eastAsia="Century Gothic" w:hAnsi="Century Gothic"/>
          <w:vertAlign w:val="baseline"/>
        </w:rPr>
      </w:pPr>
      <w:r w:rsidDel="00000000" w:rsidR="00000000" w:rsidRPr="00000000">
        <w:rPr>
          <w:rtl w:val="0"/>
        </w:rPr>
      </w:r>
    </w:p>
    <w:tbl>
      <w:tblPr>
        <w:tblStyle w:val="Table14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572">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7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7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57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57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578">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579">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7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57E">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7F">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5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81">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582">
      <w:pPr>
        <w:jc w:val="center"/>
        <w:rPr>
          <w:rFonts w:ascii="Century Gothic" w:cs="Century Gothic" w:eastAsia="Century Gothic" w:hAnsi="Century Gothic"/>
          <w:vertAlign w:val="baseline"/>
        </w:rPr>
      </w:pPr>
      <w:r w:rsidDel="00000000" w:rsidR="00000000" w:rsidRPr="00000000">
        <w:rPr>
          <w:rtl w:val="0"/>
        </w:rPr>
      </w:r>
    </w:p>
    <w:tbl>
      <w:tblPr>
        <w:tblStyle w:val="Table14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583">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585">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586">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588">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589">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58A">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58B">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58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8D">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58E">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58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590">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59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593">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59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59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9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5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599">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59A">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9B">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59C">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59D">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59E">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59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0">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5A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2">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5A3">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4">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5A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6">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5A7">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8">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5A9">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A">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5A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C">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5A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5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5B0">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5B2">
      <w:pPr>
        <w:rPr>
          <w:rFonts w:ascii="Century Gothic" w:cs="Century Gothic" w:eastAsia="Century Gothic" w:hAnsi="Century Gothic"/>
          <w:vertAlign w:val="baseline"/>
        </w:rPr>
      </w:pPr>
      <w:r w:rsidDel="00000000" w:rsidR="00000000" w:rsidRPr="00000000">
        <w:rPr>
          <w:rtl w:val="0"/>
        </w:rPr>
      </w:r>
    </w:p>
    <w:tbl>
      <w:tblPr>
        <w:tblStyle w:val="Table14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5B3">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5B4">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5B5">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5B6">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5B7">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B8">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5B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BA">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5BB">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20"/>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5BC">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5BD">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5BE">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5BF">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5C0">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5C2">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5C3">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4">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5C5">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5C6">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5C7">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5C8">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5C9">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5CA">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5CB">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5CC">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5CD">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5CE">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5CF">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5D0">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5D1">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5D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D9">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5DB">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5DC">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5DD">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5DE">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5DF">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5E0">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14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5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5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5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5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15">
      <w:pPr>
        <w:rPr>
          <w:rFonts w:ascii="Century Gothic" w:cs="Century Gothic" w:eastAsia="Century Gothic" w:hAnsi="Century Gothic"/>
          <w:vertAlign w:val="baseline"/>
        </w:rPr>
      </w:pPr>
      <w:r w:rsidDel="00000000" w:rsidR="00000000" w:rsidRPr="00000000">
        <w:rPr>
          <w:rtl w:val="0"/>
        </w:rPr>
      </w:r>
    </w:p>
    <w:tbl>
      <w:tblPr>
        <w:tblStyle w:val="Table14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27">
      <w:pPr>
        <w:ind w:right="173"/>
        <w:rPr>
          <w:rFonts w:ascii="Century Gothic" w:cs="Century Gothic" w:eastAsia="Century Gothic" w:hAnsi="Century Gothic"/>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628">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629">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14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4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5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53">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7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7D">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7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80">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8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8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8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8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69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6A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6A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6A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6A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6AB">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6AC">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6A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A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A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6B0">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6B2">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B3">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B4">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B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6">
      <w:pPr>
        <w:rPr>
          <w:rFonts w:ascii="Century Gothic" w:cs="Century Gothic" w:eastAsia="Century Gothic" w:hAnsi="Century Gothic"/>
          <w:vertAlign w:val="baseline"/>
        </w:rPr>
      </w:pPr>
      <w:r w:rsidDel="00000000" w:rsidR="00000000" w:rsidRPr="00000000">
        <w:rPr>
          <w:rtl w:val="0"/>
        </w:rPr>
      </w:r>
    </w:p>
    <w:tbl>
      <w:tblPr>
        <w:tblStyle w:val="Table15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6B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6B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6BF">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6C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C1">
      <w:pPr>
        <w:rPr>
          <w:rFonts w:ascii="Century Gothic" w:cs="Century Gothic" w:eastAsia="Century Gothic" w:hAnsi="Century Gothic"/>
          <w:vertAlign w:val="baseline"/>
        </w:rPr>
      </w:pPr>
      <w:r w:rsidDel="00000000" w:rsidR="00000000" w:rsidRPr="00000000">
        <w:rPr>
          <w:rtl w:val="0"/>
        </w:rPr>
      </w:r>
    </w:p>
    <w:tbl>
      <w:tblPr>
        <w:tblStyle w:val="Table15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3">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6C4">
      <w:pPr>
        <w:rPr>
          <w:rFonts w:ascii="Century Gothic" w:cs="Century Gothic" w:eastAsia="Century Gothic" w:hAnsi="Century Gothic"/>
          <w:vertAlign w:val="baseline"/>
        </w:rPr>
      </w:pPr>
      <w:r w:rsidDel="00000000" w:rsidR="00000000" w:rsidRPr="00000000">
        <w:rPr>
          <w:rtl w:val="0"/>
        </w:rPr>
      </w:r>
    </w:p>
    <w:tbl>
      <w:tblPr>
        <w:tblStyle w:val="Table15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6">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6C7">
      <w:pPr>
        <w:rPr>
          <w:rFonts w:ascii="Century Gothic" w:cs="Century Gothic" w:eastAsia="Century Gothic" w:hAnsi="Century Gothic"/>
          <w:vertAlign w:val="baseline"/>
        </w:rPr>
      </w:pPr>
      <w:r w:rsidDel="00000000" w:rsidR="00000000" w:rsidRPr="00000000">
        <w:rPr>
          <w:rtl w:val="0"/>
        </w:rPr>
      </w:r>
    </w:p>
    <w:tbl>
      <w:tblPr>
        <w:tblStyle w:val="Table15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6C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E">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6D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2">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3">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D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6D8">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6DA">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D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6D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DE">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6E0">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6E2">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E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5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6E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6E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E8">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5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6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6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6EF">
      <w:pPr>
        <w:rPr>
          <w:rFonts w:ascii="Century Gothic" w:cs="Century Gothic" w:eastAsia="Century Gothic" w:hAnsi="Century Gothic"/>
          <w:vertAlign w:val="baseline"/>
        </w:rPr>
      </w:pPr>
      <w:r w:rsidDel="00000000" w:rsidR="00000000" w:rsidRPr="00000000">
        <w:rPr>
          <w:rtl w:val="0"/>
        </w:rPr>
      </w:r>
    </w:p>
    <w:tbl>
      <w:tblPr>
        <w:tblStyle w:val="Table16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6F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2">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6F3">
      <w:pPr>
        <w:rPr>
          <w:rFonts w:ascii="Century Gothic" w:cs="Century Gothic" w:eastAsia="Century Gothic" w:hAnsi="Century Gothic"/>
          <w:vertAlign w:val="baseline"/>
        </w:rPr>
      </w:pPr>
      <w:r w:rsidDel="00000000" w:rsidR="00000000" w:rsidRPr="00000000">
        <w:rPr>
          <w:rtl w:val="0"/>
        </w:rPr>
      </w:r>
    </w:p>
    <w:tbl>
      <w:tblPr>
        <w:tblStyle w:val="Table16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6F4">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6F6">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6F8">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6F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6F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6F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6F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6F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6F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01">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702">
      <w:pPr>
        <w:rPr>
          <w:rFonts w:ascii="Century Gothic" w:cs="Century Gothic" w:eastAsia="Century Gothic" w:hAnsi="Century Gothic"/>
          <w:vertAlign w:val="baseline"/>
        </w:rPr>
      </w:pPr>
      <w:r w:rsidDel="00000000" w:rsidR="00000000" w:rsidRPr="00000000">
        <w:rPr>
          <w:rtl w:val="0"/>
        </w:rPr>
      </w:r>
    </w:p>
    <w:tbl>
      <w:tblPr>
        <w:tblStyle w:val="Table16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0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04">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0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0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0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0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0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0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0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70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0F">
      <w:pPr>
        <w:rPr>
          <w:rFonts w:ascii="Century Gothic" w:cs="Century Gothic" w:eastAsia="Century Gothic" w:hAnsi="Century Gothic"/>
          <w:vertAlign w:val="baseline"/>
        </w:rPr>
      </w:pPr>
      <w:r w:rsidDel="00000000" w:rsidR="00000000" w:rsidRPr="00000000">
        <w:rPr>
          <w:rtl w:val="0"/>
        </w:rPr>
      </w:r>
    </w:p>
    <w:tbl>
      <w:tblPr>
        <w:tblStyle w:val="Table16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71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711">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15">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16">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71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18">
      <w:pPr>
        <w:rPr>
          <w:rFonts w:ascii="Century Gothic" w:cs="Century Gothic" w:eastAsia="Century Gothic" w:hAnsi="Century Gothic"/>
          <w:vertAlign w:val="baseline"/>
        </w:rPr>
      </w:pPr>
      <w:r w:rsidDel="00000000" w:rsidR="00000000" w:rsidRPr="00000000">
        <w:rPr>
          <w:rtl w:val="0"/>
        </w:rPr>
      </w:r>
    </w:p>
    <w:tbl>
      <w:tblPr>
        <w:tblStyle w:val="Table16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71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1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1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1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1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1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2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2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24">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72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6">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72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8">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72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A">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72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2C">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2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2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72F">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30">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31">
      <w:pPr>
        <w:rPr>
          <w:rFonts w:ascii="Century Gothic" w:cs="Century Gothic" w:eastAsia="Century Gothic" w:hAnsi="Century Gothic"/>
          <w:sz w:val="24"/>
          <w:szCs w:val="24"/>
          <w:vertAlign w:val="baseline"/>
        </w:rPr>
      </w:pPr>
      <w:r w:rsidDel="00000000" w:rsidR="00000000" w:rsidRPr="00000000">
        <w:rPr>
          <w:rtl w:val="0"/>
        </w:rPr>
      </w:r>
    </w:p>
    <w:tbl>
      <w:tblPr>
        <w:tblStyle w:val="Table16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73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3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3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3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73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3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3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3A">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7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7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7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7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7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7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7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745">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46">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47">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48">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49">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4A">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74B">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66"/>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C">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D">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1">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4">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8">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759">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0">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76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65">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770">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7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76">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79">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77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78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8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78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8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78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8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78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8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9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9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9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7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9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9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A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A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A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7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A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A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B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B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7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B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B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C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7C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C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C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D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7D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D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D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D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D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7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E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E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7E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7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F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F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F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7F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7F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7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7F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0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8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8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0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1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2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82E">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831">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838">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83A">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3C">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83D">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41">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844">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45">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846">
      <w:pPr>
        <w:rPr>
          <w:rFonts w:ascii="Century Gothic" w:cs="Century Gothic" w:eastAsia="Century Gothic" w:hAnsi="Century Gothic"/>
          <w:vertAlign w:val="baseline"/>
        </w:rPr>
        <w:sectPr>
          <w:headerReference r:id="rId121" w:type="first"/>
          <w:footerReference r:id="rId122"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7"/>
        <w:tblW w:w="14126.000000000002"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
        <w:gridCol w:w="2399"/>
        <w:gridCol w:w="1735"/>
        <w:gridCol w:w="1735"/>
        <w:gridCol w:w="1735"/>
        <w:gridCol w:w="1497"/>
        <w:gridCol w:w="65"/>
        <w:gridCol w:w="1624"/>
        <w:gridCol w:w="347"/>
        <w:gridCol w:w="1622"/>
        <w:gridCol w:w="23"/>
        <w:gridCol w:w="223"/>
        <w:gridCol w:w="1105"/>
        <w:tblGridChange w:id="0">
          <w:tblGrid>
            <w:gridCol w:w="16"/>
            <w:gridCol w:w="2399"/>
            <w:gridCol w:w="1735"/>
            <w:gridCol w:w="1735"/>
            <w:gridCol w:w="1735"/>
            <w:gridCol w:w="1497"/>
            <w:gridCol w:w="65"/>
            <w:gridCol w:w="1624"/>
            <w:gridCol w:w="347"/>
            <w:gridCol w:w="1622"/>
            <w:gridCol w:w="23"/>
            <w:gridCol w:w="223"/>
            <w:gridCol w:w="1105"/>
          </w:tblGrid>
        </w:tblGridChange>
      </w:tblGrid>
      <w:tr>
        <w:trPr>
          <w:cantSplit w:val="0"/>
          <w:tblHeader w:val="0"/>
        </w:trPr>
        <w:tc>
          <w:tcPr>
            <w:gridSpan w:val="13"/>
            <w:vAlign w:val="top"/>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119471</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language and communication in occupational learning programmes</w:t>
            </w:r>
            <w:r w:rsidDel="00000000" w:rsidR="00000000" w:rsidRPr="00000000">
              <w:rPr>
                <w:rtl w:val="0"/>
              </w:rPr>
            </w:r>
          </w:p>
        </w:tc>
        <w:tc>
          <w:tcPr>
            <w:gridSpan w:val="2"/>
            <w:vAlign w:val="center"/>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119471</w:t>
            </w:r>
            <w:r w:rsidDel="00000000" w:rsidR="00000000" w:rsidRPr="00000000">
              <w:rPr>
                <w:rtl w:val="0"/>
              </w:rPr>
            </w:r>
          </w:p>
        </w:tc>
        <w:tc>
          <w:tcPr>
            <w:gridSpan w:val="4"/>
            <w:vAlign w:val="center"/>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Level:4</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gridSpan w:val="2"/>
            <w:shd w:fill="92d050" w:val="clear"/>
            <w:vAlign w:val="center"/>
          </w:tcPr>
          <w:p w:rsidR="00000000" w:rsidDel="00000000" w:rsidP="00000000" w:rsidRDefault="00000000" w:rsidRPr="00000000" w14:paraId="0000087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shd w:fill="92d050" w:val="clear"/>
            <w:vAlign w:val="top"/>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Access, use and manage suitable learning resources</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Relevant learning resources are identified.</w:t>
            </w:r>
            <w:r w:rsidDel="00000000" w:rsidR="00000000" w:rsidRPr="00000000">
              <w:rPr>
                <w:rtl w:val="0"/>
              </w:rPr>
            </w:r>
          </w:p>
        </w:tc>
        <w:tc>
          <w:tcPr>
            <w:vAlign w:val="top"/>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p.7-9</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Learning resources are used effectively and managed through appropriate selection and cross-referencing of information and acknowledgement of sources </w:t>
            </w:r>
            <w:r w:rsidDel="00000000" w:rsidR="00000000" w:rsidRPr="00000000">
              <w:rPr>
                <w:rtl w:val="0"/>
              </w:rPr>
            </w:r>
          </w:p>
        </w:tc>
        <w:tc>
          <w:tcPr>
            <w:vAlign w:val="top"/>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p.7-9</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92d050" w:val="clear"/>
            <w:vAlign w:val="top"/>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Formulate and use learning strategies</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8F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Learning strategies are formulated by selection of specific tried techniques. </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9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summarized and used in the learning process.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pertaining to relevant questions are synthesised and contextualised.</w:t>
            </w:r>
            <w:r w:rsidDel="00000000" w:rsidR="00000000" w:rsidRPr="00000000">
              <w:rPr>
                <w:rtl w:val="0"/>
              </w:rPr>
            </w:r>
          </w:p>
        </w:tc>
        <w:tc>
          <w:tcPr>
            <w:vAlign w:val="top"/>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2.4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Texts are read/view for detail, interpreted, analyzed and synthesized for a given context </w:t>
            </w:r>
            <w:r w:rsidDel="00000000" w:rsidR="00000000" w:rsidRPr="00000000">
              <w:rPr>
                <w:rtl w:val="0"/>
              </w:rPr>
            </w:r>
          </w:p>
        </w:tc>
        <w:tc>
          <w:tcPr>
            <w:vAlign w:val="top"/>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2.5</w:t>
            </w:r>
          </w:p>
          <w:p w:rsidR="00000000" w:rsidDel="00000000" w:rsidP="00000000" w:rsidRDefault="00000000" w:rsidRPr="00000000" w14:paraId="0000093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Verbal interaction is interpreted, analysed and synthesised for a given context.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AC2.6</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Learning takes place through communicating with others in groups or as individuals</w:t>
            </w:r>
            <w:r w:rsidDel="00000000" w:rsidR="00000000" w:rsidRPr="00000000">
              <w:rPr>
                <w:rtl w:val="0"/>
              </w:rPr>
            </w:r>
          </w:p>
        </w:tc>
        <w:tc>
          <w:tcPr>
            <w:vAlign w:val="top"/>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p.10-23</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1"/>
            <w:shd w:fill="92d050" w:val="clear"/>
            <w:vAlign w:val="top"/>
          </w:tcPr>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Manage occupational learning materials</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391" w:hRule="atLeast"/>
          <w:tblHeader w:val="0"/>
        </w:trPr>
        <w:tc>
          <w:tcPr>
            <w:gridSpan w:val="2"/>
            <w:vAlign w:val="top"/>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Occupational learning materials are organized and used for optimum learning. </w:t>
            </w:r>
            <w:r w:rsidDel="00000000" w:rsidR="00000000" w:rsidRPr="00000000">
              <w:rPr>
                <w:rtl w:val="0"/>
              </w:rPr>
            </w:r>
          </w:p>
        </w:tc>
        <w:tc>
          <w:tcPr>
            <w:vAlign w:val="top"/>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p.24-27</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Layout, presentation and organisational features of learning materials are understood and used effectively.</w:t>
            </w:r>
            <w:r w:rsidDel="00000000" w:rsidR="00000000" w:rsidRPr="00000000">
              <w:rPr>
                <w:rtl w:val="0"/>
              </w:rPr>
            </w:r>
          </w:p>
        </w:tc>
        <w:tc>
          <w:tcPr>
            <w:vAlign w:val="top"/>
          </w:tcPr>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p.24-27</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AC3.3 </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Technical language/ terminology is engaged with and clarification sought if needed</w:t>
            </w:r>
            <w:r w:rsidDel="00000000" w:rsidR="00000000" w:rsidRPr="00000000">
              <w:rPr>
                <w:rtl w:val="0"/>
              </w:rPr>
            </w:r>
          </w:p>
        </w:tc>
        <w:tc>
          <w:tcPr>
            <w:vAlign w:val="top"/>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p.24-27</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11"/>
            <w:shd w:fill="92d050" w:val="clear"/>
            <w:vAlign w:val="top"/>
          </w:tcPr>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Conduct research and analyse and present findings</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4.1 </w:t>
            </w:r>
          </w:p>
          <w:p w:rsidR="00000000" w:rsidDel="00000000" w:rsidP="00000000" w:rsidRDefault="00000000" w:rsidRPr="00000000" w14:paraId="000009C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Appropriate or relevant topic and scope is identified and defined. </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4.2 </w:t>
            </w:r>
          </w:p>
          <w:p w:rsidR="00000000" w:rsidDel="00000000" w:rsidP="00000000" w:rsidRDefault="00000000" w:rsidRPr="00000000" w14:paraId="000009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Research steps are planned and sequenced appropriately. </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AC4.3 </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Research techniques are applied</w:t>
            </w:r>
            <w:r w:rsidDel="00000000" w:rsidR="00000000" w:rsidRPr="00000000">
              <w:rPr>
                <w:rtl w:val="0"/>
              </w:rPr>
            </w:r>
          </w:p>
        </w:tc>
        <w:tc>
          <w:tcPr>
            <w:vAlign w:val="top"/>
          </w:tcPr>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4.4 </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Information is sifted for relevance</w:t>
            </w:r>
            <w:r w:rsidDel="00000000" w:rsidR="00000000" w:rsidRPr="00000000">
              <w:rPr>
                <w:rtl w:val="0"/>
              </w:rPr>
            </w:r>
          </w:p>
        </w:tc>
        <w:tc>
          <w:tcPr>
            <w:vAlign w:val="top"/>
          </w:tcPr>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AC4.5</w:t>
            </w:r>
          </w:p>
          <w:p w:rsidR="00000000" w:rsidDel="00000000" w:rsidP="00000000" w:rsidRDefault="00000000" w:rsidRPr="00000000" w14:paraId="00000A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Information is classified, categorised and sorted. </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AC4.6</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Research findings are analysed and presented in the appropriate format</w:t>
            </w:r>
            <w:r w:rsidDel="00000000" w:rsidR="00000000" w:rsidRPr="00000000">
              <w:rPr>
                <w:rtl w:val="0"/>
              </w:rPr>
            </w:r>
          </w:p>
        </w:tc>
        <w:tc>
          <w:tcPr>
            <w:vAlign w:val="top"/>
          </w:tcPr>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AC4.7</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Conclusions and recommendations are made in the appropriate format</w:t>
            </w:r>
            <w:r w:rsidDel="00000000" w:rsidR="00000000" w:rsidRPr="00000000">
              <w:rPr>
                <w:rtl w:val="0"/>
              </w:rPr>
            </w:r>
          </w:p>
        </w:tc>
        <w:tc>
          <w:tcPr>
            <w:vAlign w:val="top"/>
          </w:tcPr>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p.28-35</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5</w:t>
            </w:r>
            <w:r w:rsidDel="00000000" w:rsidR="00000000" w:rsidRPr="00000000">
              <w:rPr>
                <w:rtl w:val="0"/>
              </w:rPr>
            </w:r>
          </w:p>
        </w:tc>
        <w:tc>
          <w:tcPr>
            <w:gridSpan w:val="11"/>
            <w:shd w:fill="92d050" w:val="clear"/>
            <w:vAlign w:val="top"/>
          </w:tcPr>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Lead and function in a team.</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5.1 </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Active leading and participation takes place in group learning situations </w:t>
            </w:r>
            <w:r w:rsidDel="00000000" w:rsidR="00000000" w:rsidRPr="00000000">
              <w:rPr>
                <w:rtl w:val="0"/>
              </w:rPr>
            </w:r>
          </w:p>
        </w:tc>
        <w:tc>
          <w:tcPr>
            <w:vAlign w:val="top"/>
          </w:tcPr>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p.36-42</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5.2 </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Responsibilities in the team are taken up and group work conventions are applied in learning situations..</w:t>
            </w:r>
            <w:r w:rsidDel="00000000" w:rsidR="00000000" w:rsidRPr="00000000">
              <w:rPr>
                <w:rtl w:val="0"/>
              </w:rPr>
            </w:r>
          </w:p>
        </w:tc>
        <w:tc>
          <w:tcPr>
            <w:vAlign w:val="top"/>
          </w:tcPr>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p.36-42</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AC5.3 </w:t>
            </w:r>
          </w:p>
          <w:p w:rsidR="00000000" w:rsidDel="00000000" w:rsidP="00000000" w:rsidRDefault="00000000" w:rsidRPr="00000000" w14:paraId="00000A8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Conflict management and negotiating techniques are practised in diverse contexts. </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p.36-42</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5.4 </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Team work results in meaningful products, outcomes or goals</w:t>
            </w:r>
            <w:r w:rsidDel="00000000" w:rsidR="00000000" w:rsidRPr="00000000">
              <w:rPr>
                <w:rtl w:val="0"/>
              </w:rPr>
            </w:r>
          </w:p>
        </w:tc>
        <w:tc>
          <w:tcPr>
            <w:vAlign w:val="top"/>
          </w:tcPr>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p.36-42</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6</w:t>
            </w:r>
            <w:r w:rsidDel="00000000" w:rsidR="00000000" w:rsidRPr="00000000">
              <w:rPr>
                <w:rtl w:val="0"/>
              </w:rPr>
            </w:r>
          </w:p>
        </w:tc>
        <w:tc>
          <w:tcPr>
            <w:gridSpan w:val="11"/>
            <w:shd w:fill="92d050" w:val="clear"/>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Reflect on how characteristics of the workplace and occupational context affect learning</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Environmental features, technological resources, communication resources, communication strategies, and multilingual needs in relation to client or colleague interaction</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6.1 </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Sector and organization type is identified</w:t>
            </w:r>
            <w:r w:rsidDel="00000000" w:rsidR="00000000" w:rsidRPr="00000000">
              <w:rPr>
                <w:rtl w:val="0"/>
              </w:rPr>
            </w:r>
          </w:p>
        </w:tc>
        <w:tc>
          <w:tcPr>
            <w:vAlign w:val="top"/>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p.43-47</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6.2 </w:t>
            </w:r>
          </w:p>
          <w:p w:rsidR="00000000" w:rsidDel="00000000" w:rsidP="00000000" w:rsidRDefault="00000000" w:rsidRPr="00000000" w14:paraId="00000A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Features of the occupational environment are described and discussed. </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p.43-47</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AC6.3 </w:t>
            </w:r>
          </w:p>
          <w:p w:rsidR="00000000" w:rsidDel="00000000" w:rsidP="00000000" w:rsidRDefault="00000000" w:rsidRPr="00000000" w14:paraId="00000AF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Ways in which these features affect learning processes and/or application of learning are described and discussed.</w:t>
            </w:r>
          </w:p>
          <w:p w:rsidR="00000000" w:rsidDel="00000000" w:rsidP="00000000" w:rsidRDefault="00000000" w:rsidRPr="00000000" w14:paraId="00000A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gridSpan w:val="2"/>
            <w:vAlign w:val="top"/>
          </w:tcPr>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gridSpan w:val="2"/>
            <w:vAlign w:val="top"/>
          </w:tcPr>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p.43-47</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8-11</w:t>
            </w:r>
          </w:p>
        </w:tc>
        <w:tc>
          <w:tcPr>
            <w:gridSpan w:val="2"/>
            <w:vAlign w:val="top"/>
          </w:tcPr>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B06">
      <w:pPr>
        <w:rPr>
          <w:rFonts w:ascii="Century Gothic" w:cs="Century Gothic" w:eastAsia="Century Gothic" w:hAnsi="Century Gothic"/>
          <w:vertAlign w:val="baseline"/>
        </w:rPr>
      </w:pPr>
      <w:r w:rsidDel="00000000" w:rsidR="00000000" w:rsidRPr="00000000">
        <w:rPr>
          <w:rtl w:val="0"/>
        </w:rPr>
      </w:r>
    </w:p>
    <w:tbl>
      <w:tblPr>
        <w:tblStyle w:val="Table168"/>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learning programme material and learning tasks to solve problems.</w:t>
            </w:r>
            <w:r w:rsidDel="00000000" w:rsidR="00000000" w:rsidRPr="00000000">
              <w:rPr>
                <w:rtl w:val="0"/>
              </w:rPr>
            </w:r>
          </w:p>
        </w:tc>
        <w:tc>
          <w:tcPr>
            <w:vAlign w:val="top"/>
          </w:tcPr>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 and roles in activities, discussions and projects</w:t>
            </w:r>
            <w:r w:rsidDel="00000000" w:rsidR="00000000" w:rsidRPr="00000000">
              <w:rPr>
                <w:rtl w:val="0"/>
              </w:rPr>
            </w:r>
          </w:p>
        </w:tc>
        <w:tc>
          <w:tcPr>
            <w:vAlign w:val="top"/>
          </w:tcPr>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organisation of learning materials and evidence.</w:t>
            </w:r>
            <w:r w:rsidDel="00000000" w:rsidR="00000000" w:rsidRPr="00000000">
              <w:rPr>
                <w:rtl w:val="0"/>
              </w:rPr>
            </w:r>
          </w:p>
        </w:tc>
        <w:tc>
          <w:tcPr>
            <w:vAlign w:val="top"/>
          </w:tcPr>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through application of information processing skills in study .</w:t>
            </w:r>
            <w:r w:rsidDel="00000000" w:rsidR="00000000" w:rsidRPr="00000000">
              <w:rPr>
                <w:rtl w:val="0"/>
              </w:rPr>
            </w:r>
          </w:p>
        </w:tc>
        <w:tc>
          <w:tcPr>
            <w:vAlign w:val="top"/>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Collect, analyse, organise and critically evaluate information: through application of information processing skills in study ..</w:t>
            </w:r>
            <w:r w:rsidDel="00000000" w:rsidR="00000000" w:rsidRPr="00000000">
              <w:rPr>
                <w:rtl w:val="0"/>
              </w:rPr>
            </w:r>
          </w:p>
        </w:tc>
        <w:tc>
          <w:tcPr>
            <w:vAlign w:val="top"/>
          </w:tcPr>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CCFO SCIENCE</w:t>
            </w:r>
          </w:p>
        </w:tc>
        <w:tc>
          <w:tcPr>
            <w:vAlign w:val="top"/>
          </w:tcPr>
          <w:p w:rsidR="00000000" w:rsidDel="00000000" w:rsidP="00000000" w:rsidRDefault="00000000" w:rsidRPr="00000000" w14:paraId="00000B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Use science and technology effectively and critically: using electronic media for learning. </w:t>
            </w:r>
          </w:p>
          <w:p w:rsidR="00000000" w:rsidDel="00000000" w:rsidP="00000000" w:rsidRDefault="00000000" w:rsidRPr="00000000" w14:paraId="00000B27">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2A">
            <w:pPr>
              <w:rPr>
                <w:rFonts w:ascii="Century Gothic" w:cs="Century Gothic" w:eastAsia="Century Gothic" w:hAnsi="Century Gothic"/>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vAlign w:val="top"/>
          </w:tcPr>
          <w:p w:rsidR="00000000" w:rsidDel="00000000" w:rsidP="00000000" w:rsidRDefault="00000000" w:rsidRPr="00000000" w14:paraId="00000B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Reflect on and explore a variety of strategies to learn more effectively</w:t>
            </w:r>
          </w:p>
        </w:tc>
        <w:tc>
          <w:tcPr>
            <w:vAlign w:val="top"/>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vAlign w:val="top"/>
          </w:tcPr>
          <w:p w:rsidR="00000000" w:rsidDel="00000000" w:rsidP="00000000" w:rsidRDefault="00000000" w:rsidRPr="00000000" w14:paraId="00000B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Explore education and career opportunities</w:t>
            </w:r>
          </w:p>
        </w:tc>
        <w:tc>
          <w:tcPr>
            <w:vAlign w:val="top"/>
          </w:tcPr>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1-5</w:t>
            </w:r>
          </w:p>
        </w:tc>
        <w:tc>
          <w:tcPr>
            <w:vAlign w:val="top"/>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1-5</w:t>
            </w:r>
          </w:p>
        </w:tc>
        <w:tc>
          <w:tcPr>
            <w:vAlign w:val="top"/>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headerReference r:id="rId123" w:type="default"/>
          <w:footerReference r:id="rId124"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B36">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B37">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B38">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B39">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69"/>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B3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3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4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B4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5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5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B5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B6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6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B6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7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B7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8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8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B8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2"/>
            <w:vAlign w:val="top"/>
          </w:tcPr>
          <w:p w:rsidR="00000000" w:rsidDel="00000000" w:rsidP="00000000" w:rsidRDefault="00000000" w:rsidRPr="00000000" w14:paraId="00000B9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9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B98">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BA0">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BA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BA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BA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B">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BA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BB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BB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68" w:hRule="atLeast"/>
          <w:tblHeader w:val="0"/>
        </w:trPr>
        <w:tc>
          <w:tcPr>
            <w:vAlign w:val="top"/>
          </w:tcPr>
          <w:p w:rsidR="00000000" w:rsidDel="00000000" w:rsidP="00000000" w:rsidRDefault="00000000" w:rsidRPr="00000000" w14:paraId="00000BB8">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119471</w:t>
            </w:r>
          </w:p>
        </w:tc>
        <w:tc>
          <w:tcPr>
            <w:gridSpan w:val="3"/>
            <w:vAlign w:val="top"/>
          </w:tcPr>
          <w:p w:rsidR="00000000" w:rsidDel="00000000" w:rsidP="00000000" w:rsidRDefault="00000000" w:rsidRPr="00000000" w14:paraId="00000BBA">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B">
            <w:pPr>
              <w:widowControl w:val="0"/>
              <w:ind w:left="102" w:right="137"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w:t>
            </w:r>
            <w:r w:rsidDel="00000000" w:rsidR="00000000" w:rsidRPr="00000000">
              <w:rPr>
                <w:rtl w:val="0"/>
              </w:rPr>
            </w:r>
          </w:p>
        </w:tc>
        <w:tc>
          <w:tcPr>
            <w:gridSpan w:val="3"/>
            <w:vAlign w:val="top"/>
          </w:tcPr>
          <w:p w:rsidR="00000000" w:rsidDel="00000000" w:rsidP="00000000" w:rsidRDefault="00000000" w:rsidRPr="00000000" w14:paraId="00000BB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F">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BC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CB">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0">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BD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BD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BD6">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7">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BE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BE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BE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B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9">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BE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BEF">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F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1">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BF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BF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BF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0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0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C0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C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C19">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C24">
      <w:pPr>
        <w:rPr>
          <w:rFonts w:ascii="Century Gothic" w:cs="Century Gothic" w:eastAsia="Century Gothic" w:hAnsi="Century Gothic"/>
          <w:vertAlign w:val="baseline"/>
        </w:rPr>
      </w:pPr>
      <w:r w:rsidDel="00000000" w:rsidR="00000000" w:rsidRPr="00000000">
        <w:rPr>
          <w:rtl w:val="0"/>
        </w:rPr>
      </w:r>
    </w:p>
    <w:tbl>
      <w:tblPr>
        <w:tblStyle w:val="Table170"/>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0C2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2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3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0C3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3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4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0C4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0C5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0C5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6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6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0C6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C7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0C7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59" w:hRule="atLeast"/>
          <w:tblHeader w:val="0"/>
        </w:trPr>
        <w:tc>
          <w:tcPr>
            <w:gridSpan w:val="3"/>
            <w:vAlign w:val="top"/>
          </w:tcPr>
          <w:p w:rsidR="00000000" w:rsidDel="00000000" w:rsidP="00000000" w:rsidRDefault="00000000" w:rsidRPr="00000000" w14:paraId="00000C8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8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C84">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C8C">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C8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C9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C9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6">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C9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C9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CA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541" w:hRule="atLeast"/>
          <w:tblHeader w:val="0"/>
        </w:trPr>
        <w:tc>
          <w:tcPr>
            <w:vAlign w:val="top"/>
          </w:tcPr>
          <w:p w:rsidR="00000000" w:rsidDel="00000000" w:rsidP="00000000" w:rsidRDefault="00000000" w:rsidRPr="00000000" w14:paraId="00000CA3">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A4">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119471</w:t>
            </w:r>
          </w:p>
        </w:tc>
        <w:tc>
          <w:tcPr>
            <w:gridSpan w:val="3"/>
            <w:vAlign w:val="top"/>
          </w:tcPr>
          <w:p w:rsidR="00000000" w:rsidDel="00000000" w:rsidP="00000000" w:rsidRDefault="00000000" w:rsidRPr="00000000" w14:paraId="00000CA5">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CA6">
            <w:pPr>
              <w:widowControl w:val="0"/>
              <w:ind w:left="102" w:right="137"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w:t>
            </w:r>
            <w:r w:rsidDel="00000000" w:rsidR="00000000" w:rsidRPr="00000000">
              <w:rPr>
                <w:rtl w:val="0"/>
              </w:rPr>
            </w:r>
          </w:p>
        </w:tc>
        <w:tc>
          <w:tcPr>
            <w:gridSpan w:val="3"/>
            <w:vAlign w:val="top"/>
          </w:tcPr>
          <w:p w:rsidR="00000000" w:rsidDel="00000000" w:rsidP="00000000" w:rsidRDefault="00000000" w:rsidRPr="00000000" w14:paraId="00000C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A">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CA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B6">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B">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CB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B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B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0CC0">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1">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CC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CC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C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C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0CD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3">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CD6">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CD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8">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CDA">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CD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DC">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0CDD">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E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0CE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E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CF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CF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0CF4">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D0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0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0D03">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D0F">
      <w:pPr>
        <w:rPr>
          <w:rFonts w:ascii="Century Gothic" w:cs="Century Gothic" w:eastAsia="Century Gothic" w:hAnsi="Century Gothic"/>
          <w:vertAlign w:val="baseline"/>
        </w:rPr>
      </w:pPr>
      <w:r w:rsidDel="00000000" w:rsidR="00000000" w:rsidRPr="00000000">
        <w:rPr>
          <w:rtl w:val="0"/>
        </w:rPr>
      </w:r>
    </w:p>
    <w:tbl>
      <w:tblPr>
        <w:tblStyle w:val="Table171"/>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1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1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2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3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3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3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4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4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5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5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14"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6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6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6E">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D76">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7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7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7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7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D8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8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6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8E">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8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119471</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0">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91">
            <w:pPr>
              <w:widowControl w:val="0"/>
              <w:ind w:left="102" w:right="137"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5">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9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9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1">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6">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AC">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AD">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B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BF">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3">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5">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7">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C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C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D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F">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DFA">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5">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B">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15.0" w:type="dxa"/>
        <w:left w:w="15.0" w:type="dxa"/>
        <w:bottom w:w="15.0" w:type="dxa"/>
        <w:right w:w="15.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tblPr>
      <w:tblStyleRowBandSize w:val="1"/>
      <w:tblStyleColBandSize w:val="1"/>
      <w:tblCellMar>
        <w:top w:w="15.0" w:type="dxa"/>
        <w:left w:w="15.0" w:type="dxa"/>
        <w:bottom w:w="15.0" w:type="dxa"/>
        <w:right w:w="15.0" w:type="dxa"/>
      </w:tblCellMar>
    </w:tblPr>
  </w:style>
  <w:style w:type="table" w:styleId="Table139">
    <w:basedOn w:val="TableNormal"/>
    <w:tblPr>
      <w:tblStyleRowBandSize w:val="1"/>
      <w:tblStyleColBandSize w:val="1"/>
      <w:tblCellMar>
        <w:top w:w="15.0" w:type="dxa"/>
        <w:left w:w="15.0" w:type="dxa"/>
        <w:bottom w:w="15.0" w:type="dxa"/>
        <w:right w:w="15.0" w:type="dxa"/>
      </w:tblCellMar>
    </w:tblPr>
  </w:style>
  <w:style w:type="table" w:styleId="Table140">
    <w:basedOn w:val="TableNormal"/>
    <w:tblPr>
      <w:tblStyleRowBandSize w:val="1"/>
      <w:tblStyleColBandSize w:val="1"/>
      <w:tblCellMar>
        <w:top w:w="0.0" w:type="dxa"/>
        <w:left w:w="108.0" w:type="dxa"/>
        <w:bottom w:w="0.0" w:type="dxa"/>
        <w:right w:w="108.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tblPr>
      <w:tblStyleRowBandSize w:val="1"/>
      <w:tblStyleColBandSize w:val="1"/>
      <w:tblCellMar>
        <w:top w:w="0.0" w:type="dxa"/>
        <w:left w:w="108.0" w:type="dxa"/>
        <w:bottom w:w="0.0" w:type="dxa"/>
        <w:right w:w="108.0" w:type="dxa"/>
      </w:tblCellMar>
    </w:tbl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op w:w="0.0" w:type="dxa"/>
        <w:left w:w="108.0" w:type="dxa"/>
        <w:bottom w:w="0.0" w:type="dxa"/>
        <w:right w:w="108.0" w:type="dxa"/>
      </w:tblCellMar>
    </w:tblPr>
  </w:style>
  <w:style w:type="table" w:styleId="Table151">
    <w:basedOn w:val="TableNormal"/>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CellMar>
        <w:top w:w="0.0" w:type="dxa"/>
        <w:left w:w="108.0" w:type="dxa"/>
        <w:bottom w:w="0.0" w:type="dxa"/>
        <w:right w:w="108.0" w:type="dxa"/>
      </w:tblCellMar>
    </w:tblPr>
  </w:style>
  <w:style w:type="table" w:styleId="Table153">
    <w:basedOn w:val="TableNormal"/>
    <w:tblPr>
      <w:tblStyleRowBandSize w:val="1"/>
      <w:tblStyleColBandSize w:val="1"/>
      <w:tblCellMar>
        <w:top w:w="0.0" w:type="dxa"/>
        <w:left w:w="108.0" w:type="dxa"/>
        <w:bottom w:w="0.0" w:type="dxa"/>
        <w:right w:w="108.0" w:type="dxa"/>
      </w:tblCellMar>
    </w:tblPr>
  </w:style>
  <w:style w:type="table" w:styleId="Table154">
    <w:basedOn w:val="TableNormal"/>
    <w:tblPr>
      <w:tblStyleRowBandSize w:val="1"/>
      <w:tblStyleColBandSize w:val="1"/>
      <w:tblCellMar>
        <w:top w:w="0.0" w:type="dxa"/>
        <w:left w:w="108.0" w:type="dxa"/>
        <w:bottom w:w="0.0" w:type="dxa"/>
        <w:right w:w="108.0" w:type="dxa"/>
      </w:tblCellMar>
    </w:tblPr>
  </w:style>
  <w:style w:type="table" w:styleId="Table155">
    <w:basedOn w:val="TableNormal"/>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CellMar>
        <w:top w:w="0.0" w:type="dxa"/>
        <w:left w:w="108.0" w:type="dxa"/>
        <w:bottom w:w="0.0" w:type="dxa"/>
        <w:right w:w="108.0" w:type="dxa"/>
      </w:tblCellMar>
    </w:tblPr>
  </w:style>
  <w:style w:type="table" w:styleId="Table161">
    <w:basedOn w:val="TableNormal"/>
    <w:tblPr>
      <w:tblStyleRowBandSize w:val="1"/>
      <w:tblStyleColBandSize w:val="1"/>
      <w:tblCellMar>
        <w:top w:w="0.0" w:type="dxa"/>
        <w:left w:w="108.0" w:type="dxa"/>
        <w:bottom w:w="0.0" w:type="dxa"/>
        <w:right w:w="108.0" w:type="dxa"/>
      </w:tblCellMar>
    </w:tblPr>
  </w:style>
  <w:style w:type="table" w:styleId="Table162">
    <w:basedOn w:val="TableNormal"/>
    <w:tblPr>
      <w:tblStyleRowBandSize w:val="1"/>
      <w:tblStyleColBandSize w:val="1"/>
      <w:tblCellMar>
        <w:top w:w="0.0" w:type="dxa"/>
        <w:left w:w="108.0" w:type="dxa"/>
        <w:bottom w:w="0.0" w:type="dxa"/>
        <w:right w:w="108.0" w:type="dxa"/>
      </w:tblCellMar>
    </w:tblPr>
  </w:style>
  <w:style w:type="table" w:styleId="Table163">
    <w:basedOn w:val="TableNormal"/>
    <w:tblPr>
      <w:tblStyleRowBandSize w:val="1"/>
      <w:tblStyleColBandSize w:val="1"/>
      <w:tblCellMar>
        <w:top w:w="0.0" w:type="dxa"/>
        <w:left w:w="108.0" w:type="dxa"/>
        <w:bottom w:w="0.0" w:type="dxa"/>
        <w:right w:w="108.0" w:type="dxa"/>
      </w:tblCellMar>
    </w:tblPr>
  </w:style>
  <w:style w:type="table" w:styleId="Table164">
    <w:basedOn w:val="TableNormal"/>
    <w:tblPr>
      <w:tblStyleRowBandSize w:val="1"/>
      <w:tblStyleColBandSize w:val="1"/>
      <w:tblCellMar>
        <w:top w:w="0.0" w:type="dxa"/>
        <w:left w:w="108.0" w:type="dxa"/>
        <w:bottom w:w="0.0" w:type="dxa"/>
        <w:right w:w="108.0" w:type="dxa"/>
      </w:tblCellMar>
    </w:tblPr>
  </w:style>
  <w:style w:type="table" w:styleId="Table165">
    <w:basedOn w:val="TableNormal"/>
    <w:tblPr>
      <w:tblStyleRowBandSize w:val="1"/>
      <w:tblStyleColBandSize w:val="1"/>
      <w:tblCellMar>
        <w:top w:w="0.0" w:type="dxa"/>
        <w:left w:w="108.0" w:type="dxa"/>
        <w:bottom w:w="0.0" w:type="dxa"/>
        <w:right w:w="108.0" w:type="dxa"/>
      </w:tblCellMar>
    </w:tblPr>
  </w:style>
  <w:style w:type="table" w:styleId="Table166">
    <w:basedOn w:val="TableNormal"/>
    <w:tblPr>
      <w:tblStyleRowBandSize w:val="1"/>
      <w:tblStyleColBandSize w:val="1"/>
      <w:tblCellMar>
        <w:top w:w="0.0" w:type="dxa"/>
        <w:left w:w="108.0" w:type="dxa"/>
        <w:bottom w:w="0.0" w:type="dxa"/>
        <w:right w:w="108.0" w:type="dxa"/>
      </w:tblCellMar>
    </w:tblPr>
  </w:style>
  <w:style w:type="table" w:styleId="Table167">
    <w:basedOn w:val="TableNormal"/>
    <w:tblPr>
      <w:tblStyleRowBandSize w:val="1"/>
      <w:tblStyleColBandSize w:val="1"/>
      <w:tblCellMar>
        <w:top w:w="57.0" w:type="dxa"/>
        <w:left w:w="57.0" w:type="dxa"/>
        <w:bottom w:w="57.0" w:type="dxa"/>
        <w:right w:w="57.0" w:type="dxa"/>
      </w:tblCellMar>
    </w:tblPr>
  </w:style>
  <w:style w:type="table" w:styleId="Table168">
    <w:basedOn w:val="TableNormal"/>
    <w:tblPr>
      <w:tblStyleRowBandSize w:val="1"/>
      <w:tblStyleColBandSize w:val="1"/>
      <w:tblCellMar>
        <w:top w:w="113.0" w:type="dxa"/>
        <w:left w:w="113.0" w:type="dxa"/>
        <w:bottom w:w="113.0" w:type="dxa"/>
        <w:right w:w="113.0" w:type="dxa"/>
      </w:tblCellMar>
    </w:tblPr>
  </w:style>
  <w:style w:type="table" w:styleId="Table169">
    <w:basedOn w:val="TableNormal"/>
    <w:tblPr>
      <w:tblStyleRowBandSize w:val="1"/>
      <w:tblStyleColBandSize w:val="1"/>
      <w:tblCellMar>
        <w:top w:w="0.0" w:type="dxa"/>
        <w:left w:w="108.0" w:type="dxa"/>
        <w:bottom w:w="0.0" w:type="dxa"/>
        <w:right w:w="108.0" w:type="dxa"/>
      </w:tblCellMar>
    </w:tblPr>
  </w:style>
  <w:style w:type="table" w:styleId="Table170">
    <w:basedOn w:val="TableNormal"/>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llqs.saqa.org.za/showQualification.php?id=64249" TargetMode="External"/><Relationship Id="rId42" Type="http://schemas.openxmlformats.org/officeDocument/2006/relationships/hyperlink" Target="http://allqs.saqa.org.za/showQualification.php?id=50371" TargetMode="External"/><Relationship Id="rId41" Type="http://schemas.openxmlformats.org/officeDocument/2006/relationships/hyperlink" Target="http://allqs.saqa.org.za/showQualification.php?id=64729" TargetMode="External"/><Relationship Id="rId44" Type="http://schemas.openxmlformats.org/officeDocument/2006/relationships/hyperlink" Target="http://allqs.saqa.org.za/showQualification.php?id=72052" TargetMode="External"/><Relationship Id="rId43" Type="http://schemas.openxmlformats.org/officeDocument/2006/relationships/hyperlink" Target="http://allqs.saqa.org.za/showQualification.php?id=58761" TargetMode="External"/><Relationship Id="rId46" Type="http://schemas.openxmlformats.org/officeDocument/2006/relationships/hyperlink" Target="http://allqs.saqa.org.za/showQualification.php?id=58270" TargetMode="External"/><Relationship Id="rId45" Type="http://schemas.openxmlformats.org/officeDocument/2006/relationships/hyperlink" Target="http://allqs.saqa.org.za/showQualification.php?id=58861" TargetMode="External"/><Relationship Id="rId107" Type="http://schemas.openxmlformats.org/officeDocument/2006/relationships/hyperlink" Target="http://allqs.saqa.org.za/showQualification.php?id=65669" TargetMode="External"/><Relationship Id="rId106" Type="http://schemas.openxmlformats.org/officeDocument/2006/relationships/hyperlink" Target="http://allqs.saqa.org.za/showQualification.php?id=65949" TargetMode="External"/><Relationship Id="rId105" Type="http://schemas.openxmlformats.org/officeDocument/2006/relationships/hyperlink" Target="http://allqs.saqa.org.za/showQualification.php?id=62796" TargetMode="External"/><Relationship Id="rId104" Type="http://schemas.openxmlformats.org/officeDocument/2006/relationships/hyperlink" Target="http://allqs.saqa.org.za/showQualification.php?id=66809" TargetMode="External"/><Relationship Id="rId109" Type="http://schemas.openxmlformats.org/officeDocument/2006/relationships/hyperlink" Target="http://allqs.saqa.org.za/showQualification.php?id=58337" TargetMode="External"/><Relationship Id="rId108" Type="http://schemas.openxmlformats.org/officeDocument/2006/relationships/hyperlink" Target="http://allqs.saqa.org.za/showQualification.php?id=71549" TargetMode="External"/><Relationship Id="rId48" Type="http://schemas.openxmlformats.org/officeDocument/2006/relationships/hyperlink" Target="http://allqs.saqa.org.za/showQualification.php?id=58721" TargetMode="External"/><Relationship Id="rId47" Type="http://schemas.openxmlformats.org/officeDocument/2006/relationships/hyperlink" Target="http://allqs.saqa.org.za/showQualification.php?id=80306" TargetMode="External"/><Relationship Id="rId49" Type="http://schemas.openxmlformats.org/officeDocument/2006/relationships/hyperlink" Target="http://allqs.saqa.org.za/showQualification.php?id=71469" TargetMode="External"/><Relationship Id="rId103" Type="http://schemas.openxmlformats.org/officeDocument/2006/relationships/hyperlink" Target="http://allqs.saqa.org.za/showQualification.php?id=64369" TargetMode="External"/><Relationship Id="rId102" Type="http://schemas.openxmlformats.org/officeDocument/2006/relationships/hyperlink" Target="http://allqs.saqa.org.za/showQualification.php?id=67697" TargetMode="External"/><Relationship Id="rId101" Type="http://schemas.openxmlformats.org/officeDocument/2006/relationships/hyperlink" Target="http://allqs.saqa.org.za/showQualification.php?id=50560" TargetMode="External"/><Relationship Id="rId100" Type="http://schemas.openxmlformats.org/officeDocument/2006/relationships/hyperlink" Target="http://allqs.saqa.org.za/showQualification.php?id=57613" TargetMode="External"/><Relationship Id="rId31" Type="http://schemas.openxmlformats.org/officeDocument/2006/relationships/hyperlink" Target="http://allqs.saqa.org.za/showQualification.php?id=57885" TargetMode="External"/><Relationship Id="rId30" Type="http://schemas.openxmlformats.org/officeDocument/2006/relationships/hyperlink" Target="http://allqs.saqa.org.za/showQualification.php?id=60209" TargetMode="External"/><Relationship Id="rId33" Type="http://schemas.openxmlformats.org/officeDocument/2006/relationships/hyperlink" Target="http://allqs.saqa.org.za/showQualification.php?id=64697" TargetMode="External"/><Relationship Id="rId32" Type="http://schemas.openxmlformats.org/officeDocument/2006/relationships/hyperlink" Target="http://allqs.saqa.org.za/showQualification.php?id=67509" TargetMode="External"/><Relationship Id="rId35" Type="http://schemas.openxmlformats.org/officeDocument/2006/relationships/hyperlink" Target="http://allqs.saqa.org.za/showQualification.php?id=61669" TargetMode="External"/><Relationship Id="rId34" Type="http://schemas.openxmlformats.org/officeDocument/2006/relationships/hyperlink" Target="http://allqs.saqa.org.za/showQualification.php?id=58163" TargetMode="External"/><Relationship Id="rId37" Type="http://schemas.openxmlformats.org/officeDocument/2006/relationships/hyperlink" Target="http://allqs.saqa.org.za/showQualification.php?id=49256" TargetMode="External"/><Relationship Id="rId36" Type="http://schemas.openxmlformats.org/officeDocument/2006/relationships/hyperlink" Target="http://allqs.saqa.org.za/showQualification.php?id=64389" TargetMode="External"/><Relationship Id="rId39" Type="http://schemas.openxmlformats.org/officeDocument/2006/relationships/hyperlink" Target="http://allqs.saqa.org.za/showQualification.php?id=79986" TargetMode="External"/><Relationship Id="rId38" Type="http://schemas.openxmlformats.org/officeDocument/2006/relationships/hyperlink" Target="http://allqs.saqa.org.za/showQualification.php?id=50306" TargetMode="External"/><Relationship Id="rId20" Type="http://schemas.openxmlformats.org/officeDocument/2006/relationships/hyperlink" Target="http://allqs.saqa.org.za/showQualification.php?id=58539" TargetMode="External"/><Relationship Id="rId22" Type="http://schemas.openxmlformats.org/officeDocument/2006/relationships/hyperlink" Target="http://allqs.saqa.org.za/showQualification.php?id=64289" TargetMode="External"/><Relationship Id="rId21" Type="http://schemas.openxmlformats.org/officeDocument/2006/relationships/hyperlink" Target="http://allqs.saqa.org.za/showQualification.php?id=78525" TargetMode="External"/><Relationship Id="rId24" Type="http://schemas.openxmlformats.org/officeDocument/2006/relationships/hyperlink" Target="http://allqs.saqa.org.za/showQualification.php?id=78883" TargetMode="External"/><Relationship Id="rId23" Type="http://schemas.openxmlformats.org/officeDocument/2006/relationships/hyperlink" Target="http://allqs.saqa.org.za/showQualification.php?id=64411" TargetMode="External"/><Relationship Id="rId26" Type="http://schemas.openxmlformats.org/officeDocument/2006/relationships/hyperlink" Target="http://allqs.saqa.org.za/showQualification.php?id=58376" TargetMode="External"/><Relationship Id="rId121" Type="http://schemas.openxmlformats.org/officeDocument/2006/relationships/header" Target="header2.xml"/><Relationship Id="rId25" Type="http://schemas.openxmlformats.org/officeDocument/2006/relationships/hyperlink" Target="http://allqs.saqa.org.za/showQualification.php?id=80646" TargetMode="External"/><Relationship Id="rId120" Type="http://schemas.openxmlformats.org/officeDocument/2006/relationships/image" Target="media/image3.png"/><Relationship Id="rId28" Type="http://schemas.openxmlformats.org/officeDocument/2006/relationships/hyperlink" Target="http://allqs.saqa.org.za/showQualification.php?id=57692" TargetMode="External"/><Relationship Id="rId27" Type="http://schemas.openxmlformats.org/officeDocument/2006/relationships/hyperlink" Target="http://allqs.saqa.org.za/showQualification.php?id=58204" TargetMode="External"/><Relationship Id="rId29" Type="http://schemas.openxmlformats.org/officeDocument/2006/relationships/hyperlink" Target="http://allqs.saqa.org.za/showQualification.php?id=78529" TargetMode="External"/><Relationship Id="rId124" Type="http://schemas.openxmlformats.org/officeDocument/2006/relationships/footer" Target="footer5.xml"/><Relationship Id="rId123" Type="http://schemas.openxmlformats.org/officeDocument/2006/relationships/header" Target="header3.xml"/><Relationship Id="rId122" Type="http://schemas.openxmlformats.org/officeDocument/2006/relationships/footer" Target="footer4.xml"/><Relationship Id="rId95" Type="http://schemas.openxmlformats.org/officeDocument/2006/relationships/hyperlink" Target="http://allqs.saqa.org.za/showQualification.php?id=58780" TargetMode="External"/><Relationship Id="rId94" Type="http://schemas.openxmlformats.org/officeDocument/2006/relationships/hyperlink" Target="http://allqs.saqa.org.za/showQualification.php?id=61949" TargetMode="External"/><Relationship Id="rId97" Type="http://schemas.openxmlformats.org/officeDocument/2006/relationships/hyperlink" Target="http://allqs.saqa.org.za/showQualification.php?id=61670" TargetMode="External"/><Relationship Id="rId96" Type="http://schemas.openxmlformats.org/officeDocument/2006/relationships/hyperlink" Target="http://allqs.saqa.org.za/showQualification.php?id=66669" TargetMode="External"/><Relationship Id="rId11" Type="http://schemas.openxmlformats.org/officeDocument/2006/relationships/image" Target="media/image2.png"/><Relationship Id="rId99" Type="http://schemas.openxmlformats.org/officeDocument/2006/relationships/hyperlink" Target="http://allqs.saqa.org.za/showQualification.php?id=65650" TargetMode="External"/><Relationship Id="rId10" Type="http://schemas.openxmlformats.org/officeDocument/2006/relationships/footer" Target="footer3.xml"/><Relationship Id="rId98" Type="http://schemas.openxmlformats.org/officeDocument/2006/relationships/hyperlink" Target="http://allqs.saqa.org.za/showQualification.php?id=62289" TargetMode="External"/><Relationship Id="rId13" Type="http://schemas.openxmlformats.org/officeDocument/2006/relationships/hyperlink" Target="http://allqs.saqa.org.za/showQualification.php?id=65509" TargetMode="External"/><Relationship Id="rId12" Type="http://schemas.openxmlformats.org/officeDocument/2006/relationships/hyperlink" Target="http://allqs.saqa.org.za/showQualification.php?id=65569" TargetMode="External"/><Relationship Id="rId91" Type="http://schemas.openxmlformats.org/officeDocument/2006/relationships/hyperlink" Target="http://allqs.saqa.org.za/showQualification.php?id=58779" TargetMode="External"/><Relationship Id="rId90" Type="http://schemas.openxmlformats.org/officeDocument/2006/relationships/hyperlink" Target="http://allqs.saqa.org.za/showQualification.php?id=61569" TargetMode="External"/><Relationship Id="rId93" Type="http://schemas.openxmlformats.org/officeDocument/2006/relationships/hyperlink" Target="http://allqs.saqa.org.za/showQualification.php?id=71729" TargetMode="External"/><Relationship Id="rId92" Type="http://schemas.openxmlformats.org/officeDocument/2006/relationships/hyperlink" Target="http://allqs.saqa.org.za/showQualification.php?id=74410" TargetMode="External"/><Relationship Id="rId118" Type="http://schemas.openxmlformats.org/officeDocument/2006/relationships/hyperlink" Target="http://allqs.saqa.org.za/showQualification.php?id=66049" TargetMode="External"/><Relationship Id="rId117" Type="http://schemas.openxmlformats.org/officeDocument/2006/relationships/hyperlink" Target="http://allqs.saqa.org.za/showQualification.php?id=78864" TargetMode="External"/><Relationship Id="rId116" Type="http://schemas.openxmlformats.org/officeDocument/2006/relationships/hyperlink" Target="http://allqs.saqa.org.za/showQualification.php?id=79246" TargetMode="External"/><Relationship Id="rId115" Type="http://schemas.openxmlformats.org/officeDocument/2006/relationships/hyperlink" Target="http://allqs.saqa.org.za/showQualification.php?id=57887" TargetMode="External"/><Relationship Id="rId119" Type="http://schemas.openxmlformats.org/officeDocument/2006/relationships/hyperlink" Target="http://allqs.saqa.org.za/showQualification.php?id=64049" TargetMode="External"/><Relationship Id="rId15" Type="http://schemas.openxmlformats.org/officeDocument/2006/relationships/hyperlink" Target="http://allqs.saqa.org.za/showQualification.php?id=64069" TargetMode="External"/><Relationship Id="rId110" Type="http://schemas.openxmlformats.org/officeDocument/2006/relationships/hyperlink" Target="http://allqs.saqa.org.za/showQualification.php?id=61849" TargetMode="External"/><Relationship Id="rId14" Type="http://schemas.openxmlformats.org/officeDocument/2006/relationships/hyperlink" Target="http://allqs.saqa.org.za/showQualification.php?id=65229" TargetMode="External"/><Relationship Id="rId17" Type="http://schemas.openxmlformats.org/officeDocument/2006/relationships/hyperlink" Target="http://allqs.saqa.org.za/showQualification.php?id=80546" TargetMode="External"/><Relationship Id="rId16" Type="http://schemas.openxmlformats.org/officeDocument/2006/relationships/hyperlink" Target="http://allqs.saqa.org.za/showQualification.php?id=65051" TargetMode="External"/><Relationship Id="rId19" Type="http://schemas.openxmlformats.org/officeDocument/2006/relationships/hyperlink" Target="http://allqs.saqa.org.za/showQualification.php?id=71949" TargetMode="External"/><Relationship Id="rId114" Type="http://schemas.openxmlformats.org/officeDocument/2006/relationships/hyperlink" Target="http://allqs.saqa.org.za/showQualification.php?id=66613" TargetMode="External"/><Relationship Id="rId18" Type="http://schemas.openxmlformats.org/officeDocument/2006/relationships/hyperlink" Target="http://allqs.saqa.org.za/showQualification.php?id=64549" TargetMode="External"/><Relationship Id="rId113" Type="http://schemas.openxmlformats.org/officeDocument/2006/relationships/hyperlink" Target="http://allqs.saqa.org.za/showQualification.php?id=61709" TargetMode="External"/><Relationship Id="rId112" Type="http://schemas.openxmlformats.org/officeDocument/2006/relationships/hyperlink" Target="http://allqs.saqa.org.za/showQualification.php?id=60189" TargetMode="External"/><Relationship Id="rId111" Type="http://schemas.openxmlformats.org/officeDocument/2006/relationships/hyperlink" Target="http://allqs.saqa.org.za/showQualification.php?id=65529" TargetMode="External"/><Relationship Id="rId84" Type="http://schemas.openxmlformats.org/officeDocument/2006/relationships/hyperlink" Target="http://allqs.saqa.org.za/showQualification.php?id=58350" TargetMode="External"/><Relationship Id="rId83" Type="http://schemas.openxmlformats.org/officeDocument/2006/relationships/hyperlink" Target="http://allqs.saqa.org.za/showQualification.php?id=66169" TargetMode="External"/><Relationship Id="rId86" Type="http://schemas.openxmlformats.org/officeDocument/2006/relationships/hyperlink" Target="http://allqs.saqa.org.za/showQualification.php?id=59345" TargetMode="External"/><Relationship Id="rId85" Type="http://schemas.openxmlformats.org/officeDocument/2006/relationships/hyperlink" Target="http://allqs.saqa.org.za/showQualification.php?id=72050" TargetMode="External"/><Relationship Id="rId88" Type="http://schemas.openxmlformats.org/officeDocument/2006/relationships/hyperlink" Target="http://allqs.saqa.org.za/showQualification.php?id=67354" TargetMode="External"/><Relationship Id="rId87" Type="http://schemas.openxmlformats.org/officeDocument/2006/relationships/hyperlink" Target="http://allqs.saqa.org.za/showQualification.php?id=73298" TargetMode="External"/><Relationship Id="rId89" Type="http://schemas.openxmlformats.org/officeDocument/2006/relationships/hyperlink" Target="http://allqs.saqa.org.za/showQualification.php?id=58782" TargetMode="External"/><Relationship Id="rId80" Type="http://schemas.openxmlformats.org/officeDocument/2006/relationships/hyperlink" Target="http://allqs.saqa.org.za/showQualification.php?id=65029" TargetMode="External"/><Relationship Id="rId82" Type="http://schemas.openxmlformats.org/officeDocument/2006/relationships/hyperlink" Target="http://allqs.saqa.org.za/showQualification.php?id=50332" TargetMode="External"/><Relationship Id="rId81" Type="http://schemas.openxmlformats.org/officeDocument/2006/relationships/hyperlink" Target="http://allqs.saqa.org.za/showQualification.php?id=6624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 Id="rId73" Type="http://schemas.openxmlformats.org/officeDocument/2006/relationships/hyperlink" Target="http://allqs.saqa.org.za/showQualification.php?id=67649" TargetMode="External"/><Relationship Id="rId72" Type="http://schemas.openxmlformats.org/officeDocument/2006/relationships/hyperlink" Target="http://allqs.saqa.org.za/showQualification.php?id=59731" TargetMode="External"/><Relationship Id="rId75" Type="http://schemas.openxmlformats.org/officeDocument/2006/relationships/hyperlink" Target="http://allqs.saqa.org.za/showQualification.php?id=64209" TargetMode="External"/><Relationship Id="rId74" Type="http://schemas.openxmlformats.org/officeDocument/2006/relationships/hyperlink" Target="http://allqs.saqa.org.za/showQualification.php?id=79687" TargetMode="External"/><Relationship Id="rId77" Type="http://schemas.openxmlformats.org/officeDocument/2006/relationships/hyperlink" Target="http://allqs.saqa.org.za/showQualification.php?id=64889" TargetMode="External"/><Relationship Id="rId76" Type="http://schemas.openxmlformats.org/officeDocument/2006/relationships/hyperlink" Target="http://allqs.saqa.org.za/showQualification.php?id=49020" TargetMode="External"/><Relationship Id="rId79" Type="http://schemas.openxmlformats.org/officeDocument/2006/relationships/hyperlink" Target="http://allqs.saqa.org.za/showQualification.php?id=77963" TargetMode="External"/><Relationship Id="rId78" Type="http://schemas.openxmlformats.org/officeDocument/2006/relationships/hyperlink" Target="http://allqs.saqa.org.za/showQualification.php?id=74490" TargetMode="External"/><Relationship Id="rId71" Type="http://schemas.openxmlformats.org/officeDocument/2006/relationships/hyperlink" Target="http://allqs.saqa.org.za/showQualification.php?id=59769" TargetMode="External"/><Relationship Id="rId70" Type="http://schemas.openxmlformats.org/officeDocument/2006/relationships/hyperlink" Target="http://allqs.saqa.org.za/showQualification.php?id=63629" TargetMode="External"/><Relationship Id="rId62" Type="http://schemas.openxmlformats.org/officeDocument/2006/relationships/hyperlink" Target="http://allqs.saqa.org.za/showQualification.php?id=57876" TargetMode="External"/><Relationship Id="rId61" Type="http://schemas.openxmlformats.org/officeDocument/2006/relationships/hyperlink" Target="http://allqs.saqa.org.za/showQualification.php?id=57875" TargetMode="External"/><Relationship Id="rId64" Type="http://schemas.openxmlformats.org/officeDocument/2006/relationships/hyperlink" Target="http://allqs.saqa.org.za/showQualification.php?id=58063" TargetMode="External"/><Relationship Id="rId63" Type="http://schemas.openxmlformats.org/officeDocument/2006/relationships/hyperlink" Target="http://allqs.saqa.org.za/showQualification.php?id=58274" TargetMode="External"/><Relationship Id="rId66" Type="http://schemas.openxmlformats.org/officeDocument/2006/relationships/hyperlink" Target="http://allqs.saqa.org.za/showQualification.php?id=66289" TargetMode="External"/><Relationship Id="rId65" Type="http://schemas.openxmlformats.org/officeDocument/2006/relationships/hyperlink" Target="http://allqs.saqa.org.za/showQualification.php?id=50520" TargetMode="External"/><Relationship Id="rId68" Type="http://schemas.openxmlformats.org/officeDocument/2006/relationships/hyperlink" Target="http://allqs.saqa.org.za/showQualification.php?id=74531" TargetMode="External"/><Relationship Id="rId67" Type="http://schemas.openxmlformats.org/officeDocument/2006/relationships/hyperlink" Target="http://allqs.saqa.org.za/showQualification.php?id=67464" TargetMode="External"/><Relationship Id="rId60" Type="http://schemas.openxmlformats.org/officeDocument/2006/relationships/hyperlink" Target="http://allqs.saqa.org.za/showQualification.php?id=65989" TargetMode="External"/><Relationship Id="rId69" Type="http://schemas.openxmlformats.org/officeDocument/2006/relationships/hyperlink" Target="http://allqs.saqa.org.za/showQualification.php?id=59709" TargetMode="External"/><Relationship Id="rId51" Type="http://schemas.openxmlformats.org/officeDocument/2006/relationships/hyperlink" Target="http://allqs.saqa.org.za/showQualification.php?id=63669" TargetMode="External"/><Relationship Id="rId50" Type="http://schemas.openxmlformats.org/officeDocument/2006/relationships/hyperlink" Target="http://allqs.saqa.org.za/showQualification.php?id=67461" TargetMode="External"/><Relationship Id="rId53" Type="http://schemas.openxmlformats.org/officeDocument/2006/relationships/hyperlink" Target="http://allqs.saqa.org.za/showQualification.php?id=59298" TargetMode="External"/><Relationship Id="rId52" Type="http://schemas.openxmlformats.org/officeDocument/2006/relationships/hyperlink" Target="http://allqs.saqa.org.za/showQualification.php?id=58880" TargetMode="External"/><Relationship Id="rId55" Type="http://schemas.openxmlformats.org/officeDocument/2006/relationships/hyperlink" Target="http://allqs.saqa.org.za/showQualification.php?id=66349" TargetMode="External"/><Relationship Id="rId54" Type="http://schemas.openxmlformats.org/officeDocument/2006/relationships/hyperlink" Target="http://allqs.saqa.org.za/showQualification.php?id=59098" TargetMode="External"/><Relationship Id="rId57" Type="http://schemas.openxmlformats.org/officeDocument/2006/relationships/hyperlink" Target="http://allqs.saqa.org.za/showQualification.php?id=65729" TargetMode="External"/><Relationship Id="rId56" Type="http://schemas.openxmlformats.org/officeDocument/2006/relationships/hyperlink" Target="http://allqs.saqa.org.za/showQualification.php?id=73189" TargetMode="External"/><Relationship Id="rId59" Type="http://schemas.openxmlformats.org/officeDocument/2006/relationships/hyperlink" Target="http://allqs.saqa.org.za/showQualification.php?id=64469" TargetMode="External"/><Relationship Id="rId58" Type="http://schemas.openxmlformats.org/officeDocument/2006/relationships/hyperlink" Target="http://allqs.saqa.org.za/showQualification.php?id=6558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