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cw8tt8bqwqco" w:id="0"/>
      <w:bookmarkEnd w:id="0"/>
      <w:r w:rsidDel="00000000" w:rsidR="00000000" w:rsidRPr="00000000">
        <w:rPr>
          <w:b w:val="1"/>
          <w:bCs w:val="1"/>
          <w:sz w:val="40"/>
          <w:szCs w:val="40"/>
        </w:rPr>
        <w:drawing>
          <wp:inline distB="0" distT="0" distL="0" distR="0">
            <wp:extent cx="3679190" cy="2808605"/>
            <wp:effectExtent b="0" l="0" r="0" t="0"/>
            <wp:docPr descr="phuri" id="21" name="image6.png"/>
            <a:graphic>
              <a:graphicData uri="http://schemas.openxmlformats.org/drawingml/2006/picture">
                <pic:pic>
                  <pic:nvPicPr>
                    <pic:cNvPr descr="phuri" id="0" name="image6.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ID:9015</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6629"/>
        <w:tblGridChange w:id="0">
          <w:tblGrid>
            <w:gridCol w:w="2614"/>
            <w:gridCol w:w="6629"/>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7">
      <w:pPr>
        <w:pStyle w:val="Heading1"/>
        <w:rPr>
          <w:rFonts w:ascii="Century Gothic" w:cs="Century Gothic" w:eastAsia="Century Gothic" w:hAnsi="Century Gothic"/>
        </w:rPr>
      </w:pPr>
      <w:bookmarkStart w:colFirst="0" w:colLast="0" w:name="_75agzj3gm8c2"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7" name="image9.png"/>
                  <a:graphic>
                    <a:graphicData uri="http://schemas.openxmlformats.org/drawingml/2006/picture">
                      <pic:pic>
                        <pic:nvPicPr>
                          <pic:cNvPr descr="http://www.duluth.lib.mn.us/Images/BookStack.gif" id="0" name="image9.png"/>
                          <pic:cNvPicPr preferRelativeResize="0"/>
                        </pic:nvPicPr>
                        <pic:blipFill>
                          <a:blip r:embed="rId10"/>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5" name="image7.jpg"/>
                  <a:graphic>
                    <a:graphicData uri="http://schemas.openxmlformats.org/drawingml/2006/picture">
                      <pic:pic>
                        <pic:nvPicPr>
                          <pic:cNvPr descr="http://www.rpsrelocation.com/_borders/checklist.jpg" id="0" name="image7.jpg"/>
                          <pic:cNvPicPr preferRelativeResize="0"/>
                        </pic:nvPicPr>
                        <pic:blipFill>
                          <a:blip r:embed="rId11"/>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9" name="image14.jpg"/>
                  <a:graphic>
                    <a:graphicData uri="http://schemas.openxmlformats.org/drawingml/2006/picture">
                      <pic:pic>
                        <pic:nvPicPr>
                          <pic:cNvPr descr="http://www.school-portal.co.uk/GroupDownloadAttachment.asp?GroupId=21353&amp;AttachmentID=1300079" id="0" name="image14.jpg"/>
                          <pic:cNvPicPr preferRelativeResize="0"/>
                        </pic:nvPicPr>
                        <pic:blipFill>
                          <a:blip r:embed="rId12"/>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13" name="image2.jpg"/>
                  <a:graphic>
                    <a:graphicData uri="http://schemas.openxmlformats.org/drawingml/2006/picture">
                      <pic:pic>
                        <pic:nvPicPr>
                          <pic:cNvPr descr="http://cloud.graphicleftovers.com/11976/item34004/Cartoon-exercise-book.jpg" id="0" name="image2.jpg"/>
                          <pic:cNvPicPr preferRelativeResize="0"/>
                        </pic:nvPicPr>
                        <pic:blipFill>
                          <a:blip r:embed="rId13"/>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7" name="image13.jpg"/>
                  <a:graphic>
                    <a:graphicData uri="http://schemas.openxmlformats.org/drawingml/2006/picture">
                      <pic:pic>
                        <pic:nvPicPr>
                          <pic:cNvPr descr="http://3.bp.blogspot.com/_0EodaYtqevU/TMun5XOj03I/AAAAAAAAAIU/lzrnWelQjgc/s1600/group-discussion.jpg" id="0" name="image13.jpg"/>
                          <pic:cNvPicPr preferRelativeResize="0"/>
                        </pic:nvPicPr>
                        <pic:blipFill>
                          <a:blip r:embed="rId14"/>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0" name="image5.png"/>
                  <a:graphic>
                    <a:graphicData uri="http://schemas.openxmlformats.org/drawingml/2006/picture">
                      <pic:pic>
                        <pic:nvPicPr>
                          <pic:cNvPr descr="http://edtech.kennesaw.edu/intech/images/rubric.gif" id="0" name="image5.png"/>
                          <pic:cNvPicPr preferRelativeResize="0"/>
                        </pic:nvPicPr>
                        <pic:blipFill>
                          <a:blip r:embed="rId15"/>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8" name="image3.png"/>
                  <a:graphic>
                    <a:graphicData uri="http://schemas.openxmlformats.org/drawingml/2006/picture">
                      <pic:pic>
                        <pic:nvPicPr>
                          <pic:cNvPr descr="http://tell.fll.purdue.edu/JapanProj/FLClipart/Adjectives/busy.gif" id="0" name="image3.png"/>
                          <pic:cNvPicPr preferRelativeResize="0"/>
                        </pic:nvPicPr>
                        <pic:blipFill>
                          <a:blip r:embed="rId16"/>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6" name="image4.jpg"/>
                  <a:graphic>
                    <a:graphicData uri="http://schemas.openxmlformats.org/drawingml/2006/picture">
                      <pic:pic>
                        <pic:nvPicPr>
                          <pic:cNvPr descr="http://blog.mindjet.com/wp-content/uploads/2010/01/helpful_tips_image.jpg" id="0" name="image4.jpg"/>
                          <pic:cNvPicPr preferRelativeResize="0"/>
                        </pic:nvPicPr>
                        <pic:blipFill>
                          <a:blip r:embed="rId17"/>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1" name="image1.png"/>
                  <a:graphic>
                    <a:graphicData uri="http://schemas.openxmlformats.org/drawingml/2006/picture">
                      <pic:pic>
                        <pic:nvPicPr>
                          <pic:cNvPr descr="http://school.discoveryeducation.com/clipart/images/read.gif" id="0" name="image1.png"/>
                          <pic:cNvPicPr preferRelativeResize="0"/>
                        </pic:nvPicPr>
                        <pic:blipFill>
                          <a:blip r:embed="rId18"/>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B">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tabs>
          <w:tab w:val="left" w:leader="none" w:pos="3994"/>
        </w:tabs>
        <w:spacing w:line="360" w:lineRule="auto"/>
        <w:rPr>
          <w:rFonts w:ascii="Century Gothic" w:cs="Century Gothic" w:eastAsia="Century Gothic" w:hAnsi="Century Gothic"/>
          <w:sz w:val="24"/>
          <w:szCs w:val="24"/>
        </w:rPr>
        <w:sectPr>
          <w:type w:val="nextPage"/>
          <w:pgSz w:h="16839" w:w="11907" w:orient="portrait"/>
          <w:pgMar w:bottom="1440" w:top="1440" w:left="1440" w:right="1440" w:header="720" w:footer="0"/>
          <w:titlePg w:val="1"/>
        </w:sectPr>
      </w:pPr>
      <w:r w:rsidDel="00000000" w:rsidR="00000000" w:rsidRPr="00000000">
        <w:rPr>
          <w:rtl w:val="0"/>
        </w:rPr>
      </w:r>
    </w:p>
    <w:p w:rsidR="00000000" w:rsidDel="00000000" w:rsidP="00000000" w:rsidRDefault="00000000" w:rsidRPr="00000000" w14:paraId="00000052">
      <w:pPr>
        <w:pStyle w:val="Heading1"/>
        <w:rPr>
          <w:rFonts w:ascii="Century Gothic" w:cs="Century Gothic" w:eastAsia="Century Gothic" w:hAnsi="Century Gothic"/>
        </w:rPr>
      </w:pPr>
      <w:bookmarkStart w:colFirst="0" w:colLast="0" w:name="_a0xz0u1l6krk" w:id="2"/>
      <w:bookmarkEnd w:id="2"/>
      <w:r w:rsidDel="00000000" w:rsidR="00000000" w:rsidRPr="00000000">
        <w:rPr>
          <w:rFonts w:ascii="Century Gothic" w:cs="Century Gothic" w:eastAsia="Century Gothic" w:hAnsi="Century Gothic"/>
          <w:rtl w:val="0"/>
        </w:rPr>
        <w:t xml:space="preserve">Learner Guide Introduction</w:t>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967"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p>
        </w:tc>
        <w:tc>
          <w:tcPr/>
          <w:p w:rsidR="00000000" w:rsidDel="00000000" w:rsidP="00000000" w:rsidRDefault="00000000" w:rsidRPr="00000000" w14:paraId="0000005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Learner Guide provides a comprehensive overview of the</w:t>
            </w:r>
            <w:r w:rsidDel="00000000" w:rsidR="00000000" w:rsidRPr="00000000">
              <w:rPr>
                <w:rFonts w:ascii="Century Gothic" w:cs="Century Gothic" w:eastAsia="Century Gothic" w:hAnsi="Century Gothic"/>
                <w:b w:val="1"/>
                <w:bCs w:val="1"/>
                <w:rtl w:val="0"/>
              </w:rPr>
              <w:t xml:space="preserve"> 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rtl w:val="0"/>
              </w:rPr>
              <w:t xml:space="preserve">and forms part of a series of Learner Guides that have been developed for </w:t>
            </w:r>
          </w:p>
          <w:p w:rsidR="00000000" w:rsidDel="00000000" w:rsidP="00000000" w:rsidRDefault="00000000" w:rsidRPr="00000000" w14:paraId="0000005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series of Learner Guides are conceptualized in modular’s format and developed for </w:t>
            </w:r>
          </w:p>
          <w:p w:rsidR="00000000" w:rsidDel="00000000" w:rsidP="00000000" w:rsidRDefault="00000000" w:rsidRPr="00000000" w14:paraId="000000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7">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Apply knowledge of statistics and probability to critically interrogate and effectively communicate findings on life related problems </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Represent analyse and calculate shape and motion in 2-and 3-dimensional space in different contexts </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spacing w:line="360" w:lineRule="auto"/>
        <w:rPr>
          <w:rFonts w:ascii="Century Gothic" w:cs="Century Gothic" w:eastAsia="Century Gothic" w:hAnsi="Century Gothic"/>
        </w:rPr>
        <w:sectPr>
          <w:headerReference r:id="rId19" w:type="default"/>
          <w:footerReference r:id="rId20" w:type="default"/>
          <w:footerReference r:id="rId21" w:type="first"/>
          <w:type w:val="nextPage"/>
          <w:pgSz w:h="16839" w:w="11907" w:orient="portrait"/>
          <w:pgMar w:bottom="851" w:top="1440" w:left="1440" w:right="1440" w:header="720" w:footer="0"/>
          <w:titlePg w:val="1"/>
        </w:sectPr>
      </w:pPr>
      <w:r w:rsidDel="00000000" w:rsidR="00000000" w:rsidRPr="00000000">
        <w:rPr>
          <w:rtl w:val="0"/>
        </w:rPr>
      </w:r>
    </w:p>
    <w:p w:rsidR="00000000" w:rsidDel="00000000" w:rsidP="00000000" w:rsidRDefault="00000000" w:rsidRPr="00000000" w14:paraId="0000006D">
      <w:pPr>
        <w:shd w:fill="ffffff" w:val="clea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1764348</wp:posOffset>
                </wp:positionH>
                <wp:positionV relativeFrom="paragraph">
                  <wp:posOffset>48578</wp:posOffset>
                </wp:positionV>
                <wp:extent cx="4149725" cy="997585"/>
                <wp:effectExtent b="0" l="0" r="0" t="0"/>
                <wp:wrapNone/>
                <wp:docPr id="4" name=""/>
                <a:graphic>
                  <a:graphicData uri="http://schemas.microsoft.com/office/word/2010/wordprocessingShape">
                    <wps:wsp>
                      <wps:cNvSpPr/>
                      <wps:cNvPr id="5" name="Shape 5"/>
                      <wps:spPr>
                        <a:xfrm>
                          <a:off x="3275900" y="3285970"/>
                          <a:ext cx="4140200" cy="988060"/>
                        </a:xfrm>
                        <a:custGeom>
                          <a:rect b="b" l="l" r="r" t="t"/>
                          <a:pathLst>
                            <a:path extrusionOk="0" h="988060" w="4140200">
                              <a:moveTo>
                                <a:pt x="0" y="0"/>
                              </a:moveTo>
                              <a:lnTo>
                                <a:pt x="0" y="988060"/>
                              </a:lnTo>
                              <a:lnTo>
                                <a:pt x="4140200" y="988060"/>
                              </a:lnTo>
                              <a:lnTo>
                                <a:pt x="41402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44"/>
                                <w:vertAlign w:val="baseline"/>
                              </w:rPr>
                              <w:t xml:space="preserve">APPLY KNOWLEDGE OF STATISTICS AND PROBABILITY</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4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1764348</wp:posOffset>
                </wp:positionH>
                <wp:positionV relativeFrom="paragraph">
                  <wp:posOffset>48578</wp:posOffset>
                </wp:positionV>
                <wp:extent cx="4149725" cy="997585"/>
                <wp:effectExtent b="0" l="0" r="0" t="0"/>
                <wp:wrapNone/>
                <wp:docPr id="4"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4149725" cy="997585"/>
                        </a:xfrm>
                        <a:prstGeom prst="rect"/>
                        <a:ln/>
                      </pic:spPr>
                    </pic:pic>
                  </a:graphicData>
                </a:graphic>
              </wp:anchor>
            </w:drawing>
          </mc:Fallback>
        </mc:AlternateContent>
      </w:r>
    </w:p>
    <w:p w:rsidR="00000000" w:rsidDel="00000000" w:rsidP="00000000" w:rsidRDefault="00000000" w:rsidRPr="00000000" w14:paraId="0000006E">
      <w:pPr>
        <w:spacing w:before="12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w:t>
        <w:tab/>
      </w:r>
      <w:r w:rsidDel="00000000" w:rsidR="00000000" w:rsidRPr="00000000">
        <w:rPr>
          <w:rFonts w:ascii="Century Gothic" w:cs="Century Gothic" w:eastAsia="Century Gothic" w:hAnsi="Century Gothic"/>
          <w:rtl w:val="0"/>
        </w:rPr>
        <w:t xml:space="preserve">9015</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Sciences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Mathematical Sciences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A">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B">
            <w:pPr>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designed to provide credits towards the mathematical literacy requirement of the NQF at Level 4. The essential purposes of the mathematical literacy requirement are that, as the learner progresses with confidence through the levels, the learner will grow in: </w:t>
              <w:br w:type="textWrapping"/>
              <w:br w:type="textWrapping"/>
              <w:t xml:space="preserve">A confident, insightful use of mathematics in the management of the needs of everyday living to become a self-managing person </w:t>
              <w:br w:type="textWrapping"/>
              <w:br w:type="textWrapping"/>
              <w:t xml:space="preserve">An understanding of mathematical applications that provides insight into the learner`s present and future occupational experiences `and so develop into a contributing worker </w:t>
              <w:br w:type="textWrapping"/>
              <w:br w:type="textWrapping"/>
              <w:t xml:space="preserve">The ability to voice a critical sensitivity to the role of mathematics in a democratic society and so become a participating citizen. </w:t>
              <w:br w:type="textWrapping"/>
              <w:br w:type="textWrapping"/>
              <w:t xml:space="preserve">People credited with this unit standard are able to: </w:t>
              <w:br w:type="textWrapping"/>
              <w:br w:type="textWrapping"/>
              <w:t xml:space="preserve">Critique and use techniques for collecting, organising and representing data. </w:t>
              <w:br w:type="textWrapping"/>
              <w:br w:type="textWrapping"/>
              <w:t xml:space="preserve">Use theoretical and experimental probability to develop models, make predictions and study problems. </w:t>
              <w:br w:type="textWrapping"/>
              <w:br w:type="textWrapping"/>
              <w:t xml:space="preserve">Critically interrogate and use probability and statistical models in problem solving and decision making in real-world situations.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al-e competent in Mathematical Literacy and Communications at NQF level 3. </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sectPr>
          <w:headerReference r:id="rId23" w:type="default"/>
          <w:headerReference r:id="rId24" w:type="first"/>
          <w:headerReference r:id="rId25" w:type="even"/>
          <w:footerReference r:id="rId26" w:type="default"/>
          <w:footerReference r:id="rId27" w:type="first"/>
          <w:footerReference r:id="rId28" w:type="even"/>
          <w:type w:val="nextPage"/>
          <w:pgSz w:h="16839" w:w="11907"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83">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1" name=""/>
                      <a:graphic>
                        <a:graphicData uri="http://schemas.microsoft.com/office/word/2010/wordprocessingShape">
                          <wps:wsp>
                            <wps:cNvSpPr/>
                            <wps:cNvPr id="2" name="Shape 2"/>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1"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084">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CRITIQUE AND USE TECHNIQUES FOR COLLECTING, ORGANISING AND REPRESENTING DATA.</w:t>
            </w:r>
          </w:p>
        </w:tc>
      </w:tr>
      <w:tr>
        <w:trPr>
          <w:cantSplit w:val="0"/>
          <w:tblHeader w:val="0"/>
        </w:trPr>
        <w:tc>
          <w:tcPr>
            <w:shd w:fill="d9d9d9" w:val="clear"/>
          </w:tcPr>
          <w:p w:rsidR="00000000" w:rsidDel="00000000" w:rsidP="00000000" w:rsidRDefault="00000000" w:rsidRPr="00000000" w14:paraId="00000085">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Situations or issues that can be dealt with through statistical methods are identified correctly. </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Appropriate methods for collecting, recording and organising (data are used so as to maximise efficiency and ensure the resolution of a problem or issue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 sources and databases are selected in a manner that ensures the representativeness of the sample and the validity of resolutions.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Activities that could result in contamination of data are identified and explanations are provided of the effects of contaminated data.</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 is gathered using methods appropriate to the data type and purpose for gathering the data.</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 collection methods are used correctly.</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Calculations and the use of statistics are correct.</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Graphical representations and numerical summaries are consistent with the data, are clear and appropriate to the situation and target audience.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Resolutions for the situation or issue are supported by the data and are validated in terms of the context</w:t>
            </w:r>
            <w:r w:rsidDel="00000000" w:rsidR="00000000" w:rsidRPr="00000000">
              <w:rPr>
                <w:rtl w:val="0"/>
              </w:rPr>
            </w:r>
          </w:p>
        </w:tc>
      </w:tr>
    </w:tbl>
    <w:p w:rsidR="00000000" w:rsidDel="00000000" w:rsidP="00000000" w:rsidRDefault="00000000" w:rsidRPr="00000000" w14:paraId="0000008F">
      <w:pPr>
        <w:widowControl w:val="0"/>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Interpreting and analyzing data are problem-solving processes that are essential for dealing with information presented in many different forms, including but not limited to graphs and tables. Visual displays of data are found in reports and in the media, often being used to make decisions or to determine whether to support or reject arguments. </w:t>
      </w:r>
    </w:p>
    <w:p w:rsidR="00000000" w:rsidDel="00000000" w:rsidP="00000000" w:rsidRDefault="00000000" w:rsidRPr="00000000" w14:paraId="00000091">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Problem-Solving Process </w:t>
      </w:r>
    </w:p>
    <w:p w:rsidR="00000000" w:rsidDel="00000000" w:rsidP="00000000" w:rsidRDefault="00000000" w:rsidRPr="00000000" w14:paraId="0000009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word statistics may bring to mind polls and surveys, or facts and figures in a newspaper article. But statistics is more than just a bunch of numbers: Statistics is a problem-solving process that seeks answers to questions through data. </w:t>
      </w:r>
    </w:p>
    <w:p w:rsidR="00000000" w:rsidDel="00000000" w:rsidP="00000000" w:rsidRDefault="00000000" w:rsidRPr="00000000" w14:paraId="0000009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asking and answering statistical questions, we can learn more about the world around us. Statistics is used every day to help us gain insight into questions that affect our lives: Is our population growing or shrinking? What is the safest way to invest money? Will eating more fruits and vegetables really make us live longer?</w:t>
      </w:r>
    </w:p>
    <w:p w:rsidR="00000000" w:rsidDel="00000000" w:rsidP="00000000" w:rsidRDefault="00000000" w:rsidRPr="00000000" w14:paraId="00000094">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9525" cy="19050"/>
            <wp:effectExtent b="0" l="0" r="0" t="0"/>
            <wp:docPr descr=" " id="23" name="image10.png"/>
            <a:graphic>
              <a:graphicData uri="http://schemas.openxmlformats.org/drawingml/2006/picture">
                <pic:pic>
                  <pic:nvPicPr>
                    <pic:cNvPr descr=" " id="0" name="image10.png"/>
                    <pic:cNvPicPr preferRelativeResize="0"/>
                  </pic:nvPicPr>
                  <pic:blipFill>
                    <a:blip r:embed="rId29"/>
                    <a:srcRect b="0" l="0" r="0" t="0"/>
                    <a:stretch>
                      <a:fillRect/>
                    </a:stretch>
                  </pic:blipFill>
                  <pic:spPr>
                    <a:xfrm>
                      <a:off x="0" y="0"/>
                      <a:ext cx="9525" cy="19050"/>
                    </a:xfrm>
                    <a:prstGeom prst="rect"/>
                    <a:ln/>
                  </pic:spPr>
                </pic:pic>
              </a:graphicData>
            </a:graphic>
          </wp:inline>
        </w:drawing>
      </w:r>
      <w:r w:rsidDel="00000000" w:rsidR="00000000" w:rsidRPr="00000000">
        <w:rPr>
          <w:rFonts w:ascii="Century Gothic" w:cs="Century Gothic" w:eastAsia="Century Gothic" w:hAnsi="Century Gothic"/>
          <w:b w:val="1"/>
          <w:bCs w:val="1"/>
          <w:rtl w:val="0"/>
        </w:rPr>
        <w:t xml:space="preserve">What do you think of when you hear the word statistics? </w:t>
      </w:r>
    </w:p>
    <w:p w:rsidR="00000000" w:rsidDel="00000000" w:rsidP="00000000" w:rsidRDefault="00000000" w:rsidRPr="00000000" w14:paraId="0000009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Four things make a problem statistical: the way in which you ask the question, the role and nature of the data, the particular ways in which you examine the data, and the types of interpretations you make from the investigation. A statistics problem typically contains four components:</w:t>
      </w:r>
    </w:p>
    <w:p w:rsidR="00000000" w:rsidDel="00000000" w:rsidP="00000000" w:rsidRDefault="00000000" w:rsidRPr="00000000" w14:paraId="0000009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028700" cy="133350"/>
            <wp:effectExtent b="0" l="0" r="0" t="0"/>
            <wp:docPr descr="Ask a question" id="24" name="image18.png"/>
            <a:graphic>
              <a:graphicData uri="http://schemas.openxmlformats.org/drawingml/2006/picture">
                <pic:pic>
                  <pic:nvPicPr>
                    <pic:cNvPr descr="Ask a question" id="0" name="image18.png"/>
                    <pic:cNvPicPr preferRelativeResize="0"/>
                  </pic:nvPicPr>
                  <pic:blipFill>
                    <a:blip r:embed="rId30"/>
                    <a:srcRect b="0" l="0" r="0" t="0"/>
                    <a:stretch>
                      <a:fillRect/>
                    </a:stretch>
                  </pic:blipFill>
                  <pic:spPr>
                    <a:xfrm>
                      <a:off x="0" y="0"/>
                      <a:ext cx="1028700"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Asking a question gets the process started. It's important to ask a question carefully, with an understanding of the data you will use to find your answer. The question is most frequently derived from a problem situation and therefore can be seen as the core focus for the modelling of the data.</w:t>
      </w:r>
    </w:p>
    <w:p w:rsidR="00000000" w:rsidDel="00000000" w:rsidP="00000000" w:rsidRDefault="00000000" w:rsidRPr="00000000" w14:paraId="0000009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571625" cy="133350"/>
            <wp:effectExtent b="0" l="0" r="0" t="0"/>
            <wp:docPr descr="collect data" id="25" name="image19.png"/>
            <a:graphic>
              <a:graphicData uri="http://schemas.openxmlformats.org/drawingml/2006/picture">
                <pic:pic>
                  <pic:nvPicPr>
                    <pic:cNvPr descr="collect data" id="0" name="image19.png"/>
                    <pic:cNvPicPr preferRelativeResize="0"/>
                  </pic:nvPicPr>
                  <pic:blipFill>
                    <a:blip r:embed="rId31"/>
                    <a:srcRect b="0" l="0" r="0" t="0"/>
                    <a:stretch>
                      <a:fillRect/>
                    </a:stretch>
                  </pic:blipFill>
                  <pic:spPr>
                    <a:xfrm>
                      <a:off x="0" y="0"/>
                      <a:ext cx="1571625"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Collecting data to help answer the question is an important step in the process. You obtain data by measuring something, gathering relevant information pertaining to the problem situation or even through sampling which is another way to collect data. Experimentation is another.</w:t>
      </w:r>
    </w:p>
    <w:p w:rsidR="00000000" w:rsidDel="00000000" w:rsidP="00000000" w:rsidRDefault="00000000" w:rsidRPr="00000000" w14:paraId="0000009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62050" cy="133350"/>
            <wp:effectExtent b="0" l="0" r="0" t="0"/>
            <wp:docPr descr="analyze data" id="26" name="image22.png"/>
            <a:graphic>
              <a:graphicData uri="http://schemas.openxmlformats.org/drawingml/2006/picture">
                <pic:pic>
                  <pic:nvPicPr>
                    <pic:cNvPr descr="analyze data" id="0" name="image22.png"/>
                    <pic:cNvPicPr preferRelativeResize="0"/>
                  </pic:nvPicPr>
                  <pic:blipFill>
                    <a:blip r:embed="rId32"/>
                    <a:srcRect b="0" l="0" r="0" t="0"/>
                    <a:stretch>
                      <a:fillRect/>
                    </a:stretch>
                  </pic:blipFill>
                  <pic:spPr>
                    <a:xfrm>
                      <a:off x="0" y="0"/>
                      <a:ext cx="1162050"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Data must be organized, summarized, and represented properly in order to provide good answers to statistical questions. Also, the data you collect usually vary (i.e., they are not all the same), and you will need to account for the sources of this variation. The integrity of the source is of utmost importance to ensure for a accurate analysis.</w:t>
      </w:r>
    </w:p>
    <w:p w:rsidR="00000000" w:rsidDel="00000000" w:rsidP="00000000" w:rsidRDefault="00000000" w:rsidRPr="00000000" w14:paraId="0000009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323975" cy="133350"/>
            <wp:effectExtent b="0" l="0" r="0" t="0"/>
            <wp:docPr descr="interpret results" id="28" name="image23.png"/>
            <a:graphic>
              <a:graphicData uri="http://schemas.openxmlformats.org/drawingml/2006/picture">
                <pic:pic>
                  <pic:nvPicPr>
                    <pic:cNvPr descr="interpret results" id="0" name="image23.png"/>
                    <pic:cNvPicPr preferRelativeResize="0"/>
                  </pic:nvPicPr>
                  <pic:blipFill>
                    <a:blip r:embed="rId33"/>
                    <a:srcRect b="0" l="0" r="0" t="0"/>
                    <a:stretch>
                      <a:fillRect/>
                    </a:stretch>
                  </pic:blipFill>
                  <pic:spPr>
                    <a:xfrm>
                      <a:off x="0" y="0"/>
                      <a:ext cx="1323975"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After you analyze your data, you must interpret it in order to provide an answer -- or answers -- to the original question or problem situation.</w:t>
      </w:r>
    </w:p>
    <w:p w:rsidR="00000000" w:rsidDel="00000000" w:rsidP="00000000" w:rsidRDefault="00000000" w:rsidRPr="00000000" w14:paraId="0000009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will become increasingly familiar with this process as you investigate different statistical problems. </w:t>
      </w:r>
    </w:p>
    <w:p w:rsidR="00000000" w:rsidDel="00000000" w:rsidP="00000000" w:rsidRDefault="00000000" w:rsidRPr="00000000" w14:paraId="0000009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the recognition of trends to extracting patterns and extrapolating from data are higher-order problem-solving components of data interpretation and analysis. Therefore, before we can start to analyse data we need to understand how to collect the information, organise it effectively and then present it in an easy to understand format.</w:t>
      </w:r>
    </w:p>
    <w:p w:rsidR="00000000" w:rsidDel="00000000" w:rsidP="00000000" w:rsidRDefault="00000000" w:rsidRPr="00000000" w14:paraId="0000009C">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many forms of models which could be used to present and display information for analysis. Selecting the correct one could be critical so as to ensure that the applicable information can be analysed effectively. </w:t>
      </w:r>
    </w:p>
    <w:p w:rsidR="00000000" w:rsidDel="00000000" w:rsidP="00000000" w:rsidRDefault="00000000" w:rsidRPr="00000000" w14:paraId="0000009E">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Let’s have a look at a few of these examples. As you go through the examples with your facilitator, discuss other possible applications for the use of the models. </w:t>
      </w:r>
    </w:p>
    <w:bookmarkStart w:colFirst="0" w:colLast="0" w:name="adhgaw8chtc1" w:id="3"/>
    <w:bookmarkEnd w:id="3"/>
    <w:p w:rsidR="00000000" w:rsidDel="00000000" w:rsidP="00000000" w:rsidRDefault="00000000" w:rsidRPr="00000000" w14:paraId="0000009F">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Line Graphs</w:t>
      </w:r>
    </w:p>
    <w:p w:rsidR="00000000" w:rsidDel="00000000" w:rsidP="00000000" w:rsidRDefault="00000000" w:rsidRPr="00000000" w14:paraId="000000A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line graph is a way to summarize how two pieces of information are related and how they vary depending on one another. The numbers along a side of the line graph are called the scale.</w:t>
      </w:r>
    </w:p>
    <w:p w:rsidR="00000000" w:rsidDel="00000000" w:rsidP="00000000" w:rsidRDefault="00000000" w:rsidRPr="00000000" w14:paraId="000000A1">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1: </w:t>
      </w:r>
      <w:r w:rsidDel="00000000" w:rsidR="00000000" w:rsidRPr="00000000">
        <w:drawing>
          <wp:anchor allowOverlap="1" behindDoc="1" distB="0" distT="0" distL="0" distR="0" hidden="0" layoutInCell="1" locked="0" relativeHeight="0" simplePos="0">
            <wp:simplePos x="0" y="0"/>
            <wp:positionH relativeFrom="column">
              <wp:posOffset>955040</wp:posOffset>
            </wp:positionH>
            <wp:positionV relativeFrom="paragraph">
              <wp:posOffset>40640</wp:posOffset>
            </wp:positionV>
            <wp:extent cx="3790950" cy="2219325"/>
            <wp:effectExtent b="0" l="0" r="0" t="0"/>
            <wp:wrapNone/>
            <wp:docPr descr="http://www.mathleague.com/help/data/IMG00001.gif" id="5" name="image8.png"/>
            <a:graphic>
              <a:graphicData uri="http://schemas.openxmlformats.org/drawingml/2006/picture">
                <pic:pic>
                  <pic:nvPicPr>
                    <pic:cNvPr descr="http://www.mathleague.com/help/data/IMG00001.gif" id="0" name="image8.png"/>
                    <pic:cNvPicPr preferRelativeResize="0"/>
                  </pic:nvPicPr>
                  <pic:blipFill>
                    <a:blip r:embed="rId34"/>
                    <a:srcRect b="0" l="0" r="0" t="0"/>
                    <a:stretch>
                      <a:fillRect/>
                    </a:stretch>
                  </pic:blipFill>
                  <pic:spPr>
                    <a:xfrm>
                      <a:off x="0" y="0"/>
                      <a:ext cx="3790950" cy="2219325"/>
                    </a:xfrm>
                    <a:prstGeom prst="rect"/>
                    <a:ln/>
                  </pic:spPr>
                </pic:pic>
              </a:graphicData>
            </a:graphic>
          </wp:anchor>
        </w:drawing>
      </w:r>
    </w:p>
    <w:p w:rsidR="00000000" w:rsidDel="00000000" w:rsidP="00000000" w:rsidRDefault="00000000" w:rsidRPr="00000000" w14:paraId="000000A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3">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5">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6">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Description:</w:t>
      </w:r>
      <w:r w:rsidDel="00000000" w:rsidR="00000000" w:rsidRPr="00000000">
        <w:rPr>
          <w:rFonts w:ascii="Century Gothic" w:cs="Century Gothic" w:eastAsia="Century Gothic" w:hAnsi="Century Gothic"/>
          <w:rtl w:val="0"/>
        </w:rPr>
        <w:t xml:space="preserve"> The graph above shows how John's weight varied from the beginning of 1991 to the beginning of 1995. The weight scale runs vertically, while the time scale is on the horizontal axis. Following the gridlines up from the beginning of the years, we see that John's weight was 68 kg in 1991, 70 kg in 1992, 74 kg in 1993, 74 kg in 1994, and 73 kg in 1995. Examining the graph also tells us that John's weight increased during 1991 and 1995, stayed the same during 1991, and fell during 1994.</w:t>
      </w:r>
    </w:p>
    <w:tbl>
      <w:tblPr>
        <w:tblStyle w:val="Table7"/>
        <w:tblW w:w="9270.0" w:type="dxa"/>
        <w:jc w:val="left"/>
        <w:tblInd w:w="623.0" w:type="dxa"/>
        <w:tblBorders>
          <w:bottom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blHeader w:val="0"/>
        </w:trPr>
        <w:tc>
          <w:tcPr/>
          <w:p w:rsidR="00000000" w:rsidDel="00000000" w:rsidP="00000000" w:rsidRDefault="00000000" w:rsidRPr="00000000" w14:paraId="000000A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B">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C">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bl>
    <w:bookmarkStart w:colFirst="0" w:colLast="0" w:name="pmcjdbge8eno" w:id="4"/>
    <w:bookmarkEnd w:id="4"/>
    <w:p w:rsidR="00000000" w:rsidDel="00000000" w:rsidP="00000000" w:rsidRDefault="00000000" w:rsidRPr="00000000" w14:paraId="000000AE">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F">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Pie Charts</w:t>
      </w:r>
    </w:p>
    <w:p w:rsidR="00000000" w:rsidDel="00000000" w:rsidP="00000000" w:rsidRDefault="00000000" w:rsidRPr="00000000" w14:paraId="000000B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pie chart is a circle graph divided into pieces, each displaying the size of some related piece of information. Pie charts are used to display the sizes of parts that make up some whole. </w:t>
      </w:r>
    </w:p>
    <w:p w:rsidR="00000000" w:rsidDel="00000000" w:rsidP="00000000" w:rsidRDefault="00000000" w:rsidRPr="00000000" w14:paraId="000000B1">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1: </w:t>
      </w:r>
    </w:p>
    <w:p w:rsidR="00000000" w:rsidDel="00000000" w:rsidP="00000000" w:rsidRDefault="00000000" w:rsidRPr="00000000" w14:paraId="000000B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pie chart below shows the ingredients used to make a sausage and mushroom pizza. The fraction of each ingredient by weight is shown in the pie chart below. We see that half of the pizza's weight comes from the crust. Note that the sum of the decimal sizes of each slice is equal to 1 (the "whole" pizza"). </w:t>
      </w:r>
      <w:r w:rsidDel="00000000" w:rsidR="00000000" w:rsidRPr="00000000">
        <w:drawing>
          <wp:anchor allowOverlap="1" behindDoc="0" distB="0" distT="0" distL="114300" distR="114300" hidden="0" layoutInCell="1" locked="0" relativeHeight="0" simplePos="0">
            <wp:simplePos x="0" y="0"/>
            <wp:positionH relativeFrom="column">
              <wp:posOffset>1270120</wp:posOffset>
            </wp:positionH>
            <wp:positionV relativeFrom="paragraph">
              <wp:posOffset>1116630</wp:posOffset>
            </wp:positionV>
            <wp:extent cx="3258988" cy="1302588"/>
            <wp:effectExtent b="0" l="0" r="0" t="0"/>
            <wp:wrapSquare wrapText="bothSides" distB="0" distT="0" distL="114300" distR="114300"/>
            <wp:docPr descr="http://www.mathleague.com/help/data/IMG00003.gif" id="20" name="image21.png"/>
            <a:graphic>
              <a:graphicData uri="http://schemas.openxmlformats.org/drawingml/2006/picture">
                <pic:pic>
                  <pic:nvPicPr>
                    <pic:cNvPr descr="http://www.mathleague.com/help/data/IMG00003.gif" id="0" name="image21.png"/>
                    <pic:cNvPicPr preferRelativeResize="0"/>
                  </pic:nvPicPr>
                  <pic:blipFill>
                    <a:blip r:embed="rId35"/>
                    <a:srcRect b="0" l="0" r="0" t="0"/>
                    <a:stretch>
                      <a:fillRect/>
                    </a:stretch>
                  </pic:blipFill>
                  <pic:spPr>
                    <a:xfrm>
                      <a:off x="0" y="0"/>
                      <a:ext cx="3258988" cy="1302588"/>
                    </a:xfrm>
                    <a:prstGeom prst="rect"/>
                    <a:ln/>
                  </pic:spPr>
                </pic:pic>
              </a:graphicData>
            </a:graphic>
          </wp:anchor>
        </w:drawing>
      </w:r>
    </w:p>
    <w:p w:rsidR="00000000" w:rsidDel="00000000" w:rsidP="00000000" w:rsidRDefault="00000000" w:rsidRPr="00000000" w14:paraId="000000B3">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4">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5">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6">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2: </w:t>
      </w:r>
    </w:p>
    <w:p w:rsidR="00000000" w:rsidDel="00000000" w:rsidP="00000000" w:rsidRDefault="00000000" w:rsidRPr="00000000" w14:paraId="000000B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pie chart below shows the ingredients used to make a sausage and mushroom pizza weighing 1.6 kg. This is the same chart as above, except that the labels no longer tell the fraction of the pizza made up by that ingredient, but the actual weight in kg of the ingredient used. To get the fraction of the pizza made up by any ingredient, divide the weight of the ingredient by the weight of the pizza. What fraction of the pizza does the sausage make up? We divide 0.12 kg by 1.6 kg, to get 0.075. This is the same value as in the pie chart in the previous example. </w:t>
      </w:r>
      <w:r w:rsidDel="00000000" w:rsidR="00000000" w:rsidRPr="00000000">
        <w:drawing>
          <wp:anchor allowOverlap="1" behindDoc="0" distB="0" distT="0" distL="114300" distR="114300" hidden="0" layoutInCell="1" locked="0" relativeHeight="0" simplePos="0">
            <wp:simplePos x="0" y="0"/>
            <wp:positionH relativeFrom="column">
              <wp:posOffset>1063086</wp:posOffset>
            </wp:positionH>
            <wp:positionV relativeFrom="paragraph">
              <wp:posOffset>1919833</wp:posOffset>
            </wp:positionV>
            <wp:extent cx="3414263" cy="1449237"/>
            <wp:effectExtent b="0" l="0" r="0" t="0"/>
            <wp:wrapSquare wrapText="bothSides" distB="0" distT="0" distL="114300" distR="114300"/>
            <wp:docPr descr="http://www.mathleague.com/help/data/IMG00004.gif" id="12" name="image15.png"/>
            <a:graphic>
              <a:graphicData uri="http://schemas.openxmlformats.org/drawingml/2006/picture">
                <pic:pic>
                  <pic:nvPicPr>
                    <pic:cNvPr descr="http://www.mathleague.com/help/data/IMG00004.gif" id="0" name="image15.png"/>
                    <pic:cNvPicPr preferRelativeResize="0"/>
                  </pic:nvPicPr>
                  <pic:blipFill>
                    <a:blip r:embed="rId36"/>
                    <a:srcRect b="0" l="0" r="0" t="0"/>
                    <a:stretch>
                      <a:fillRect/>
                    </a:stretch>
                  </pic:blipFill>
                  <pic:spPr>
                    <a:xfrm>
                      <a:off x="0" y="0"/>
                      <a:ext cx="3414263" cy="1449237"/>
                    </a:xfrm>
                    <a:prstGeom prst="rect"/>
                    <a:ln/>
                  </pic:spPr>
                </pic:pic>
              </a:graphicData>
            </a:graphic>
          </wp:anchor>
        </w:drawing>
      </w:r>
    </w:p>
    <w:p w:rsidR="00000000" w:rsidDel="00000000" w:rsidP="00000000" w:rsidRDefault="00000000" w:rsidRPr="00000000" w14:paraId="000000B8">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B">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C">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3: </w:t>
      </w:r>
    </w:p>
    <w:p w:rsidR="00000000" w:rsidDel="00000000" w:rsidP="00000000" w:rsidRDefault="00000000" w:rsidRPr="00000000" w14:paraId="000000B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pie chart below shows the ingredients used to make a sausage and mushroom pizza. The fraction of each ingredient by weight shown in the pie chart below is now given as a percent. Again, we see that half of the pizza's weight, 50%, comes from the crust. Note that the sum of the percent sizes of each slice is equal to 100%. Graphically, the same information is given, but the data labels are different. Always be aware of how any chart or graph is labelled. </w:t>
      </w:r>
      <w:r w:rsidDel="00000000" w:rsidR="00000000" w:rsidRPr="00000000">
        <w:drawing>
          <wp:anchor allowOverlap="1" behindDoc="0" distB="0" distT="0" distL="114300" distR="114300" hidden="0" layoutInCell="1" locked="0" relativeHeight="0" simplePos="0">
            <wp:simplePos x="0" y="0"/>
            <wp:positionH relativeFrom="column">
              <wp:posOffset>1442647</wp:posOffset>
            </wp:positionH>
            <wp:positionV relativeFrom="paragraph">
              <wp:posOffset>1587200</wp:posOffset>
            </wp:positionV>
            <wp:extent cx="3291589" cy="1483744"/>
            <wp:effectExtent b="0" l="0" r="0" t="0"/>
            <wp:wrapSquare wrapText="bothSides" distB="0" distT="0" distL="114300" distR="114300"/>
            <wp:docPr descr="http://www.mathleague.com/help/data/IMG00005.gif" id="6" name="image20.png"/>
            <a:graphic>
              <a:graphicData uri="http://schemas.openxmlformats.org/drawingml/2006/picture">
                <pic:pic>
                  <pic:nvPicPr>
                    <pic:cNvPr descr="http://www.mathleague.com/help/data/IMG00005.gif" id="0" name="image20.png"/>
                    <pic:cNvPicPr preferRelativeResize="0"/>
                  </pic:nvPicPr>
                  <pic:blipFill>
                    <a:blip r:embed="rId37"/>
                    <a:srcRect b="0" l="0" r="0" t="0"/>
                    <a:stretch>
                      <a:fillRect/>
                    </a:stretch>
                  </pic:blipFill>
                  <pic:spPr>
                    <a:xfrm>
                      <a:off x="0" y="0"/>
                      <a:ext cx="3291589" cy="1483744"/>
                    </a:xfrm>
                    <a:prstGeom prst="rect"/>
                    <a:ln/>
                  </pic:spPr>
                </pic:pic>
              </a:graphicData>
            </a:graphic>
          </wp:anchor>
        </w:drawing>
      </w:r>
    </w:p>
    <w:p w:rsidR="00000000" w:rsidDel="00000000" w:rsidP="00000000" w:rsidRDefault="00000000" w:rsidRPr="00000000" w14:paraId="000000BE">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8"/>
        <w:tblpPr w:leftFromText="180" w:rightFromText="180" w:topFromText="0" w:bottomFromText="0" w:vertAnchor="text" w:horzAnchor="text" w:tblpX="0" w:tblpY="1"/>
        <w:tblW w:w="9270.0" w:type="dxa"/>
        <w:jc w:val="left"/>
        <w:tblInd w:w="623.0" w:type="dxa"/>
        <w:tblBorders>
          <w:bottom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blHeader w:val="0"/>
        </w:trPr>
        <w:tc>
          <w:tcPr/>
          <w:p w:rsidR="00000000" w:rsidDel="00000000" w:rsidP="00000000" w:rsidRDefault="00000000" w:rsidRPr="00000000" w14:paraId="000000C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C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360" w:lineRule="auto"/>
              <w:ind w:right="66"/>
              <w:rPr>
                <w:rFonts w:ascii="Century Gothic" w:cs="Century Gothic" w:eastAsia="Century Gothic" w:hAnsi="Century Gothic"/>
              </w:rPr>
            </w:pPr>
            <w:r w:rsidDel="00000000" w:rsidR="00000000" w:rsidRPr="00000000">
              <w:rPr>
                <w:rtl w:val="0"/>
              </w:rPr>
            </w:r>
          </w:p>
        </w:tc>
      </w:tr>
    </w:tbl>
    <w:bookmarkStart w:colFirst="0" w:colLast="0" w:name="iohb2bhvadnq" w:id="5"/>
    <w:bookmarkEnd w:id="5"/>
    <w:p w:rsidR="00000000" w:rsidDel="00000000" w:rsidP="00000000" w:rsidRDefault="00000000" w:rsidRPr="00000000" w14:paraId="000000C4">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5">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Bar Graphs</w:t>
      </w:r>
    </w:p>
    <w:p w:rsidR="00000000" w:rsidDel="00000000" w:rsidP="00000000" w:rsidRDefault="00000000" w:rsidRPr="00000000" w14:paraId="000000C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Bar graphs consist of an axis and a series of labelled horizontal or vertical bars that show different values for each bar. The numbers along a side of the bar graph are called the scale.</w:t>
      </w:r>
    </w:p>
    <w:p w:rsidR="00000000" w:rsidDel="00000000" w:rsidP="00000000" w:rsidRDefault="00000000" w:rsidRPr="00000000" w14:paraId="000000C7">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1: </w:t>
      </w:r>
    </w:p>
    <w:p w:rsidR="00000000" w:rsidDel="00000000" w:rsidP="00000000" w:rsidRDefault="00000000" w:rsidRPr="00000000" w14:paraId="000000C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bar chart below shows the weight in kilograms of some fruit sold one day by a local market. We can see that 52 kg of apples were sold, 40 kg of oranges were sold, and 8 kg of star fruit were sold. </w:t>
      </w:r>
      <w:r w:rsidDel="00000000" w:rsidR="00000000" w:rsidRPr="00000000">
        <w:drawing>
          <wp:anchor allowOverlap="1" behindDoc="0" distB="0" distT="0" distL="114300" distR="114300" hidden="0" layoutInCell="1" locked="0" relativeHeight="0" simplePos="0">
            <wp:simplePos x="0" y="0"/>
            <wp:positionH relativeFrom="column">
              <wp:posOffset>2044700</wp:posOffset>
            </wp:positionH>
            <wp:positionV relativeFrom="paragraph">
              <wp:posOffset>720725</wp:posOffset>
            </wp:positionV>
            <wp:extent cx="3389630" cy="1724660"/>
            <wp:effectExtent b="0" l="0" r="0" t="0"/>
            <wp:wrapSquare wrapText="bothSides" distB="0" distT="0" distL="114300" distR="114300"/>
            <wp:docPr descr="http://www.mathleague.com/help/data/IMG00008.gif" id="22" name="image16.png"/>
            <a:graphic>
              <a:graphicData uri="http://schemas.openxmlformats.org/drawingml/2006/picture">
                <pic:pic>
                  <pic:nvPicPr>
                    <pic:cNvPr descr="http://www.mathleague.com/help/data/IMG00008.gif" id="0" name="image16.png"/>
                    <pic:cNvPicPr preferRelativeResize="0"/>
                  </pic:nvPicPr>
                  <pic:blipFill>
                    <a:blip r:embed="rId38"/>
                    <a:srcRect b="0" l="0" r="0" t="0"/>
                    <a:stretch>
                      <a:fillRect/>
                    </a:stretch>
                  </pic:blipFill>
                  <pic:spPr>
                    <a:xfrm>
                      <a:off x="0" y="0"/>
                      <a:ext cx="3389630" cy="1724660"/>
                    </a:xfrm>
                    <a:prstGeom prst="rect"/>
                    <a:ln/>
                  </pic:spPr>
                </pic:pic>
              </a:graphicData>
            </a:graphic>
          </wp:anchor>
        </w:drawing>
      </w:r>
    </w:p>
    <w:p w:rsidR="00000000" w:rsidDel="00000000" w:rsidP="00000000" w:rsidRDefault="00000000" w:rsidRPr="00000000" w14:paraId="000000C9">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A">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B">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C">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D">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2: </w:t>
      </w:r>
    </w:p>
    <w:p w:rsidR="00000000" w:rsidDel="00000000" w:rsidP="00000000" w:rsidRDefault="00000000" w:rsidRPr="00000000" w14:paraId="000000C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double bar graph is similar to a regular bar graph, but gives 2 pieces of information for each item on the vertical axis, rather than just 1. The bar chart below shows the weight in kilograms of some fruit sold on two different days by a local market. This lets us compare the sales of each fruit over a 2 day period, not just the sales of one fruit compared to another. We can see that the sales of star fruit and apples stayed most nearly the same. The sales of oranges increased from day 1 to day 2 by 10 kilograms. The same amount of apples and oranges was sold on the second day. </w:t>
      </w:r>
    </w:p>
    <w:p w:rsidR="00000000" w:rsidDel="00000000" w:rsidP="00000000" w:rsidRDefault="00000000" w:rsidRPr="00000000" w14:paraId="000000CF">
      <w:pPr>
        <w:widowControl w:val="0"/>
        <w:spacing w:line="360" w:lineRule="auto"/>
        <w:ind w:right="66"/>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657225</wp:posOffset>
            </wp:positionH>
            <wp:positionV relativeFrom="paragraph">
              <wp:posOffset>123189</wp:posOffset>
            </wp:positionV>
            <wp:extent cx="4104005" cy="2371725"/>
            <wp:effectExtent b="0" l="0" r="0" t="0"/>
            <wp:wrapSquare wrapText="bothSides" distB="0" distT="0" distL="114300" distR="114300"/>
            <wp:docPr descr="http://www.mathleague.com/help/data/IMG00009.gif" id="9" name="image17.png"/>
            <a:graphic>
              <a:graphicData uri="http://schemas.openxmlformats.org/drawingml/2006/picture">
                <pic:pic>
                  <pic:nvPicPr>
                    <pic:cNvPr descr="http://www.mathleague.com/help/data/IMG00009.gif" id="0" name="image17.png"/>
                    <pic:cNvPicPr preferRelativeResize="0"/>
                  </pic:nvPicPr>
                  <pic:blipFill>
                    <a:blip r:embed="rId39"/>
                    <a:srcRect b="0" l="0" r="0" t="0"/>
                    <a:stretch>
                      <a:fillRect/>
                    </a:stretch>
                  </pic:blipFill>
                  <pic:spPr>
                    <a:xfrm>
                      <a:off x="0" y="0"/>
                      <a:ext cx="4104005" cy="2371725"/>
                    </a:xfrm>
                    <a:prstGeom prst="rect"/>
                    <a:ln/>
                  </pic:spPr>
                </pic:pic>
              </a:graphicData>
            </a:graphic>
          </wp:anchor>
        </w:drawing>
      </w:r>
    </w:p>
    <w:p w:rsidR="00000000" w:rsidDel="00000000" w:rsidP="00000000" w:rsidRDefault="00000000" w:rsidRPr="00000000" w14:paraId="000000D0">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1">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3">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5">
      <w:pPr>
        <w:widowControl w:val="0"/>
        <w:spacing w:line="360" w:lineRule="auto"/>
        <w:ind w:right="66"/>
        <w:rPr>
          <w:rFonts w:ascii="Century Gothic" w:cs="Century Gothic" w:eastAsia="Century Gothic" w:hAnsi="Century Gothic"/>
        </w:rPr>
      </w:pPr>
      <w:r w:rsidDel="00000000" w:rsidR="00000000" w:rsidRPr="00000000">
        <w:rPr>
          <w:rtl w:val="0"/>
        </w:rPr>
      </w:r>
    </w:p>
    <w:tbl>
      <w:tblPr>
        <w:tblStyle w:val="Table9"/>
        <w:tblW w:w="9270.0" w:type="dxa"/>
        <w:jc w:val="left"/>
        <w:tblInd w:w="623.0" w:type="dxa"/>
        <w:tblBorders>
          <w:bottom w:color="000000" w:space="0" w:sz="4" w:val="single"/>
          <w:insideH w:color="000000" w:space="0" w:sz="4" w:val="single"/>
          <w:insideV w:color="000000" w:space="0" w:sz="4" w:val="single"/>
        </w:tblBorders>
        <w:tblLayout w:type="fixed"/>
        <w:tblLook w:val="0400"/>
      </w:tblPr>
      <w:tblGrid>
        <w:gridCol w:w="9270"/>
        <w:tblGridChange w:id="0">
          <w:tblGrid>
            <w:gridCol w:w="9270"/>
          </w:tblGrid>
        </w:tblGridChange>
      </w:tblGrid>
      <w:tr>
        <w:trPr>
          <w:cantSplit w:val="0"/>
          <w:tblHeader w:val="0"/>
        </w:trPr>
        <w:tc>
          <w:tcPr/>
          <w:p w:rsidR="00000000" w:rsidDel="00000000" w:rsidP="00000000" w:rsidRDefault="00000000" w:rsidRPr="00000000" w14:paraId="000000D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Uses:</w:t>
            </w:r>
            <w:r w:rsidDel="00000000" w:rsidR="00000000" w:rsidRPr="00000000">
              <w:rPr>
                <w:rtl w:val="0"/>
              </w:rPr>
            </w:r>
          </w:p>
        </w:tc>
      </w:tr>
      <w:tr>
        <w:trPr>
          <w:cantSplit w:val="0"/>
          <w:tblHeader w:val="0"/>
        </w:trPr>
        <w:tc>
          <w:tcPr/>
          <w:p w:rsidR="00000000" w:rsidDel="00000000" w:rsidP="00000000" w:rsidRDefault="00000000" w:rsidRPr="00000000" w14:paraId="000000D7">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9">
            <w:pPr>
              <w:widowControl w:val="0"/>
              <w:spacing w:line="360" w:lineRule="auto"/>
              <w:ind w:right="66"/>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DA">
      <w:pPr>
        <w:widowControl w:val="0"/>
        <w:spacing w:line="360" w:lineRule="auto"/>
        <w:ind w:right="66"/>
        <w:rPr>
          <w:rFonts w:ascii="Century Gothic" w:cs="Century Gothic" w:eastAsia="Century Gothic" w:hAnsi="Century Gothic"/>
        </w:rPr>
        <w:sectPr>
          <w:type w:val="nextPage"/>
          <w:pgSz w:h="16839" w:w="11907" w:orient="portrait"/>
          <w:pgMar w:bottom="280" w:top="740" w:left="1100" w:right="960" w:header="426" w:footer="1363"/>
        </w:sect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10"/>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DC">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2" name=""/>
                      <a:graphic>
                        <a:graphicData uri="http://schemas.microsoft.com/office/word/2010/wordprocessingShape">
                          <wps:wsp>
                            <wps:cNvSpPr/>
                            <wps:cNvPr id="3" name="Shape 3"/>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2"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0DD">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THEORETICAL AND EXPERIMENTAL PROBABILITY TO DEVELOP MODELS.</w:t>
            </w:r>
          </w:p>
        </w:tc>
      </w:tr>
      <w:tr>
        <w:trPr>
          <w:cantSplit w:val="0"/>
          <w:tblHeader w:val="0"/>
        </w:trPr>
        <w:tc>
          <w:tcPr>
            <w:shd w:fill="d9d9d9" w:val="clear"/>
          </w:tcPr>
          <w:p w:rsidR="00000000" w:rsidDel="00000000" w:rsidP="00000000" w:rsidRDefault="00000000" w:rsidRPr="00000000" w14:paraId="000000DE">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Experiments and simulations are chosen and/or designed appropriately in terms of the situation to be modelled.</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Predictions are based on validated experimental or theoretical probabilities.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results of experiments and simulations are interpreted correctly in terms of the real context.</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 outcomes of experiments and simulations are communicated clearly.</w:t>
            </w:r>
          </w:p>
          <w:p w:rsidR="00000000" w:rsidDel="00000000" w:rsidP="00000000" w:rsidRDefault="00000000" w:rsidRPr="00000000" w14:paraId="000000E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E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PLANNING - WORKSHEET </w:t>
      </w:r>
    </w:p>
    <w:p w:rsidR="00000000" w:rsidDel="00000000" w:rsidP="00000000" w:rsidRDefault="00000000" w:rsidRPr="00000000" w14:paraId="000000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your groups, think of a general statistical question that could be answered through analysis. Now think carefully about the four steps listed on page 36. Answer the questions below to prepare for your strategic analysis of data to solve the problem or statistical question.</w:t>
      </w:r>
    </w:p>
    <w:p w:rsidR="00000000" w:rsidDel="00000000" w:rsidP="00000000" w:rsidRDefault="00000000" w:rsidRPr="00000000" w14:paraId="000000E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1 – Step 1 (Select a Problem situation for data collection, organising &amp; analysis)</w:t>
      </w:r>
    </w:p>
    <w:p w:rsidR="00000000" w:rsidDel="00000000" w:rsidP="00000000" w:rsidRDefault="00000000" w:rsidRPr="00000000" w14:paraId="000000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problem situation or statistical question? Write a brief description below. </w:t>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E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F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2 – Step 2 (Identify required data and relevant sources for analysis and presentation)</w:t>
      </w:r>
    </w:p>
    <w:p w:rsidR="00000000" w:rsidDel="00000000" w:rsidP="00000000" w:rsidRDefault="00000000" w:rsidRPr="00000000" w14:paraId="000000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data needs to be collected for analysis and presentation in your model? Also list the sources of your data. </w:t>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F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3 – Step 3 (Model, present and analyse data) </w:t>
      </w:r>
    </w:p>
    <w:p w:rsidR="00000000" w:rsidDel="00000000" w:rsidP="00000000" w:rsidRDefault="00000000" w:rsidRPr="00000000" w14:paraId="0000010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format will you use to model your data to present it accurately for analysis? How will you analyse the data? Write a brief description below.</w:t>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0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6">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0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4 – Step 4 (Interpret results or solutions derived from analysis of data)</w:t>
      </w:r>
    </w:p>
    <w:p w:rsidR="00000000" w:rsidDel="00000000" w:rsidP="00000000" w:rsidRDefault="00000000" w:rsidRPr="00000000" w14:paraId="0000010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will you interpret the results from the analysis? How will this provide a solution to the problem or answer the statistical question? Write a brief description below.</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F">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1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9">
      <w:pPr>
        <w:spacing w:line="360" w:lineRule="auto"/>
        <w:rPr>
          <w:rFonts w:ascii="Century Gothic" w:cs="Century Gothic" w:eastAsia="Century Gothic" w:hAnsi="Century Gothic"/>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1047750</wp:posOffset>
            </wp:positionH>
            <wp:positionV relativeFrom="paragraph">
              <wp:posOffset>-488314</wp:posOffset>
            </wp:positionV>
            <wp:extent cx="3321050" cy="2856865"/>
            <wp:effectExtent b="0" l="0" r="0" t="0"/>
            <wp:wrapSquare wrapText="bothSides" distB="0" distT="0" distL="114300" distR="114300"/>
            <wp:docPr descr="suite_solutions.jpg" id="17" name="image25.jpg"/>
            <a:graphic>
              <a:graphicData uri="http://schemas.openxmlformats.org/drawingml/2006/picture">
                <pic:pic>
                  <pic:nvPicPr>
                    <pic:cNvPr descr="suite_solutions.jpg" id="0" name="image25.jpg"/>
                    <pic:cNvPicPr preferRelativeResize="0"/>
                  </pic:nvPicPr>
                  <pic:blipFill>
                    <a:blip r:embed="rId40"/>
                    <a:srcRect b="0" l="0" r="0" t="0"/>
                    <a:stretch>
                      <a:fillRect/>
                    </a:stretch>
                  </pic:blipFill>
                  <pic:spPr>
                    <a:xfrm>
                      <a:off x="0" y="0"/>
                      <a:ext cx="3321050" cy="2856865"/>
                    </a:xfrm>
                    <a:prstGeom prst="rect"/>
                    <a:ln/>
                  </pic:spPr>
                </pic:pic>
              </a:graphicData>
            </a:graphic>
          </wp:anchor>
        </w:drawing>
      </w:r>
    </w:p>
    <w:p w:rsidR="00000000" w:rsidDel="00000000" w:rsidP="00000000" w:rsidRDefault="00000000" w:rsidRPr="00000000" w14:paraId="0000011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F">
      <w:pPr>
        <w:spacing w:line="360" w:lineRule="auto"/>
        <w:rPr>
          <w:rFonts w:ascii="Century Gothic" w:cs="Century Gothic" w:eastAsia="Century Gothic" w:hAnsi="Century Gothic"/>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20">
      <w:pPr>
        <w:shd w:fill="00b050" w:val="clea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PROJECT 1</w:t>
      </w:r>
    </w:p>
    <w:p w:rsidR="00000000" w:rsidDel="00000000" w:rsidP="00000000" w:rsidRDefault="00000000" w:rsidRPr="00000000" w14:paraId="0000012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You will now need to complete your own analysis of a problem situation or statistical question. You may select any </w:t>
      </w:r>
      <w:r w:rsidDel="00000000" w:rsidR="00000000" w:rsidRPr="00000000">
        <w:rPr>
          <w:rFonts w:ascii="Century Gothic" w:cs="Century Gothic" w:eastAsia="Century Gothic" w:hAnsi="Century Gothic"/>
          <w:b w:val="1"/>
          <w:bCs w:val="1"/>
          <w:i w:val="1"/>
          <w:iCs w:val="1"/>
          <w:rtl w:val="0"/>
        </w:rPr>
        <w:t xml:space="preserve">one</w:t>
      </w:r>
      <w:r w:rsidDel="00000000" w:rsidR="00000000" w:rsidRPr="00000000">
        <w:rPr>
          <w:rFonts w:ascii="Century Gothic" w:cs="Century Gothic" w:eastAsia="Century Gothic" w:hAnsi="Century Gothic"/>
          <w:b w:val="1"/>
          <w:bCs w:val="1"/>
          <w:rtl w:val="0"/>
        </w:rPr>
        <w:t xml:space="preserve"> of the following two topics:</w:t>
      </w:r>
    </w:p>
    <w:p w:rsidR="00000000" w:rsidDel="00000000" w:rsidP="00000000" w:rsidRDefault="00000000" w:rsidRPr="00000000" w14:paraId="00000122">
      <w:pPr>
        <w:numPr>
          <w:ilvl w:val="0"/>
          <w:numId w:val="2"/>
        </w:numPr>
        <w:spacing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CRIME</w:t>
      </w:r>
    </w:p>
    <w:p w:rsidR="00000000" w:rsidDel="00000000" w:rsidP="00000000" w:rsidRDefault="00000000" w:rsidRPr="00000000" w14:paraId="00000123">
      <w:pPr>
        <w:numPr>
          <w:ilvl w:val="0"/>
          <w:numId w:val="2"/>
        </w:numPr>
        <w:spacing w:line="360" w:lineRule="auto"/>
        <w:ind w:left="72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HEALTH</w:t>
      </w:r>
    </w:p>
    <w:p w:rsidR="00000000" w:rsidDel="00000000" w:rsidP="00000000" w:rsidRDefault="00000000" w:rsidRPr="00000000" w14:paraId="0000012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 of the following guidelines when completing your project:</w:t>
      </w:r>
    </w:p>
    <w:p w:rsidR="00000000" w:rsidDel="00000000" w:rsidP="00000000" w:rsidRDefault="00000000" w:rsidRPr="00000000" w14:paraId="00000125">
      <w:pPr>
        <w:numPr>
          <w:ilvl w:val="0"/>
          <w:numId w:val="1"/>
        </w:numPr>
        <w:spacing w:line="360" w:lineRule="auto"/>
        <w:ind w:left="720" w:hanging="360"/>
        <w:rPr/>
      </w:pPr>
      <w:r w:rsidDel="00000000" w:rsidR="00000000" w:rsidRPr="00000000">
        <w:rPr>
          <w:rFonts w:ascii="Century Gothic" w:cs="Century Gothic" w:eastAsia="Century Gothic" w:hAnsi="Century Gothic"/>
          <w:rtl w:val="0"/>
        </w:rPr>
        <w:t xml:space="preserve">You will need to collect data from reliable sources of information to present in your model.</w:t>
      </w:r>
    </w:p>
    <w:p w:rsidR="00000000" w:rsidDel="00000000" w:rsidP="00000000" w:rsidRDefault="00000000" w:rsidRPr="00000000" w14:paraId="000001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may also choose to complete your project on a separate sheet of paper and attach it to your Portfolio of Evidence. Alternatively, you can present your data and analysis in the space provided.</w:t>
      </w:r>
    </w:p>
    <w:tbl>
      <w:tblPr>
        <w:tblStyle w:val="Table15"/>
        <w:tblW w:w="9576.0" w:type="dxa"/>
        <w:jc w:val="left"/>
        <w:tblInd w:w="-1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2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E">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F">
      <w:pPr>
        <w:spacing w:line="360" w:lineRule="auto"/>
        <w:rPr>
          <w:rFonts w:ascii="Century Gothic" w:cs="Century Gothic" w:eastAsia="Century Gothic" w:hAnsi="Century Gothic"/>
          <w:b w:val="1"/>
          <w:bCs w:val="1"/>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50">
      <w:pPr>
        <w:shd w:fill="00b050" w:val="clea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Probability Models – Demonstration</w:t>
      </w:r>
    </w:p>
    <w:p w:rsidR="00000000" w:rsidDel="00000000" w:rsidP="00000000" w:rsidRDefault="00000000" w:rsidRPr="00000000" w14:paraId="0000015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Read through the following with your facilitator. </w:t>
      </w:r>
    </w:p>
    <w:p w:rsidR="00000000" w:rsidDel="00000000" w:rsidP="00000000" w:rsidRDefault="00000000" w:rsidRPr="00000000" w14:paraId="00000152">
      <w:pPr>
        <w:numPr>
          <w:ilvl w:val="0"/>
          <w:numId w:val="9"/>
        </w:numPr>
        <w:spacing w:line="360" w:lineRule="auto"/>
        <w:ind w:left="720" w:hanging="360"/>
        <w:rPr/>
      </w:pPr>
      <w:r w:rsidDel="00000000" w:rsidR="00000000" w:rsidRPr="00000000">
        <w:rPr>
          <w:rFonts w:ascii="Century Gothic" w:cs="Century Gothic" w:eastAsia="Century Gothic" w:hAnsi="Century Gothic"/>
          <w:rtl w:val="0"/>
        </w:rPr>
        <w:t xml:space="preserve">Make notes of the demonstration provided by your facilitator on the information provided below. </w:t>
      </w:r>
    </w:p>
    <w:p w:rsidR="00000000" w:rsidDel="00000000" w:rsidP="00000000" w:rsidRDefault="00000000" w:rsidRPr="00000000" w14:paraId="00000153">
      <w:pPr>
        <w:numPr>
          <w:ilvl w:val="0"/>
          <w:numId w:val="9"/>
        </w:numPr>
        <w:spacing w:line="360" w:lineRule="auto"/>
        <w:ind w:left="720" w:hanging="360"/>
        <w:rPr/>
      </w:pPr>
      <w:r w:rsidDel="00000000" w:rsidR="00000000" w:rsidRPr="00000000">
        <w:rPr>
          <w:rFonts w:ascii="Century Gothic" w:cs="Century Gothic" w:eastAsia="Century Gothic" w:hAnsi="Century Gothic"/>
          <w:rtl w:val="0"/>
        </w:rPr>
        <w:t xml:space="preserve">Ask questions where required.</w:t>
      </w:r>
    </w:p>
    <w:p w:rsidR="00000000" w:rsidDel="00000000" w:rsidP="00000000" w:rsidRDefault="00000000" w:rsidRPr="00000000" w14:paraId="0000015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15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i w:val="1"/>
          <w:iCs w:val="1"/>
          <w:rtl w:val="0"/>
        </w:rPr>
        <w:t xml:space="preserve">probability model</w:t>
      </w:r>
      <w:r w:rsidDel="00000000" w:rsidR="00000000" w:rsidRPr="00000000">
        <w:rPr>
          <w:rFonts w:ascii="Century Gothic" w:cs="Century Gothic" w:eastAsia="Century Gothic" w:hAnsi="Century Gothic"/>
          <w:rtl w:val="0"/>
        </w:rPr>
        <w:t xml:space="preserve"> is a mathematical representation of a random phenomenon. It is defined by its </w:t>
      </w:r>
      <w:r w:rsidDel="00000000" w:rsidR="00000000" w:rsidRPr="00000000">
        <w:rPr>
          <w:rFonts w:ascii="Century Gothic" w:cs="Century Gothic" w:eastAsia="Century Gothic" w:hAnsi="Century Gothic"/>
          <w:b w:val="1"/>
          <w:bCs w:val="1"/>
          <w:i w:val="1"/>
          <w:iCs w:val="1"/>
          <w:rtl w:val="0"/>
        </w:rPr>
        <w:t xml:space="preserve">sample space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events</w:t>
      </w:r>
      <w:r w:rsidDel="00000000" w:rsidR="00000000" w:rsidRPr="00000000">
        <w:rPr>
          <w:rFonts w:ascii="Century Gothic" w:cs="Century Gothic" w:eastAsia="Century Gothic" w:hAnsi="Century Gothic"/>
          <w:rtl w:val="0"/>
        </w:rPr>
        <w:t xml:space="preserve"> within the sample space, and </w:t>
      </w:r>
      <w:r w:rsidDel="00000000" w:rsidR="00000000" w:rsidRPr="00000000">
        <w:rPr>
          <w:rFonts w:ascii="Century Gothic" w:cs="Century Gothic" w:eastAsia="Century Gothic" w:hAnsi="Century Gothic"/>
          <w:b w:val="1"/>
          <w:bCs w:val="1"/>
          <w:i w:val="1"/>
          <w:iCs w:val="1"/>
          <w:rtl w:val="0"/>
        </w:rPr>
        <w:t xml:space="preserve">probabilities</w:t>
      </w:r>
      <w:r w:rsidDel="00000000" w:rsidR="00000000" w:rsidRPr="00000000">
        <w:rPr>
          <w:rFonts w:ascii="Century Gothic" w:cs="Century Gothic" w:eastAsia="Century Gothic" w:hAnsi="Century Gothic"/>
          <w:rtl w:val="0"/>
        </w:rPr>
        <w:t xml:space="preserve"> associated with each event. </w:t>
      </w:r>
    </w:p>
    <w:p w:rsidR="00000000" w:rsidDel="00000000" w:rsidP="00000000" w:rsidRDefault="00000000" w:rsidRPr="00000000" w14:paraId="000001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b w:val="1"/>
          <w:bCs w:val="1"/>
          <w:i w:val="1"/>
          <w:iCs w:val="1"/>
          <w:rtl w:val="0"/>
        </w:rPr>
        <w:t xml:space="preserve">sample space S</w:t>
      </w:r>
      <w:r w:rsidDel="00000000" w:rsidR="00000000" w:rsidRPr="00000000">
        <w:rPr>
          <w:rFonts w:ascii="Century Gothic" w:cs="Century Gothic" w:eastAsia="Century Gothic" w:hAnsi="Century Gothic"/>
          <w:rtl w:val="0"/>
        </w:rPr>
        <w:t xml:space="preserve"> for a probability model is the set of all possible outcomes. </w:t>
      </w:r>
    </w:p>
    <w:p w:rsidR="00000000" w:rsidDel="00000000" w:rsidP="00000000" w:rsidRDefault="00000000" w:rsidRPr="00000000" w14:paraId="000001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suppose there are 5 marbles in a bowl. One is red, one is blue, one is yellow, one is green, and one is purple. If one marble is to be picked at random from the bowl, the sample space possible outcomes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{red, blue, yellow, green, purple}. If 3 of the marbles are red and 2 are blue, then the sample space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{red, blue}, since only two possible colour outcomes be possible. If, instead, two marbles are picked from a bowl with 3 red marbles and 2 blue marbles, then the sample space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{(2 red), (2 blue), (1 red and 1 blue)}, the set of all possible outcomes. </w:t>
      </w:r>
    </w:p>
    <w:p w:rsidR="00000000" w:rsidDel="00000000" w:rsidP="00000000" w:rsidRDefault="00000000" w:rsidRPr="00000000" w14:paraId="0000015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w:t>
      </w:r>
      <w:r w:rsidDel="00000000" w:rsidR="00000000" w:rsidRPr="00000000">
        <w:rPr>
          <w:rFonts w:ascii="Century Gothic" w:cs="Century Gothic" w:eastAsia="Century Gothic" w:hAnsi="Century Gothic"/>
          <w:b w:val="1"/>
          <w:bCs w:val="1"/>
          <w:i w:val="1"/>
          <w:iCs w:val="1"/>
          <w:rtl w:val="0"/>
        </w:rPr>
        <w:t xml:space="preserve">event A</w:t>
      </w:r>
      <w:r w:rsidDel="00000000" w:rsidR="00000000" w:rsidRPr="00000000">
        <w:rPr>
          <w:rFonts w:ascii="Century Gothic" w:cs="Century Gothic" w:eastAsia="Century Gothic" w:hAnsi="Century Gothic"/>
          <w:rtl w:val="0"/>
        </w:rPr>
        <w:t xml:space="preserve"> is a subset of the sample space S. </w:t>
      </w:r>
    </w:p>
    <w:p w:rsidR="00000000" w:rsidDel="00000000" w:rsidP="00000000" w:rsidRDefault="00000000" w:rsidRPr="00000000" w14:paraId="0000015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Suppose there are 3 red marbles and 2 blue marbles in a bowl. If an individual picks three marbles, one at a time, from the bowl, the event "pick 2 red marbles" can be achieved in 3 ways, so the set of outcomes </w:t>
      </w: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{(red, red, blue),(red, blue, red), (blue, red, red)}. The sample space for picking three marbles, one at a time, is all of the possible ordered combinations of three marbles,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{(red, red, red), (red, red, blue), (red, blue, red), (blue, red, red), (blue, blue, red), (blue, red, blue), (red, blue, blue)}. Since there are only 2 blue marbles, it is impossible to achieve the event {blue, blue, blue}. </w:t>
      </w:r>
    </w:p>
    <w:p w:rsidR="00000000" w:rsidDel="00000000" w:rsidP="00000000" w:rsidRDefault="00000000" w:rsidRPr="00000000" w14:paraId="0000015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i w:val="1"/>
          <w:iCs w:val="1"/>
          <w:rtl w:val="0"/>
        </w:rPr>
        <w:t xml:space="preserve">probability</w:t>
      </w:r>
      <w:r w:rsidDel="00000000" w:rsidR="00000000" w:rsidRPr="00000000">
        <w:rPr>
          <w:rFonts w:ascii="Century Gothic" w:cs="Century Gothic" w:eastAsia="Century Gothic" w:hAnsi="Century Gothic"/>
          <w:rtl w:val="0"/>
        </w:rPr>
        <w:t xml:space="preserve"> is a numerical value assigned to a given event </w:t>
      </w: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The probability of an event is written </w:t>
      </w:r>
      <w:r w:rsidDel="00000000" w:rsidR="00000000" w:rsidRPr="00000000">
        <w:rPr>
          <w:rFonts w:ascii="Century Gothic" w:cs="Century Gothic" w:eastAsia="Century Gothic" w:hAnsi="Century Gothic"/>
          <w:i w:val="1"/>
          <w:iCs w:val="1"/>
          <w:rtl w:val="0"/>
        </w:rPr>
        <w:t xml:space="preserve">P(A)</w:t>
      </w:r>
      <w:r w:rsidDel="00000000" w:rsidR="00000000" w:rsidRPr="00000000">
        <w:rPr>
          <w:rFonts w:ascii="Century Gothic" w:cs="Century Gothic" w:eastAsia="Century Gothic" w:hAnsi="Century Gothic"/>
          <w:rtl w:val="0"/>
        </w:rPr>
        <w:t xml:space="preserve">, and describes the long-run relative frequency of the event. The first two basic rules of probability are the following: </w:t>
      </w:r>
    </w:p>
    <w:p w:rsidR="00000000" w:rsidDel="00000000" w:rsidP="00000000" w:rsidRDefault="00000000" w:rsidRPr="00000000" w14:paraId="0000015B">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i w:val="1"/>
          <w:iCs w:val="1"/>
          <w:rtl w:val="0"/>
        </w:rPr>
        <w:t xml:space="preserve">Rule 1:</w:t>
      </w:r>
      <w:r w:rsidDel="00000000" w:rsidR="00000000" w:rsidRPr="00000000">
        <w:rPr>
          <w:rFonts w:ascii="Century Gothic" w:cs="Century Gothic" w:eastAsia="Century Gothic" w:hAnsi="Century Gothic"/>
          <w:i w:val="1"/>
          <w:iCs w:val="1"/>
          <w:rtl w:val="0"/>
        </w:rPr>
        <w:t xml:space="preserve"> Any probability P(A) is a number between 0 and 1 (0 </w:t>
      </w:r>
      <w:r w:rsidDel="00000000" w:rsidR="00000000" w:rsidRPr="00000000">
        <w:rPr>
          <w:rFonts w:ascii="Century Gothic" w:cs="Century Gothic" w:eastAsia="Century Gothic" w:hAnsi="Century Gothic"/>
          <w:i w:val="1"/>
          <w:iCs w:val="1"/>
          <w:u w:val="single"/>
          <w:rtl w:val="0"/>
        </w:rPr>
        <w:t xml:space="preserve">&lt;</w:t>
      </w:r>
      <w:r w:rsidDel="00000000" w:rsidR="00000000" w:rsidRPr="00000000">
        <w:rPr>
          <w:rFonts w:ascii="Century Gothic" w:cs="Century Gothic" w:eastAsia="Century Gothic" w:hAnsi="Century Gothic"/>
          <w:i w:val="1"/>
          <w:iCs w:val="1"/>
          <w:rtl w:val="0"/>
        </w:rPr>
        <w:t xml:space="preserve"> P(A) </w:t>
      </w:r>
      <w:r w:rsidDel="00000000" w:rsidR="00000000" w:rsidRPr="00000000">
        <w:rPr>
          <w:rFonts w:ascii="Century Gothic" w:cs="Century Gothic" w:eastAsia="Century Gothic" w:hAnsi="Century Gothic"/>
          <w:i w:val="1"/>
          <w:iCs w:val="1"/>
          <w:u w:val="single"/>
          <w:rtl w:val="0"/>
        </w:rPr>
        <w:t xml:space="preserve">&lt;</w:t>
      </w:r>
      <w:r w:rsidDel="00000000" w:rsidR="00000000" w:rsidRPr="00000000">
        <w:rPr>
          <w:rFonts w:ascii="Century Gothic" w:cs="Century Gothic" w:eastAsia="Century Gothic" w:hAnsi="Century Gothic"/>
          <w:i w:val="1"/>
          <w:iCs w:val="1"/>
          <w:rtl w:val="0"/>
        </w:rPr>
        <w:t xml:space="preserve"> 1).</w:t>
      </w:r>
    </w:p>
    <w:p w:rsidR="00000000" w:rsidDel="00000000" w:rsidP="00000000" w:rsidRDefault="00000000" w:rsidRPr="00000000" w14:paraId="0000015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Rule 2:</w:t>
      </w:r>
      <w:r w:rsidDel="00000000" w:rsidR="00000000" w:rsidRPr="00000000">
        <w:rPr>
          <w:rFonts w:ascii="Century Gothic" w:cs="Century Gothic" w:eastAsia="Century Gothic" w:hAnsi="Century Gothic"/>
          <w:i w:val="1"/>
          <w:iCs w:val="1"/>
          <w:rtl w:val="0"/>
        </w:rPr>
        <w:t xml:space="preserve"> The probability of the sample space S is equal to 1 (P(S) = 1).</w:t>
      </w:r>
      <w:r w:rsidDel="00000000" w:rsidR="00000000" w:rsidRPr="00000000">
        <w:rPr>
          <w:rtl w:val="0"/>
        </w:rPr>
      </w:r>
    </w:p>
    <w:p w:rsidR="00000000" w:rsidDel="00000000" w:rsidP="00000000" w:rsidRDefault="00000000" w:rsidRPr="00000000" w14:paraId="0000015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Suppose five marbles, each of a different colour, are placed in a bowl. The sample space for choosing one marble, from above, is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{red, blue, yellow, green, purple}. Since one of these must be selected, the probability of choosing </w:t>
      </w:r>
      <w:r w:rsidDel="00000000" w:rsidR="00000000" w:rsidRPr="00000000">
        <w:rPr>
          <w:rFonts w:ascii="Century Gothic" w:cs="Century Gothic" w:eastAsia="Century Gothic" w:hAnsi="Century Gothic"/>
          <w:i w:val="1"/>
          <w:iCs w:val="1"/>
          <w:rtl w:val="0"/>
        </w:rPr>
        <w:t xml:space="preserve">any</w:t>
      </w:r>
      <w:r w:rsidDel="00000000" w:rsidR="00000000" w:rsidRPr="00000000">
        <w:rPr>
          <w:rFonts w:ascii="Century Gothic" w:cs="Century Gothic" w:eastAsia="Century Gothic" w:hAnsi="Century Gothic"/>
          <w:rtl w:val="0"/>
        </w:rPr>
        <w:t xml:space="preserve"> marble is equal to the probability of the sample space </w:t>
      </w:r>
      <w:r w:rsidDel="00000000" w:rsidR="00000000" w:rsidRPr="00000000">
        <w:rPr>
          <w:rFonts w:ascii="Century Gothic" w:cs="Century Gothic" w:eastAsia="Century Gothic" w:hAnsi="Century Gothic"/>
          <w:i w:val="1"/>
          <w:iCs w:val="1"/>
          <w:rtl w:val="0"/>
        </w:rPr>
        <w:t xml:space="preserve">S</w:t>
      </w:r>
      <w:r w:rsidDel="00000000" w:rsidR="00000000" w:rsidRPr="00000000">
        <w:rPr>
          <w:rFonts w:ascii="Century Gothic" w:cs="Century Gothic" w:eastAsia="Century Gothic" w:hAnsi="Century Gothic"/>
          <w:rtl w:val="0"/>
        </w:rPr>
        <w:t xml:space="preserve"> = 1. Suppose the event of interest is choosing the purple marble, </w:t>
      </w: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{purple}. If it is equally likely that any one marble will be selected, then the probability of choosing the purple marble, </w:t>
      </w:r>
      <w:r w:rsidDel="00000000" w:rsidR="00000000" w:rsidRPr="00000000">
        <w:rPr>
          <w:rFonts w:ascii="Century Gothic" w:cs="Century Gothic" w:eastAsia="Century Gothic" w:hAnsi="Century Gothic"/>
          <w:i w:val="1"/>
          <w:iCs w:val="1"/>
          <w:rtl w:val="0"/>
        </w:rPr>
        <w:t xml:space="preserve">P (A)</w:t>
      </w:r>
      <w:r w:rsidDel="00000000" w:rsidR="00000000" w:rsidRPr="00000000">
        <w:rPr>
          <w:rFonts w:ascii="Century Gothic" w:cs="Century Gothic" w:eastAsia="Century Gothic" w:hAnsi="Century Gothic"/>
          <w:rtl w:val="0"/>
        </w:rPr>
        <w:t xml:space="preserve"> = 1/5. In general, the following formula describes the calculation of probabilities for equally likely outcomes: </w:t>
      </w:r>
    </w:p>
    <w:p w:rsidR="00000000" w:rsidDel="00000000" w:rsidP="00000000" w:rsidRDefault="00000000" w:rsidRPr="00000000" w14:paraId="000001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If there are </w:t>
      </w:r>
      <w:r w:rsidDel="00000000" w:rsidR="00000000" w:rsidRPr="00000000">
        <w:rPr>
          <w:rFonts w:ascii="Century Gothic" w:cs="Century Gothic" w:eastAsia="Century Gothic" w:hAnsi="Century Gothic"/>
          <w:b w:val="1"/>
          <w:bCs w:val="1"/>
          <w:i w:val="1"/>
          <w:iCs w:val="1"/>
          <w:rtl w:val="0"/>
        </w:rPr>
        <w:t xml:space="preserve">k</w:t>
      </w:r>
      <w:r w:rsidDel="00000000" w:rsidR="00000000" w:rsidRPr="00000000">
        <w:rPr>
          <w:rFonts w:ascii="Century Gothic" w:cs="Century Gothic" w:eastAsia="Century Gothic" w:hAnsi="Century Gothic"/>
          <w:b w:val="1"/>
          <w:bCs w:val="1"/>
          <w:rtl w:val="0"/>
        </w:rPr>
        <w:t xml:space="preserve"> possible outcomes for a phenomenon and each is equally likely, then each individual outcome has probability 1/</w:t>
      </w:r>
      <w:r w:rsidDel="00000000" w:rsidR="00000000" w:rsidRPr="00000000">
        <w:rPr>
          <w:rFonts w:ascii="Century Gothic" w:cs="Century Gothic" w:eastAsia="Century Gothic" w:hAnsi="Century Gothic"/>
          <w:b w:val="1"/>
          <w:bCs w:val="1"/>
          <w:i w:val="1"/>
          <w:iCs w:val="1"/>
          <w:rtl w:val="0"/>
        </w:rPr>
        <w:t xml:space="preserve">k</w:t>
      </w:r>
      <w:r w:rsidDel="00000000" w:rsidR="00000000" w:rsidRPr="00000000">
        <w:rPr>
          <w:rFonts w:ascii="Century Gothic" w:cs="Century Gothic" w:eastAsia="Century Gothic" w:hAnsi="Century Gothic"/>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2364740</wp:posOffset>
            </wp:positionH>
            <wp:positionV relativeFrom="paragraph">
              <wp:posOffset>295910</wp:posOffset>
            </wp:positionV>
            <wp:extent cx="3152775" cy="1266825"/>
            <wp:effectExtent b="0" l="0" r="0" t="0"/>
            <wp:wrapSquare wrapText="bothSides" distB="0" distT="0" distL="114300" distR="114300"/>
            <wp:docPr descr="http://www.stat.yale.edu/Courses/1997-98/101/probeq.gif" id="14" name="image12.png"/>
            <a:graphic>
              <a:graphicData uri="http://schemas.openxmlformats.org/drawingml/2006/picture">
                <pic:pic>
                  <pic:nvPicPr>
                    <pic:cNvPr descr="http://www.stat.yale.edu/Courses/1997-98/101/probeq.gif" id="0" name="image12.png"/>
                    <pic:cNvPicPr preferRelativeResize="0"/>
                  </pic:nvPicPr>
                  <pic:blipFill>
                    <a:blip r:embed="rId41"/>
                    <a:srcRect b="0" l="0" r="0" t="0"/>
                    <a:stretch>
                      <a:fillRect/>
                    </a:stretch>
                  </pic:blipFill>
                  <pic:spPr>
                    <a:xfrm>
                      <a:off x="0" y="0"/>
                      <a:ext cx="3152775" cy="1266825"/>
                    </a:xfrm>
                    <a:prstGeom prst="rect"/>
                    <a:ln/>
                  </pic:spPr>
                </pic:pic>
              </a:graphicData>
            </a:graphic>
          </wp:anchor>
        </w:drawing>
      </w:r>
    </w:p>
    <w:p w:rsidR="00000000" w:rsidDel="00000000" w:rsidP="00000000" w:rsidRDefault="00000000" w:rsidRPr="00000000" w14:paraId="0000015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probability of any event </w:t>
      </w:r>
      <w:r w:rsidDel="00000000" w:rsidR="00000000" w:rsidRPr="00000000">
        <w:rPr>
          <w:rFonts w:ascii="Century Gothic" w:cs="Century Gothic" w:eastAsia="Century Gothic" w:hAnsi="Century Gothic"/>
          <w:b w:val="1"/>
          <w:bCs w:val="1"/>
          <w:i w:val="1"/>
          <w:iCs w:val="1"/>
          <w:rtl w:val="0"/>
        </w:rPr>
        <w:t xml:space="preserve">A</w:t>
      </w:r>
      <w:r w:rsidDel="00000000" w:rsidR="00000000" w:rsidRPr="00000000">
        <w:rPr>
          <w:rFonts w:ascii="Century Gothic" w:cs="Century Gothic" w:eastAsia="Century Gothic" w:hAnsi="Century Gothic"/>
          <w:b w:val="1"/>
          <w:bCs w:val="1"/>
          <w:rtl w:val="0"/>
        </w:rPr>
        <w:t xml:space="preserve"> is</w:t>
      </w:r>
      <w:r w:rsidDel="00000000" w:rsidR="00000000" w:rsidRPr="00000000">
        <w:rPr>
          <w:rtl w:val="0"/>
        </w:rPr>
      </w:r>
    </w:p>
    <w:p w:rsidR="00000000" w:rsidDel="00000000" w:rsidP="00000000" w:rsidRDefault="00000000" w:rsidRPr="00000000" w14:paraId="0000016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3">
      <w:pPr>
        <w:widowControl w:val="0"/>
        <w:spacing w:after="0" w:line="18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64">
      <w:pPr>
        <w:widowControl w:val="0"/>
        <w:spacing w:after="0" w:line="200" w:lineRule="auto"/>
        <w:rPr>
          <w:rFonts w:ascii="Century Gothic" w:cs="Century Gothic" w:eastAsia="Century Gothic" w:hAnsi="Century Gothic"/>
          <w:sz w:val="20"/>
          <w:szCs w:val="20"/>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bl>
      <w:tblPr>
        <w:tblStyle w:val="Table1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166">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3" name=""/>
                      <a:graphic>
                        <a:graphicData uri="http://schemas.microsoft.com/office/word/2010/wordprocessingShape">
                          <wps:wsp>
                            <wps:cNvSpPr/>
                            <wps:cNvPr id="4" name="Shape 4"/>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3"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167">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CRITICALLY INTERROGATE AND USE PROBABILITY AND STATISTICAL MODELS.</w:t>
            </w:r>
          </w:p>
        </w:tc>
      </w:tr>
      <w:tr>
        <w:trPr>
          <w:cantSplit w:val="0"/>
          <w:tblHeader w:val="0"/>
        </w:trPr>
        <w:tc>
          <w:tcPr>
            <w:shd w:fill="d9d9d9" w:val="clear"/>
          </w:tcPr>
          <w:p w:rsidR="00000000" w:rsidDel="00000000" w:rsidP="00000000" w:rsidRDefault="00000000" w:rsidRPr="00000000" w14:paraId="00000168">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Statistics generated from the data are interpreted meaningfully and interpretations are justified or critiqued. </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Assumptions made in the collection or generation of data and statistics are defined or critiqued appropriately.</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Tables, diagrams, charts and graphs are used or critiqued appropriately in the analysis and representation of data, statistics and probability values</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Predictions, conclusions and judgements are made on the basis of valid arguments and supporting data, statistics and probability models.</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Evaluations of the statistics identify potential sources of bias, errors in measurement, potential uses and misuses and their effects.</w:t>
            </w:r>
            <w:r w:rsidDel="00000000" w:rsidR="00000000" w:rsidRPr="00000000">
              <w:rPr>
                <w:rtl w:val="0"/>
              </w:rPr>
            </w:r>
          </w:p>
        </w:tc>
      </w:tr>
    </w:tbl>
    <w:p w:rsidR="00000000" w:rsidDel="00000000" w:rsidP="00000000" w:rsidRDefault="00000000" w:rsidRPr="00000000" w14:paraId="0000016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F">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the following presentation of information carefully then answer the questions to follow to create your own analysis of the data presented in this study.</w:t>
      </w:r>
    </w:p>
    <w:p w:rsidR="00000000" w:rsidDel="00000000" w:rsidP="00000000" w:rsidRDefault="00000000" w:rsidRPr="00000000" w14:paraId="00000170">
      <w:pPr>
        <w:shd w:fill="00b050" w:val="clea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South Africa's population</w:t>
      </w:r>
    </w:p>
    <w:p w:rsidR="00000000" w:rsidDel="00000000" w:rsidP="00000000" w:rsidRDefault="00000000" w:rsidRPr="00000000" w14:paraId="00000171">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South Africa is a nation of over 47-million people of diverse origins, cultures, languages and beliefs. </w:t>
      </w:r>
    </w:p>
    <w:p w:rsidR="00000000" w:rsidDel="00000000" w:rsidP="00000000" w:rsidRDefault="00000000" w:rsidRPr="00000000" w14:paraId="00000172">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According to the mid-2006 estimates from Statistics South Africa, the country's population stands at some 47.4-million, up from the census 2001 count of 44.8-million. </w:t>
      </w:r>
    </w:p>
    <w:p w:rsidR="00000000" w:rsidDel="00000000" w:rsidP="00000000" w:rsidRDefault="00000000" w:rsidRPr="00000000" w14:paraId="00000173">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Africans are in the majority at 37.7-million, making up 79.5% of the total population. The white population is estimated at 4.4-million (9.2%), the coloured population at 4.2-million (8.9%) and the Indian/Asian population at 1.2-million (2.5%). </w:t>
      </w:r>
    </w:p>
    <w:p w:rsidR="00000000" w:rsidDel="00000000" w:rsidP="00000000" w:rsidRDefault="00000000" w:rsidRPr="00000000" w14:paraId="00000174">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South Africa's population by race</w:t>
      </w:r>
    </w:p>
    <w:p w:rsidR="00000000" w:rsidDel="00000000" w:rsidP="00000000" w:rsidRDefault="00000000" w:rsidRPr="00000000" w14:paraId="00000175">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2857500" cy="1485900"/>
            <wp:effectExtent b="0" l="0" r="0" t="0"/>
            <wp:docPr descr="South Africa's population by race" id="18" name="image11.jpg"/>
            <a:graphic>
              <a:graphicData uri="http://schemas.openxmlformats.org/drawingml/2006/picture">
                <pic:pic>
                  <pic:nvPicPr>
                    <pic:cNvPr descr="South Africa's population by race" id="0" name="image11.jpg"/>
                    <pic:cNvPicPr preferRelativeResize="0"/>
                  </pic:nvPicPr>
                  <pic:blipFill>
                    <a:blip r:embed="rId42"/>
                    <a:srcRect b="0" l="0" r="0" t="0"/>
                    <a:stretch>
                      <a:fillRect/>
                    </a:stretch>
                  </pic:blipFill>
                  <pic:spPr>
                    <a:xfrm>
                      <a:off x="0" y="0"/>
                      <a:ext cx="2857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While more than three-quarters of South Africa's population is black African, this category is neither culturally nor linguistically homogenous. Nine of the country's 11 official languages are African, reflecting a variety of ethnic groupings which nonetheless have a great deal in common in terms of background, culture and descent. </w:t>
      </w:r>
    </w:p>
    <w:p w:rsidR="00000000" w:rsidDel="00000000" w:rsidP="00000000" w:rsidRDefault="00000000" w:rsidRPr="00000000" w14:paraId="00000177">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South Africa's population by language</w:t>
      </w:r>
    </w:p>
    <w:p w:rsidR="00000000" w:rsidDel="00000000" w:rsidP="00000000" w:rsidRDefault="00000000" w:rsidRPr="00000000" w14:paraId="00000178">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2857500" cy="1876425"/>
            <wp:effectExtent b="0" l="0" r="0" t="0"/>
            <wp:docPr descr="South Africa's population by language" id="19" name="image24.jpg"/>
            <a:graphic>
              <a:graphicData uri="http://schemas.openxmlformats.org/drawingml/2006/picture">
                <pic:pic>
                  <pic:nvPicPr>
                    <pic:cNvPr descr="South Africa's population by language" id="0" name="image24.jpg"/>
                    <pic:cNvPicPr preferRelativeResize="0"/>
                  </pic:nvPicPr>
                  <pic:blipFill>
                    <a:blip r:embed="rId43"/>
                    <a:srcRect b="0" l="0" r="0" t="0"/>
                    <a:stretch>
                      <a:fillRect/>
                    </a:stretch>
                  </pic:blipFill>
                  <pic:spPr>
                    <a:xfrm>
                      <a:off x="0" y="0"/>
                      <a:ext cx="28575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Conclusion</w:t>
      </w:r>
    </w:p>
    <w:p w:rsidR="00000000" w:rsidDel="00000000" w:rsidP="00000000" w:rsidRDefault="00000000" w:rsidRPr="00000000" w14:paraId="0000017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Africans include the Nguni people, comprising the Zulu, Xhosa, Ndebele and Swazi; the Sotho-Tswana people, comprising the Southern, Northern and Western Sotho (Tswana); the Tsonga; and the Venda. </w:t>
      </w:r>
    </w:p>
    <w:p w:rsidR="00000000" w:rsidDel="00000000" w:rsidP="00000000" w:rsidRDefault="00000000" w:rsidRPr="00000000" w14:paraId="0000017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South Africa's white population descends largely from the colonial immigrants of the late 17th, 18th and 19th centuries - Dutch, German, French Huguenot and British. Linguistically it is divided into Afrikaans- and English-speaking groups, although many small communities that have immigrated over the last century retain the use of other languages. </w:t>
      </w:r>
    </w:p>
    <w:p w:rsidR="00000000" w:rsidDel="00000000" w:rsidP="00000000" w:rsidRDefault="00000000" w:rsidRPr="00000000" w14:paraId="000001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label "coloured" is a contentious one, but still used for people of mixed race descended from slaves brought in from East and central Africa, the indigenous Khoisan who lived in the Cape at the time, indigenous Africans and whites. The majority speak Afrikaans. </w:t>
      </w:r>
    </w:p>
    <w:p w:rsidR="00000000" w:rsidDel="00000000" w:rsidP="00000000" w:rsidRDefault="00000000" w:rsidRPr="00000000" w14:paraId="000001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Khoisan is a term used to describe two separate groups, physically similar in being light-skinned and small in stature. The Khoi, who were called Hottentots by the Europeans, were pastoralists and were effectively annihilated; the San, called Bushmen by the Europeans, were hunter-gatherers. A small San population still lives in South Africa. </w:t>
      </w:r>
    </w:p>
    <w:p w:rsidR="00000000" w:rsidDel="00000000" w:rsidP="00000000" w:rsidRDefault="00000000" w:rsidRPr="00000000" w14:paraId="0000017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majority of South Africa's Asian population is Indian in origin, many of them descended from indentured workers brought to work on the sugar plantations of the eastern coastal area then known as Natal in the 19th century. They are largely English-speaking, although many also retain the languages of their origins. There is also a significant group of Chinese South Africans. </w:t>
      </w:r>
    </w:p>
    <w:p w:rsidR="00000000" w:rsidDel="00000000" w:rsidP="00000000" w:rsidRDefault="00000000" w:rsidRPr="00000000" w14:paraId="000001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terms of religious affiliation, about two-thirds of South Africans are Christian, mainly Protestant. They belong to a variety of churches, including many that combine Christian and traditional African beliefs. Many non-Christians espouse these traditional beliefs. Other significant religions are Islam, Hinduism and Judaism.</w:t>
      </w:r>
    </w:p>
    <w:p w:rsidR="00000000" w:rsidDel="00000000" w:rsidP="00000000" w:rsidRDefault="00000000" w:rsidRPr="00000000" w14:paraId="00000181">
      <w:pPr>
        <w:shd w:fill="00b050" w:val="clea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WORKSHEET - Answer the following questions:</w:t>
      </w:r>
    </w:p>
    <w:p w:rsidR="00000000" w:rsidDel="00000000" w:rsidP="00000000" w:rsidRDefault="00000000" w:rsidRPr="00000000" w14:paraId="00000182">
      <w:pPr>
        <w:numPr>
          <w:ilvl w:val="0"/>
          <w:numId w:val="3"/>
        </w:numPr>
        <w:spacing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Describe the possible statistical questions which were addressed in the above analysis.</w:t>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83">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6">
      <w:pPr>
        <w:spacing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7">
      <w:pPr>
        <w:numPr>
          <w:ilvl w:val="0"/>
          <w:numId w:val="3"/>
        </w:numPr>
        <w:spacing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Describe the type of data which was used in the presentation. </w:t>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88">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9">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B">
      <w:pPr>
        <w:spacing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C">
      <w:pPr>
        <w:numPr>
          <w:ilvl w:val="0"/>
          <w:numId w:val="3"/>
        </w:numPr>
        <w:spacing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format was used to organise and present the information? What the format appropriate?</w:t>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8D">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90">
      <w:pPr>
        <w:spacing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1">
      <w:pPr>
        <w:numPr>
          <w:ilvl w:val="0"/>
          <w:numId w:val="3"/>
        </w:numPr>
        <w:spacing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Were you able to interpret the results of the analysis done?</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92">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95">
      <w:pPr>
        <w:spacing w:line="360" w:lineRule="auto"/>
        <w:jc w:val="left"/>
        <w:rPr>
          <w:rFonts w:ascii="Century Gothic" w:cs="Century Gothic" w:eastAsia="Century Gothic" w:hAnsi="Century Gothic"/>
        </w:rPr>
      </w:pPr>
      <w:r w:rsidDel="00000000" w:rsidR="00000000" w:rsidRPr="00000000">
        <w:rPr>
          <w:rtl w:val="0"/>
        </w:rPr>
      </w:r>
    </w:p>
    <w:sectPr>
      <w:headerReference r:id="rId44" w:type="default"/>
      <w:footerReference r:id="rId45" w:type="default"/>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spacing w:after="0" w:lineRule="auto"/>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360" w:lineRule="auto"/>
    </w:pPr>
    <w:rPr>
      <w:b w:val="1"/>
      <w:bCs w:val="1"/>
      <w:i w:val="1"/>
      <w:iCs w:val="1"/>
      <w:sz w:val="26"/>
      <w:szCs w:val="26"/>
    </w:rPr>
  </w:style>
  <w:style w:type="paragraph" w:styleId="Heading6">
    <w:name w:val="heading 6"/>
    <w:basedOn w:val="Normal"/>
    <w:next w:val="Normal"/>
    <w:pPr>
      <w:spacing w:after="60" w:before="240" w:line="360" w:lineRule="auto"/>
    </w:pPr>
    <w:rPr>
      <w:rFonts w:ascii="Times New Roman" w:cs="Times New Roman" w:eastAsia="Times New Roman" w:hAnsi="Times New Roman"/>
      <w:b w:val="1"/>
      <w:bCs w:val="1"/>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jpg"/><Relationship Id="rId20" Type="http://schemas.openxmlformats.org/officeDocument/2006/relationships/footer" Target="footer2.xml"/><Relationship Id="rId42" Type="http://schemas.openxmlformats.org/officeDocument/2006/relationships/image" Target="media/image11.jpg"/><Relationship Id="rId41" Type="http://schemas.openxmlformats.org/officeDocument/2006/relationships/image" Target="media/image12.png"/><Relationship Id="rId22" Type="http://schemas.openxmlformats.org/officeDocument/2006/relationships/image" Target="media/image29.png"/><Relationship Id="rId44" Type="http://schemas.openxmlformats.org/officeDocument/2006/relationships/header" Target="header7.xml"/><Relationship Id="rId21" Type="http://schemas.openxmlformats.org/officeDocument/2006/relationships/footer" Target="footer3.xml"/><Relationship Id="rId43" Type="http://schemas.openxmlformats.org/officeDocument/2006/relationships/image" Target="media/image24.jpg"/><Relationship Id="rId24" Type="http://schemas.openxmlformats.org/officeDocument/2006/relationships/header" Target="header6.xml"/><Relationship Id="rId23" Type="http://schemas.openxmlformats.org/officeDocument/2006/relationships/header" Target="header5.xml"/><Relationship Id="rId45"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header" Target="header4.xml"/><Relationship Id="rId28" Type="http://schemas.openxmlformats.org/officeDocument/2006/relationships/footer" Target="footer4.xm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9.png"/><Relationship Id="rId30" Type="http://schemas.openxmlformats.org/officeDocument/2006/relationships/image" Target="media/image18.png"/><Relationship Id="rId11" Type="http://schemas.openxmlformats.org/officeDocument/2006/relationships/image" Target="media/image7.jpg"/><Relationship Id="rId33" Type="http://schemas.openxmlformats.org/officeDocument/2006/relationships/image" Target="media/image23.png"/><Relationship Id="rId10" Type="http://schemas.openxmlformats.org/officeDocument/2006/relationships/image" Target="media/image9.png"/><Relationship Id="rId32" Type="http://schemas.openxmlformats.org/officeDocument/2006/relationships/image" Target="media/image22.png"/><Relationship Id="rId13" Type="http://schemas.openxmlformats.org/officeDocument/2006/relationships/image" Target="media/image2.jpg"/><Relationship Id="rId35" Type="http://schemas.openxmlformats.org/officeDocument/2006/relationships/image" Target="media/image21.png"/><Relationship Id="rId12" Type="http://schemas.openxmlformats.org/officeDocument/2006/relationships/image" Target="media/image14.jpg"/><Relationship Id="rId34" Type="http://schemas.openxmlformats.org/officeDocument/2006/relationships/image" Target="media/image8.png"/><Relationship Id="rId15" Type="http://schemas.openxmlformats.org/officeDocument/2006/relationships/image" Target="media/image5.png"/><Relationship Id="rId37" Type="http://schemas.openxmlformats.org/officeDocument/2006/relationships/image" Target="media/image20.png"/><Relationship Id="rId14" Type="http://schemas.openxmlformats.org/officeDocument/2006/relationships/image" Target="media/image13.jpg"/><Relationship Id="rId36" Type="http://schemas.openxmlformats.org/officeDocument/2006/relationships/image" Target="media/image15.png"/><Relationship Id="rId17" Type="http://schemas.openxmlformats.org/officeDocument/2006/relationships/image" Target="media/image4.jpg"/><Relationship Id="rId39" Type="http://schemas.openxmlformats.org/officeDocument/2006/relationships/image" Target="media/image17.png"/><Relationship Id="rId16" Type="http://schemas.openxmlformats.org/officeDocument/2006/relationships/image" Target="media/image3.png"/><Relationship Id="rId38" Type="http://schemas.openxmlformats.org/officeDocument/2006/relationships/image" Target="media/image16.png"/><Relationship Id="rId19" Type="http://schemas.openxmlformats.org/officeDocument/2006/relationships/header" Target="header3.xm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