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480" w:lineRule="auto"/>
        <w:ind w:left="720" w:firstLine="0"/>
        <w:jc w:val="center"/>
        <w:rPr>
          <w:b w:val="1"/>
          <w:bCs w:val="1"/>
          <w:color w:val="000000"/>
          <w:sz w:val="36"/>
          <w:szCs w:val="36"/>
        </w:rPr>
      </w:pPr>
      <w:bookmarkStart w:colFirst="0" w:colLast="0" w:name="_1x68h1swo12y" w:id="0"/>
      <w:bookmarkEnd w:id="0"/>
      <w:r w:rsidDel="00000000" w:rsidR="00000000" w:rsidRPr="00000000">
        <w:rPr>
          <w:b w:val="1"/>
          <w:bCs w:val="1"/>
          <w:color w:val="000000"/>
          <w:sz w:val="36"/>
          <w:szCs w:val="36"/>
          <w:rtl w:val="0"/>
        </w:rPr>
        <w:t xml:space="preserve"> Justificación ODS</w:t>
      </w:r>
    </w:p>
    <w:p w:rsidR="00000000" w:rsidDel="00000000" w:rsidP="00000000" w:rsidRDefault="00000000" w:rsidRPr="00000000" w14:paraId="00000002">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del proyecto: ODS + IA + Blockchain</w:t>
      </w:r>
      <w:r w:rsidDel="00000000" w:rsidR="00000000" w:rsidRPr="00000000">
        <w:rPr>
          <w:rFonts w:ascii="Times New Roman" w:cs="Times New Roman" w:eastAsia="Times New Roman" w:hAnsi="Times New Roman"/>
          <w:sz w:val="24"/>
          <w:szCs w:val="24"/>
          <w:rtl w:val="0"/>
        </w:rPr>
        <w:t xml:space="preserve"> El eje del proyecto </w:t>
      </w:r>
      <w:r w:rsidDel="00000000" w:rsidR="00000000" w:rsidRPr="00000000">
        <w:rPr>
          <w:rFonts w:ascii="Times New Roman" w:cs="Times New Roman" w:eastAsia="Times New Roman" w:hAnsi="Times New Roman"/>
          <w:b w:val="1"/>
          <w:bCs w:val="1"/>
          <w:sz w:val="24"/>
          <w:szCs w:val="24"/>
          <w:rtl w:val="0"/>
        </w:rPr>
        <w:t xml:space="preserve">NutriScan </w:t>
      </w:r>
      <w:r w:rsidDel="00000000" w:rsidR="00000000" w:rsidRPr="00000000">
        <w:rPr>
          <w:rFonts w:ascii="Times New Roman" w:cs="Times New Roman" w:eastAsia="Times New Roman" w:hAnsi="Times New Roman"/>
          <w:sz w:val="24"/>
          <w:szCs w:val="24"/>
          <w:rtl w:val="0"/>
        </w:rPr>
        <w:t xml:space="preserve">integra el ODS 3: Salud y Bienestar, la Inteligencia Artificial y la tecnología Blockchain para erradicar la malnutrición en las escuelas. Se relaciona con el ODS 3 porque busca prevenir de manera temprana trastornos alimenticios y asegurar un desarrollo biológico óptimo. La IA se aplica mediante la traducción automática de las transacciones financieras en indicadores de macro/micronutrientes, la creación de </w:t>
      </w:r>
      <w:r w:rsidDel="00000000" w:rsidR="00000000" w:rsidRPr="00000000">
        <w:rPr>
          <w:rFonts w:ascii="Times New Roman" w:cs="Times New Roman" w:eastAsia="Times New Roman" w:hAnsi="Times New Roman"/>
          <w:b w:val="1"/>
          <w:bCs w:val="1"/>
          <w:sz w:val="24"/>
          <w:szCs w:val="24"/>
          <w:rtl w:val="0"/>
        </w:rPr>
        <w:t xml:space="preserve">Digital Twins (Gemelos Digitales)</w:t>
      </w:r>
      <w:r w:rsidDel="00000000" w:rsidR="00000000" w:rsidRPr="00000000">
        <w:rPr>
          <w:rFonts w:ascii="Times New Roman" w:cs="Times New Roman" w:eastAsia="Times New Roman" w:hAnsi="Times New Roman"/>
          <w:sz w:val="24"/>
          <w:szCs w:val="24"/>
          <w:rtl w:val="0"/>
        </w:rPr>
        <w:t xml:space="preserve"> para alertar visualmente a los padres, y un motor de precisión adaptado a la biometría de la región. La Blockchain se utiliza mediante </w:t>
      </w:r>
      <w:r w:rsidDel="00000000" w:rsidR="00000000" w:rsidRPr="00000000">
        <w:rPr>
          <w:rFonts w:ascii="Times New Roman" w:cs="Times New Roman" w:eastAsia="Times New Roman" w:hAnsi="Times New Roman"/>
          <w:b w:val="1"/>
          <w:bCs w:val="1"/>
          <w:sz w:val="24"/>
          <w:szCs w:val="24"/>
          <w:rtl w:val="0"/>
        </w:rPr>
        <w:t xml:space="preserve">EightCoins</w:t>
      </w:r>
      <w:r w:rsidDel="00000000" w:rsidR="00000000" w:rsidRPr="00000000">
        <w:rPr>
          <w:rFonts w:ascii="Times New Roman" w:cs="Times New Roman" w:eastAsia="Times New Roman" w:hAnsi="Times New Roman"/>
          <w:sz w:val="24"/>
          <w:szCs w:val="24"/>
          <w:rtl w:val="0"/>
        </w:rPr>
        <w:t xml:space="preserve"> para registrar de forma inmutable las restricciones de alérgenos por </w:t>
      </w:r>
      <w:r w:rsidDel="00000000" w:rsidR="00000000" w:rsidRPr="00000000">
        <w:rPr>
          <w:rFonts w:ascii="Times New Roman" w:cs="Times New Roman" w:eastAsia="Times New Roman" w:hAnsi="Times New Roman"/>
          <w:i w:val="1"/>
          <w:iCs w:val="1"/>
          <w:sz w:val="24"/>
          <w:szCs w:val="24"/>
          <w:rtl w:val="0"/>
        </w:rPr>
        <w:t xml:space="preserve">Smart Contracts</w:t>
      </w:r>
      <w:r w:rsidDel="00000000" w:rsidR="00000000" w:rsidRPr="00000000">
        <w:rPr>
          <w:rFonts w:ascii="Times New Roman" w:cs="Times New Roman" w:eastAsia="Times New Roman" w:hAnsi="Times New Roman"/>
          <w:sz w:val="24"/>
          <w:szCs w:val="24"/>
          <w:rtl w:val="0"/>
        </w:rPr>
        <w:t xml:space="preserve"> y trazar las recompensas obtenidas por consumo saludable. Así, NutriScan combina gobernanza médica, análisis inteligente y transparencia digital para transformar los bares escolares en entornos sanos y medibles.</w:t>
      </w:r>
    </w:p>
    <w:p w:rsidR="00000000" w:rsidDel="00000000" w:rsidP="00000000" w:rsidRDefault="00000000" w:rsidRPr="00000000" w14:paraId="00000003">
      <w:pPr>
        <w:numPr>
          <w:ilvl w:val="0"/>
          <w:numId w:val="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ODS relacionado:</w:t>
      </w:r>
      <w:r w:rsidDel="00000000" w:rsidR="00000000" w:rsidRPr="00000000">
        <w:rPr>
          <w:rtl w:val="0"/>
        </w:rPr>
      </w:r>
    </w:p>
    <w:p w:rsidR="00000000" w:rsidDel="00000000" w:rsidP="00000000" w:rsidRDefault="00000000" w:rsidRPr="00000000" w14:paraId="00000004">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ksofve7b2jpf" w:id="1"/>
      <w:bookmarkEnd w:id="1"/>
      <w:r w:rsidDel="00000000" w:rsidR="00000000" w:rsidRPr="00000000">
        <w:rPr>
          <w:rFonts w:ascii="Times New Roman" w:cs="Times New Roman" w:eastAsia="Times New Roman" w:hAnsi="Times New Roman"/>
          <w:b w:val="1"/>
          <w:bCs w:val="1"/>
          <w:color w:val="000000"/>
          <w:sz w:val="26"/>
          <w:szCs w:val="26"/>
          <w:rtl w:val="0"/>
        </w:rPr>
        <w:t xml:space="preserve">ODS 2: Hambre Cero (Nutrición Adecuada)</w:t>
      </w:r>
    </w:p>
    <w:p w:rsidR="00000000" w:rsidDel="00000000" w:rsidP="00000000" w:rsidRDefault="00000000" w:rsidRPr="00000000" w14:paraId="00000005">
      <w:pPr>
        <w:numPr>
          <w:ilvl w:val="0"/>
          <w:numId w:val="3"/>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¿Cómo cumple NutriScan?: </w:t>
      </w:r>
      <w:r w:rsidDel="00000000" w:rsidR="00000000" w:rsidRPr="00000000">
        <w:rPr>
          <w:rFonts w:ascii="Times New Roman" w:cs="Times New Roman" w:eastAsia="Times New Roman" w:hAnsi="Times New Roman"/>
          <w:sz w:val="24"/>
          <w:szCs w:val="24"/>
          <w:rtl w:val="0"/>
        </w:rPr>
        <w:t xml:space="preserve">Combate activamente la desnutrición oculta y los malos hábitos alimenticios. Al trabajar junto a la nutricionista del plantel, el sistema detecta a tiempo la falta de nutrientes esenciales (como el hierro) o el exceso de azúcares, ayudando a prevenir problemas de salud como la anemia o el sobrepeso antes de que afecten el rendimiento del alumno.</w:t>
      </w:r>
    </w:p>
    <w:p w:rsidR="00000000" w:rsidDel="00000000" w:rsidP="00000000" w:rsidRDefault="00000000" w:rsidRPr="00000000" w14:paraId="00000006">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oal61pav382n" w:id="2"/>
      <w:bookmarkEnd w:id="2"/>
      <w:r w:rsidDel="00000000" w:rsidR="00000000" w:rsidRPr="00000000">
        <w:rPr>
          <w:rFonts w:ascii="Times New Roman" w:cs="Times New Roman" w:eastAsia="Times New Roman" w:hAnsi="Times New Roman"/>
          <w:b w:val="1"/>
          <w:bCs w:val="1"/>
          <w:color w:val="000000"/>
          <w:sz w:val="26"/>
          <w:szCs w:val="26"/>
          <w:rtl w:val="0"/>
        </w:rPr>
        <w:t xml:space="preserve">ODS 3: Salud y Bienestar (Seguridad Escolar)</w:t>
      </w:r>
    </w:p>
    <w:p w:rsidR="00000000" w:rsidDel="00000000" w:rsidP="00000000" w:rsidRDefault="00000000" w:rsidRPr="00000000" w14:paraId="00000007">
      <w:pPr>
        <w:numPr>
          <w:ilvl w:val="0"/>
          <w:numId w:val="4"/>
        </w:numPr>
        <w:spacing w:after="240" w:before="240" w:line="48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¿Cómo cumple NutriScan?: </w:t>
      </w:r>
      <w:r w:rsidDel="00000000" w:rsidR="00000000" w:rsidRPr="00000000">
        <w:rPr>
          <w:rFonts w:ascii="Times New Roman" w:cs="Times New Roman" w:eastAsia="Times New Roman" w:hAnsi="Times New Roman"/>
          <w:sz w:val="24"/>
          <w:szCs w:val="24"/>
          <w:rtl w:val="0"/>
        </w:rPr>
        <w:t xml:space="preserve">Protege la integridad física de los estudiantes que sufren de alergias alimentarias graves. Gracias al sistema de seguridad digital conectado con la caja del bar (Paymon), el software identifica el perfil del alumno y bloquea automáticamente la venta de cualquier producto prohibido, evitando emergencias médicas durante el recreo.</w:t>
      </w:r>
    </w:p>
    <w:p w:rsidR="00000000" w:rsidDel="00000000" w:rsidP="00000000" w:rsidRDefault="00000000" w:rsidRPr="00000000" w14:paraId="00000008">
      <w:pPr>
        <w:pStyle w:val="Heading3"/>
        <w:keepNext w:val="0"/>
        <w:keepLines w:val="0"/>
        <w:spacing w:before="280" w:line="480" w:lineRule="auto"/>
        <w:jc w:val="both"/>
        <w:rPr>
          <w:rFonts w:ascii="Times New Roman" w:cs="Times New Roman" w:eastAsia="Times New Roman" w:hAnsi="Times New Roman"/>
          <w:b w:val="1"/>
          <w:bCs w:val="1"/>
          <w:color w:val="000000"/>
          <w:sz w:val="26"/>
          <w:szCs w:val="26"/>
        </w:rPr>
      </w:pPr>
      <w:bookmarkStart w:colFirst="0" w:colLast="0" w:name="_enk5e0u3u1tn" w:id="3"/>
      <w:bookmarkEnd w:id="3"/>
      <w:r w:rsidDel="00000000" w:rsidR="00000000" w:rsidRPr="00000000">
        <w:rPr>
          <w:rFonts w:ascii="Times New Roman" w:cs="Times New Roman" w:eastAsia="Times New Roman" w:hAnsi="Times New Roman"/>
          <w:b w:val="1"/>
          <w:bCs w:val="1"/>
          <w:color w:val="000000"/>
          <w:sz w:val="26"/>
          <w:szCs w:val="26"/>
          <w:rtl w:val="0"/>
        </w:rPr>
        <w:t xml:space="preserve">ODS 9: Industria, Innovación e Infraestructura (Tecnología e Infraestructura Escolar)</w:t>
      </w:r>
    </w:p>
    <w:p w:rsidR="00000000" w:rsidDel="00000000" w:rsidP="00000000" w:rsidRDefault="00000000" w:rsidRPr="00000000" w14:paraId="00000009">
      <w:pPr>
        <w:numPr>
          <w:ilvl w:val="0"/>
          <w:numId w:val="1"/>
        </w:numPr>
        <w:spacing w:after="24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¿Cómo cumple NutriScan? </w:t>
      </w:r>
      <w:r w:rsidDel="00000000" w:rsidR="00000000" w:rsidRPr="00000000">
        <w:rPr>
          <w:rFonts w:ascii="Times New Roman" w:cs="Times New Roman" w:eastAsia="Times New Roman" w:hAnsi="Times New Roman"/>
          <w:sz w:val="24"/>
          <w:szCs w:val="24"/>
          <w:rtl w:val="0"/>
        </w:rPr>
        <w:t xml:space="preserve">Introduce</w:t>
      </w:r>
      <w:r w:rsidDel="00000000" w:rsidR="00000000" w:rsidRPr="00000000">
        <w:rPr>
          <w:rFonts w:ascii="Times New Roman" w:cs="Times New Roman" w:eastAsia="Times New Roman" w:hAnsi="Times New Roman"/>
          <w:sz w:val="24"/>
          <w:szCs w:val="24"/>
          <w:rtl w:val="0"/>
        </w:rPr>
        <w:t xml:space="preserve"> la innovación tecnológica dentro de la infraestructura diaria de Eight Academy. En lugar de usar procesos manuales o aislados, la plataforma conecta el sistema de cobros del bar, el Tótem Express y el panel de la nutricionista en una sola red digital inteligente. Esto demuestra cómo la tecnología de vanguardia (como la IA y Blockchain) puede aplicarse para modernizar los servicios escolares y hacerlos más seguros y eficientes.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