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34"/>
          <w:szCs w:val="34"/>
        </w:rPr>
        <w:t xml:space="preserve">DAVIS LOZDA</w:t>
      </w:r>
    </w:p>
    <w:p>
      <w:pPr>
        <w:spacing w:after="3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sz w:val="22"/>
          <w:szCs w:val="22"/>
        </w:rPr>
        <w:t xml:space="preserve">Data &amp; Analytics Leader  |  Data Strategy, Cloud Data Platforms &amp; Analytics Delivery</w:t>
      </w:r>
    </w:p>
    <w:p>
      <w:pPr>
        <w:spacing w:after="8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19"/>
          <w:szCs w:val="19"/>
        </w:rPr>
        <w:t xml:space="preserve">Riga, Latvia  |  +371 26423498  |  davislozda@gmail.com  |  linkedin.com/in/davislozda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PROFESSIONAL PROFILE</w:t>
      </w:r>
    </w:p>
    <w:p>
      <w:pPr>
        <w:spacing w:after="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Data and analytics leader with 7+ years across e-commerce and regulated financial services, currently leading a 6-person data engineering team through a company-wide data platform modernisation. Operates at the intersection of strategy and delivery: runs stakeholder discovery with C-level and business owners, translates vision into platform roadmaps and governed data models, evaluates technology options, and manages end-to-end delivery across cloud DWH, BI, and predictive analytics. Track record of moving organisations from fragmented, intuition-led reporting to trusted, governed, self-service analytics — with strategy documented and handed over cleanly to implementation teams.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CONSULTING &amp; DELIVERY ALIGNMENT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Stakeholder discovery &amp; strategy facilitation: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runs discovery sessions and interviews with C-level, marketing, operations, and external partner companies to surface data &amp; analytics opportunities; converts findings into prioritised roadmaps and executive proposals.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Data strategy to actionable handover: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owns platform modernisation strategy, migration sequencing, and architecture gap analysis; documents data contracts, schema governance, metric ownership, and SLAs so strategy is executable by engineering teams without ambiguity.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Technology advisory &amp; vendor evaluation: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led structured evaluations of cloud data platform options (Snowflake vs Databricks vs incumbent Redshift), CDP vendors (zero-copy vs warehouse-native integration), and CRM analytics tooling; presented trade-offs and recommendations to senior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End-to-end delivery: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delivered full-stack solutions spanning cloud DWH (Redshift medallion architecture), orchestration (Airflow), enterprise BI (Power BI), predictive analytics (XGBoost CLV models), and governed NL-to-SQL self-service analytics.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Team assembly &amp; mentoring: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builds and leads engineering teams; interviews and selects candidates; mentors engineers and BI analysts; coordinates external data architects reviewing platform design.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Executive communication: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authors C-level summaries on platform maturity, migration readiness, risk, and revenue-reconciliation findings; experienced translating technical depth into business impact for senior business and IT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Regulated environments: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consumer lending analytics at a Nasdaq Riga-listed lender; led PII audit and remediation programme; GDPR and IT security trained.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CORE CAPABILITIES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Consulting &amp; leadership: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Data strategy &amp; maturity roadmaps, stakeholder discovery &amp; workshops, vendor/technology evaluation, executive reporting &amp; proposals, engagement scoping, team leadership, hiring &amp; mentoring, cross-functional delivery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Governance &amp; modelling: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Unified customer data models, gold-layer DWH architecture, data contracts, metric ownership, schema governance, data quality standards, access control, PII &amp; audit remediation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Analytics &amp; BI: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Power BI architecture, semantic models, advanced DAX, KPI design, CLV/LTV modelling, cohort retention, segmentation, channel attribution, predictive scoring, self-service analytics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Engineering &amp; cloud: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Advanced SQL, Python, Airflow, Amazon Redshift, PostgreSQL, Oracle, SQL Server, Kafka, AWS S3, AWS Secrets Manager, Docker, Git/GitHub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AI &amp; automation: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AI-assisted codebase analysis, automated documentation, NL-to-SQL analytics tooling, Claude Code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PROFESSIONAL EXPERIENCE</w:t>
      </w: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Data Engineering Lead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|  Picanova Baltics (The Customization Group)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2025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Lead a company-wide data platform modernisation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from legacy ETL and fragmented reporting to a governed Redshift medallion architecture — owning strategy, migration sequencing, data contracts, schema governance, and cross-team SLAs; promoted to lead a team of 6 data/ETL engineers after a strong first year.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Run stakeholder discovery and requirements work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with C-level, marketing, finance, and an external partner company (multi-brand data integration), translating business needs into prioritised platform and data-model decisions.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Designed a unified customer-level gold data model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integrating order, financial, CRM, and marketing data across multiple e-commerce brands into a single trusted decision layer (150+ governed columns across shop/order/item/customer domains).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Advised leadership on technology direction: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structured Snowflake vs Databricks vs Redshift assessment and CDP vendor evaluation; recommendations adopted into the platform roadmap; coordinated an external data-architecture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Built predictive customer analytics: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CLV/LTV models (XGBoost) with cohort retention and value-based segmentation feeding marketing value-bid optimisation; supported channel attribution analysis with marketing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Led a security and PII audit programme: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identified PII sprawl across 400+ tables; implemented access-control matrix, credential vaulting (AWS Secrets Manager), automated monitoring, and password rotation — full remediation across active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Launched governed self-service analytics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via a natural-language-to-SQL tool with per-team service accounts, documented schemas, and pipeline-status transparency for business users.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Report platform state to C-level: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executive summaries on platform maturity, migration readiness, risks, and revenue-reconciliation findings.</w:t>
      </w: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Senior BI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|  Picanova Baltics (The Customization Group)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Jul 2024 – 2025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Led BI development and data engineering improvements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across the reporting layer, linking business requirements with Redshift-backed Power BI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Delivered enterprise Power BI solutions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using advanced DAX, DirectQuery/Import models, XMLA endpoints, and query optimisation for high-value operational and financial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Identified architecture and pipeline security gaps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and established data quality, documentation, and change-management standards that became the basis for the platform overhaul.</w:t>
      </w: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Senior Data Analyst / Data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|  AS DelfinGroup (Banknote &amp; VIZIA) — Nasdaq Riga-listed lender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Nov 2022 – Jun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Led data migration and integration projects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 a regulated lending environment: Redshift warehouse migration, ETL consolidation, CRM analytics layer build, and AWS S3-based pipelines.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Built financial analytics dashboards in Power BI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with advanced DAX, DirectQuery optimisation, and stakeholder-ready KPI logic on cloud data warehouses.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Integrated external data sources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including Facebook Ads API and SharePoint, improving completeness and usability of reporting data across teams.</w:t>
      </w: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BI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|  Picanova Baltics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Sep 2021 – Nov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Streamlined ETL pipelines and delivered Power BI dashboards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aligned to operational KPIs and production-performance needs; built Python dashboards and VBA automation reducing manual reporting work.</w:t>
      </w:r>
    </w:p>
    <w:p>
      <w:pPr>
        <w:tabs>
          <w:tab w:val="right" w:pos="10080"/>
        </w:tabs>
        <w:spacing w:after="30" w:before="120"/>
      </w:pPr>
      <w:r>
        <w:rPr>
          <w:rFonts w:ascii="Calibri" w:cs="Calibri" w:eastAsia="Calibri" w:hAnsi="Calibri"/>
          <w:b/>
          <w:bCs/>
          <w:i w:val="false"/>
          <w:iCs w:val="false"/>
          <w:sz w:val="21"/>
          <w:szCs w:val="21"/>
        </w:rPr>
        <w:t xml:space="preserve">Senior Data Analyst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  |  AS DelfinGroup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	Jul 2019 – Feb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Delivered predictive scoring models for leasing risk assessment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and departmental financial reporting for lending and leasing operations in a regulated credit context.</w:t>
      </w:r>
    </w:p>
    <w:p>
      <w:pPr>
        <w:pBdr>
          <w:bottom w:val="single" w:color="1F3864" w:sz="6" w:space="2"/>
        </w:pBdr>
        <w:spacing w:after="60" w:before="160"/>
      </w:pPr>
      <w:r>
        <w:rPr>
          <w:rFonts w:ascii="Calibri" w:cs="Calibri" w:eastAsia="Calibri" w:hAnsi="Calibri"/>
          <w:b/>
          <w:bCs/>
          <w:i w:val="false"/>
          <w:iCs w:val="false"/>
          <w:color w:val="1F3864"/>
          <w:sz w:val="22"/>
          <w:szCs w:val="22"/>
        </w:rPr>
        <w:t xml:space="preserve">EDUCATION, CERTIFICATIONS AND LANGUAGES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Education: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BA School of Business and Finance — Finance (ongoing); Riga Technical University — Computer Science and IT, 2013–2015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Training: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GDPR (IT) and IT Security, MC ALFA Learning Centre — 70 hours, 2020</w:t>
      </w:r>
    </w:p>
    <w:p>
      <w:pPr>
        <w:spacing w:after="40"/>
      </w:pPr>
      <w:r>
        <w:rPr>
          <w:rFonts w:ascii="Calibri" w:cs="Calibri" w:eastAsia="Calibri" w:hAnsi="Calibri"/>
          <w:b/>
          <w:bCs/>
          <w:i w:val="false"/>
          <w:iCs w:val="false"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sz w:val="20"/>
          <w:szCs w:val="20"/>
        </w:rPr>
        <w:t xml:space="preserve">Latvian — native; English — C1 (daily executive-level use); Russian — B2; German — A2</w:t>
      </w:r>
    </w:p>
    <w:sectPr>
      <w:pgSz w:w="11906" w:h="16838" w:orient="portrait"/>
      <w:pgMar w:top="792" w:right="1008" w:bottom="792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80" w:hanging="1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2026-07-16T11:21:47.719Z</dcterms:created>
  <dcterms:modified xsi:type="dcterms:W3CDTF">2026-07-16T11:21:47.731Z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