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200"/>
        <w:jc w:val="center"/>
      </w:pPr>
      <w:r>
        <w:rPr>
          <w:rFonts w:ascii="Arial" w:cs="Arial" w:eastAsia="Arial" w:hAnsi="Arial"/>
          <w:i/>
          <w:iCs/>
          <w:color w:val="888888"/>
          <w:sz w:val="20"/>
          <w:szCs w:val="20"/>
        </w:rPr>
        <w:t xml:space="preserve">EPITA — Cloud Computing Final Project</w:t>
      </w:r>
    </w:p>
    <w:p>
      <w:pPr>
        <w:spacing w:after="100" w:before="200"/>
        <w:jc w:val="center"/>
      </w:pPr>
      <w:r>
        <w:rPr>
          <w:rFonts w:ascii="Arial" w:cs="Arial" w:eastAsia="Arial" w:hAnsi="Arial"/>
          <w:b/>
          <w:bCs/>
          <w:color w:val="1A4A8A"/>
          <w:sz w:val="72"/>
          <w:szCs w:val="72"/>
        </w:rPr>
        <w:t xml:space="preserve">UrbanMove</w:t>
      </w:r>
    </w:p>
    <w:p>
      <w:pPr>
        <w:spacing w:after="400" w:before="100"/>
        <w:jc w:val="center"/>
      </w:pPr>
      <w:r>
        <w:rPr>
          <w:rFonts w:ascii="Arial" w:cs="Arial" w:eastAsia="Arial" w:hAnsi="Arial"/>
          <w:color w:val="1A6FD4"/>
          <w:sz w:val="32"/>
          <w:szCs w:val="32"/>
        </w:rPr>
        <w:t xml:space="preserve">Cloud-Native Smart Mobility Platform</w:t>
      </w:r>
    </w:p>
    <w:p>
      <w:pPr>
        <w:pBdr>
          <w:top w:val="single" w:color="1A6FD4" w:sz="4"/>
          <w:bottom w:val="single" w:color="1A6FD4" w:sz="4"/>
        </w:pBdr>
        <w:spacing w:after="200" w:before="200"/>
        <w:jc w:val="center"/>
      </w:pPr>
      <w:r>
        <w:rPr>
          <w:rFonts w:ascii="Arial" w:cs="Arial" w:eastAsia="Arial" w:hAnsi="Arial"/>
          <w:color w:val="333333"/>
          <w:sz w:val="22"/>
          <w:szCs w:val="22"/>
        </w:rPr>
        <w:t xml:space="preserve">Google Cloud Platform  ·  Always-Free Tier  ·  Paris, France</w:t>
      </w:r>
    </w:p>
    <w:p>
      <w:pPr>
        <w:spacing w:before="400"/>
      </w:pPr>
      <w:r>
        <w:t xml:space="preserve"/>
      </w:r>
    </w:p>
    <w:p>
      <w:pPr>
        <w:spacing w:after="80" w:before="100"/>
        <w:jc w:val="center"/>
      </w:pPr>
      <w:r>
        <w:rPr>
          <w:rFonts w:ascii="Arial" w:cs="Arial" w:eastAsia="Arial" w:hAnsi="Arial"/>
          <w:b/>
          <w:bCs/>
          <w:color w:val="222222"/>
          <w:sz w:val="26"/>
          <w:szCs w:val="26"/>
        </w:rPr>
        <w:t xml:space="preserve">Nihal K P  ·  Prerona Mitra</w:t>
      </w:r>
    </w:p>
    <w:p>
      <w:pPr>
        <w:spacing w:after="60" w:before="60"/>
        <w:jc w:val="center"/>
      </w:pPr>
      <w:r>
        <w:rPr>
          <w:rFonts w:ascii="Arial" w:cs="Arial" w:eastAsia="Arial" w:hAnsi="Arial"/>
          <w:color w:val="1A6FD4"/>
          <w:sz w:val="20"/>
          <w:szCs w:val="20"/>
          <w:u w:val="single"/>
        </w:rPr>
        <w:t xml:space="preserve">GitHub: kpnihal006/UrbanMove-Project</w:t>
      </w:r>
    </w:p>
    <w:p>
      <w:pPr>
        <w:spacing w:after="60" w:before="60"/>
        <w:jc w:val="center"/>
      </w:pPr>
      <w:r>
        <w:rPr>
          <w:rFonts w:ascii="Arial" w:cs="Arial" w:eastAsia="Arial" w:hAnsi="Arial"/>
          <w:color w:val="888888"/>
          <w:sz w:val="22"/>
          <w:szCs w:val="22"/>
        </w:rPr>
        <w:t xml:space="preserve">Spring 2025</w:t>
      </w:r>
    </w:p>
    <w:p>
      <w:r>
        <w:br w:type="page"/>
      </w:r>
    </w:p>
    <w:p>
      <w:pPr>
        <w:pStyle w:val="Heading1"/>
        <w:pBdr>
          <w:bottom w:val="single" w:color="1A4A8A" w:sz="4"/>
        </w:pBdr>
        <w:spacing w:after="120" w:before="360"/>
      </w:pPr>
      <w:r>
        <w:rPr>
          <w:rFonts w:ascii="Arial" w:cs="Arial" w:eastAsia="Arial" w:hAnsi="Arial"/>
          <w:b/>
          <w:bCs/>
          <w:color w:val="1A4A8A"/>
          <w:sz w:val="32"/>
          <w:szCs w:val="32"/>
        </w:rPr>
        <w:t xml:space="preserve">1. Introduction</w:t>
      </w:r>
    </w:p>
    <w:p>
      <w:pPr>
        <w:pStyle w:val="Heading2"/>
        <w:spacing w:after="80" w:before="240"/>
      </w:pPr>
      <w:r>
        <w:rPr>
          <w:rFonts w:ascii="Arial" w:cs="Arial" w:eastAsia="Arial" w:hAnsi="Arial"/>
          <w:b/>
          <w:bCs/>
          <w:color w:val="1A6FD4"/>
          <w:sz w:val="26"/>
          <w:szCs w:val="26"/>
        </w:rPr>
        <w:t xml:space="preserve">1.1 Problem Definition</w:t>
      </w:r>
    </w:p>
    <w:p>
      <w:pPr>
        <w:spacing w:after="100" w:before="60"/>
        <w:jc w:val="both"/>
      </w:pPr>
      <w:r>
        <w:rPr>
          <w:rFonts w:ascii="Arial" w:cs="Arial" w:eastAsia="Arial" w:hAnsi="Arial"/>
          <w:sz w:val="22"/>
          <w:szCs w:val="22"/>
        </w:rPr>
        <w:t xml:space="preserve">Urban transportation systems in modern cities generate vast quantities of real-time data from heterogeneous sources: connected vehicles, IoT sensors embedded in road infrastructure, public transit systems, and shared mobility services. Managing this data at scale, extracting actionable intelligence from it, and exposing intelligent services to end-users requires a purpose-built cloud-native architecture.</w:t>
      </w:r>
    </w:p>
    <w:p>
      <w:pPr>
        <w:spacing w:after="100" w:before="60"/>
        <w:jc w:val="both"/>
      </w:pPr>
      <w:r>
        <w:rPr>
          <w:rFonts w:ascii="Arial" w:cs="Arial" w:eastAsia="Arial" w:hAnsi="Arial"/>
          <w:sz w:val="22"/>
          <w:szCs w:val="22"/>
        </w:rPr>
        <w:t xml:space="preserve">The city of Paris presents a compelling case study: with over 2 million daily vehicle movements across 20 arrondissements, the absence of a unified real-time processing layer leads to suboptimal traffic management, reactive rather than predictive congestion response, and no mechanism for intelligent route recommendation.</w:t>
      </w:r>
    </w:p>
    <w:p>
      <w:pPr>
        <w:pStyle w:val="Heading2"/>
        <w:spacing w:after="80" w:before="240"/>
      </w:pPr>
      <w:r>
        <w:rPr>
          <w:rFonts w:ascii="Arial" w:cs="Arial" w:eastAsia="Arial" w:hAnsi="Arial"/>
          <w:b/>
          <w:bCs/>
          <w:color w:val="1A6FD4"/>
          <w:sz w:val="26"/>
          <w:szCs w:val="26"/>
        </w:rPr>
        <w:t xml:space="preserve">1.2 Project Objectives</w:t>
      </w:r>
    </w:p>
    <w:p>
      <w:pPr>
        <w:spacing w:after="100" w:before="60"/>
        <w:jc w:val="both"/>
      </w:pPr>
      <w:r>
        <w:rPr>
          <w:rFonts w:ascii="Arial" w:cs="Arial" w:eastAsia="Arial" w:hAnsi="Arial"/>
          <w:sz w:val="22"/>
          <w:szCs w:val="22"/>
        </w:rPr>
        <w:t xml:space="preserve">UrbanMove is a fictional smart city authority deploying a cloud-based mobility management platform. The platform must satisfy the following objectives:</w:t>
      </w:r>
    </w:p>
    <w:p>
      <w:pPr>
        <w:pStyle w:val="ListParagraph"/>
        <w:numPr>
          <w:ilvl w:val="0"/>
          <w:numId w:val="2"/>
        </w:numPr>
        <w:spacing w:after="40" w:before="40"/>
      </w:pPr>
      <w:r>
        <w:rPr>
          <w:rFonts w:ascii="Arial" w:cs="Arial" w:eastAsia="Arial" w:hAnsi="Arial"/>
          <w:sz w:val="22"/>
          <w:szCs w:val="22"/>
        </w:rPr>
        <w:t xml:space="preserve">Collect mobility data from simulated IoT vehicle sources in real time</w:t>
      </w:r>
    </w:p>
    <w:p>
      <w:pPr>
        <w:pStyle w:val="ListParagraph"/>
        <w:numPr>
          <w:ilvl w:val="0"/>
          <w:numId w:val="2"/>
        </w:numPr>
        <w:spacing w:after="40" w:before="40"/>
      </w:pPr>
      <w:r>
        <w:rPr>
          <w:rFonts w:ascii="Arial" w:cs="Arial" w:eastAsia="Arial" w:hAnsi="Arial"/>
          <w:sz w:val="22"/>
          <w:szCs w:val="22"/>
        </w:rPr>
        <w:t xml:space="preserve">Process and store events in a scalable, cost-effective cloud data pipeline</w:t>
      </w:r>
    </w:p>
    <w:p>
      <w:pPr>
        <w:pStyle w:val="ListParagraph"/>
        <w:numPr>
          <w:ilvl w:val="0"/>
          <w:numId w:val="2"/>
        </w:numPr>
        <w:spacing w:after="40" w:before="40"/>
      </w:pPr>
      <w:r>
        <w:rPr>
          <w:rFonts w:ascii="Arial" w:cs="Arial" w:eastAsia="Arial" w:hAnsi="Arial"/>
          <w:sz w:val="22"/>
          <w:szCs w:val="22"/>
        </w:rPr>
        <w:t xml:space="preserve">Provide intelligent route recommendations using the Google Maps Directions API</w:t>
      </w:r>
    </w:p>
    <w:p>
      <w:pPr>
        <w:pStyle w:val="ListParagraph"/>
        <w:numPr>
          <w:ilvl w:val="0"/>
          <w:numId w:val="2"/>
        </w:numPr>
        <w:spacing w:after="40" w:before="40"/>
      </w:pPr>
      <w:r>
        <w:rPr>
          <w:rFonts w:ascii="Arial" w:cs="Arial" w:eastAsia="Arial" w:hAnsi="Arial"/>
          <w:sz w:val="22"/>
          <w:szCs w:val="22"/>
        </w:rPr>
        <w:t xml:space="preserve">Predict future congestion levels using machine learning (BigQuery ML ARIMA_PLUS)</w:t>
      </w:r>
    </w:p>
    <w:p>
      <w:pPr>
        <w:pStyle w:val="ListParagraph"/>
        <w:numPr>
          <w:ilvl w:val="0"/>
          <w:numId w:val="2"/>
        </w:numPr>
        <w:spacing w:after="40" w:before="40"/>
      </w:pPr>
      <w:r>
        <w:rPr>
          <w:rFonts w:ascii="Arial" w:cs="Arial" w:eastAsia="Arial" w:hAnsi="Arial"/>
          <w:sz w:val="22"/>
          <w:szCs w:val="22"/>
        </w:rPr>
        <w:t xml:space="preserve">Expose a web dashboard accessible to authenticated users</w:t>
      </w:r>
    </w:p>
    <w:p>
      <w:pPr>
        <w:pStyle w:val="ListParagraph"/>
        <w:numPr>
          <w:ilvl w:val="0"/>
          <w:numId w:val="2"/>
        </w:numPr>
        <w:spacing w:after="40" w:before="40"/>
      </w:pPr>
      <w:r>
        <w:rPr>
          <w:rFonts w:ascii="Arial" w:cs="Arial" w:eastAsia="Arial" w:hAnsi="Arial"/>
          <w:sz w:val="22"/>
          <w:szCs w:val="22"/>
        </w:rPr>
        <w:t xml:space="preserve">Operate entirely within the Google Cloud Platform always-free tier ($0.00/month)</w:t>
      </w:r>
    </w:p>
    <w:p>
      <w:pPr>
        <w:pStyle w:val="Heading2"/>
        <w:spacing w:after="80" w:before="240"/>
      </w:pPr>
      <w:r>
        <w:rPr>
          <w:rFonts w:ascii="Arial" w:cs="Arial" w:eastAsia="Arial" w:hAnsi="Arial"/>
          <w:b/>
          <w:bCs/>
          <w:color w:val="1A6FD4"/>
          <w:sz w:val="26"/>
          <w:szCs w:val="26"/>
        </w:rPr>
        <w:t xml:space="preserve">1.3 Scope and Constraints</w:t>
      </w:r>
    </w:p>
    <w:p>
      <w:pPr>
        <w:spacing w:after="100" w:before="60"/>
        <w:jc w:val="both"/>
      </w:pPr>
      <w:r>
        <w:rPr>
          <w:rFonts w:ascii="Arial" w:cs="Arial" w:eastAsia="Arial" w:hAnsi="Arial"/>
          <w:sz w:val="22"/>
          <w:szCs w:val="22"/>
        </w:rPr>
        <w:t xml:space="preserve">This implementation uses Google Cloud Platform exclusively, targeting the us-central1 region for maximum always-free tier coverage. IoT data is simulated by the iot-simulator Cloud Run job, which publishes realistic GPS events for 20 vehicles traversing Paris arrondissements. Physical IoT hardware is explicitly out of scope. All infrastructure is defined as code using Terraform v1.7+.</w:t>
      </w:r>
    </w:p>
    <w:p>
      <w:pPr>
        <w:pStyle w:val="Heading2"/>
        <w:spacing w:after="80" w:before="240"/>
      </w:pPr>
      <w:r>
        <w:rPr>
          <w:rFonts w:ascii="Arial" w:cs="Arial" w:eastAsia="Arial" w:hAnsi="Arial"/>
          <w:b/>
          <w:bCs/>
          <w:color w:val="1A6FD4"/>
          <w:sz w:val="26"/>
          <w:szCs w:val="26"/>
        </w:rPr>
        <w:t xml:space="preserve">1.4 GCP Rationale</w:t>
      </w:r>
    </w:p>
    <w:p>
      <w:pPr>
        <w:spacing w:after="100" w:before="60"/>
        <w:jc w:val="both"/>
      </w:pPr>
      <w:r>
        <w:rPr>
          <w:rFonts w:ascii="Arial" w:cs="Arial" w:eastAsia="Arial" w:hAnsi="Arial"/>
          <w:sz w:val="22"/>
          <w:szCs w:val="22"/>
        </w:rPr>
        <w:t xml:space="preserve">GCP was selected for three primary reasons: the always-free tier is the most permissive of the three major cloud providers for the specific combination of services required (Cloud Run, Firestore, BigQuery, Pub/Sub); the native integration between Firebase Auth, Firestore, and Cloud Run eliminates the need for a separate identity broker; and BigQuery ML enables SQL-native machine learning training without provisioning a separate ML cluster.</w:t>
      </w:r>
    </w:p>
    <w:p>
      <w:r>
        <w:br w:type="page"/>
      </w:r>
    </w:p>
    <w:p>
      <w:pPr>
        <w:pStyle w:val="Heading1"/>
        <w:pBdr>
          <w:bottom w:val="single" w:color="1A4A8A" w:sz="4"/>
        </w:pBdr>
        <w:spacing w:after="120" w:before="360"/>
      </w:pPr>
      <w:r>
        <w:rPr>
          <w:rFonts w:ascii="Arial" w:cs="Arial" w:eastAsia="Arial" w:hAnsi="Arial"/>
          <w:b/>
          <w:bCs/>
          <w:color w:val="1A4A8A"/>
          <w:sz w:val="32"/>
          <w:szCs w:val="32"/>
        </w:rPr>
        <w:t xml:space="preserve">2. System Architecture</w:t>
      </w:r>
    </w:p>
    <w:p>
      <w:pPr>
        <w:pStyle w:val="Heading2"/>
        <w:spacing w:after="80" w:before="240"/>
      </w:pPr>
      <w:r>
        <w:rPr>
          <w:rFonts w:ascii="Arial" w:cs="Arial" w:eastAsia="Arial" w:hAnsi="Arial"/>
          <w:b/>
          <w:bCs/>
          <w:color w:val="1A6FD4"/>
          <w:sz w:val="26"/>
          <w:szCs w:val="26"/>
        </w:rPr>
        <w:t xml:space="preserve">2.1 Architectural Overview</w:t>
      </w:r>
    </w:p>
    <w:p>
      <w:pPr>
        <w:spacing w:after="100" w:before="60"/>
        <w:jc w:val="both"/>
      </w:pPr>
      <w:r>
        <w:rPr>
          <w:rFonts w:ascii="Arial" w:cs="Arial" w:eastAsia="Arial" w:hAnsi="Arial"/>
          <w:sz w:val="22"/>
          <w:szCs w:val="22"/>
        </w:rPr>
        <w:t xml:space="preserve">UrbanMove follows a serverless, event-driven architecture composed of six Cloud Run services and one Cloud Run job, connected by a Cloud Pub/Sub message bus. The architecture separates concerns into five distinct tiers: edge and authentication, compute and API, event ingestion and stream processing, persistent data storage, and cross-cutting observability.</w:t>
      </w:r>
    </w:p>
    <w:p>
      <w:pPr>
        <w:spacing w:after="100" w:before="60"/>
        <w:jc w:val="both"/>
      </w:pPr>
      <w:r>
        <w:rPr>
          <w:rFonts w:ascii="Arial" w:cs="Arial" w:eastAsia="Arial" w:hAnsi="Arial"/>
          <w:sz w:val="22"/>
          <w:szCs w:val="22"/>
        </w:rPr>
        <w:t xml:space="preserve">The key design principle is scale-to-zero: all services set min-instances=0, meaning they consume no compute and incur no cost when idle. The IoT Simulator is invoked by Cloud Scheduler every five minutes, producing a burst of vehicle events that flow through the Pub/Sub push subscription to the Stream Processor, which writes to both Firestore (live state) and BigQuery (historical record).</w:t>
      </w:r>
    </w:p>
    <w:p>
      <w:pPr>
        <w:pStyle w:val="Heading2"/>
        <w:spacing w:after="80" w:before="240"/>
      </w:pPr>
      <w:r>
        <w:rPr>
          <w:rFonts w:ascii="Arial" w:cs="Arial" w:eastAsia="Arial" w:hAnsi="Arial"/>
          <w:b/>
          <w:bCs/>
          <w:color w:val="1A6FD4"/>
          <w:sz w:val="26"/>
          <w:szCs w:val="26"/>
        </w:rPr>
        <w:t xml:space="preserve">2.2 Component Descriptions</w:t>
      </w:r>
    </w:p>
    <w:p>
      <w:pPr>
        <w:spacing w:after="60" w:before="180"/>
      </w:pPr>
      <w:r>
        <w:rPr>
          <w:rFonts w:ascii="Arial" w:cs="Arial" w:eastAsia="Arial" w:hAnsi="Arial"/>
          <w:b/>
          <w:bCs/>
          <w:color w:val="333333"/>
          <w:sz w:val="22"/>
          <w:szCs w:val="22"/>
        </w:rPr>
        <w:t xml:space="preserve">Frontend (Next.js 15)</w:t>
      </w:r>
    </w:p>
    <w:p>
      <w:pPr>
        <w:spacing w:after="100" w:before="60"/>
        <w:jc w:val="both"/>
      </w:pPr>
      <w:r>
        <w:rPr>
          <w:rFonts w:ascii="Arial" w:cs="Arial" w:eastAsia="Arial" w:hAnsi="Arial"/>
          <w:sz w:val="22"/>
          <w:szCs w:val="22"/>
        </w:rPr>
        <w:t xml:space="preserve">A React 18 / Next.js 15 web application deployed as a Cloud Run service. Provides three views: a live vehicle map backed by a Firestore real-time listener, an analytics dashboard backed by the Analytics Service, and a route planner backed by the Routing Engine. Firebase Auth handles authentication; all API calls carry a JWT Bearer token.</w:t>
      </w:r>
    </w:p>
    <w:p>
      <w:pPr>
        <w:spacing w:after="60" w:before="180"/>
      </w:pPr>
      <w:r>
        <w:rPr>
          <w:rFonts w:ascii="Arial" w:cs="Arial" w:eastAsia="Arial" w:hAnsi="Arial"/>
          <w:b/>
          <w:bCs/>
          <w:color w:val="333333"/>
          <w:sz w:val="22"/>
          <w:szCs w:val="22"/>
        </w:rPr>
        <w:t xml:space="preserve">User Service (FastAPI)</w:t>
      </w:r>
    </w:p>
    <w:p>
      <w:pPr>
        <w:spacing w:after="100" w:before="60"/>
        <w:jc w:val="both"/>
      </w:pPr>
      <w:r>
        <w:rPr>
          <w:rFonts w:ascii="Arial" w:cs="Arial" w:eastAsia="Arial" w:hAnsi="Arial"/>
          <w:sz w:val="22"/>
          <w:szCs w:val="22"/>
        </w:rPr>
        <w:t xml:space="preserve">Handles user registration, profile management, and trip history. Verifies Firebase ID tokens using the Firebase Admin SDK. Stores user profiles and trip records as Firestore documents in the users/ and trips/ collections. Instrumented with OpenTelemetry for distributed tracing.</w:t>
      </w:r>
    </w:p>
    <w:p>
      <w:pPr>
        <w:spacing w:after="60" w:before="180"/>
      </w:pPr>
      <w:r>
        <w:rPr>
          <w:rFonts w:ascii="Arial" w:cs="Arial" w:eastAsia="Arial" w:hAnsi="Arial"/>
          <w:b/>
          <w:bCs/>
          <w:color w:val="333333"/>
          <w:sz w:val="22"/>
          <w:szCs w:val="22"/>
        </w:rPr>
        <w:t xml:space="preserve">Routing Engine (FastAPI)</w:t>
      </w:r>
    </w:p>
    <w:p>
      <w:pPr>
        <w:spacing w:after="100" w:before="60"/>
        <w:jc w:val="both"/>
      </w:pPr>
      <w:r>
        <w:rPr>
          <w:rFonts w:ascii="Arial" w:cs="Arial" w:eastAsia="Arial" w:hAnsi="Arial"/>
          <w:sz w:val="22"/>
          <w:szCs w:val="22"/>
        </w:rPr>
        <w:t xml:space="preserve">Accepts origin and destination coordinates within the Paris bounding box and calls the Google Maps Directions API. Routes are cached in Firestore for five minutes by a MD5 hash of the coordinate pair and mode, reducing API call volume to stay within the Maps API $200/month free credit.</w:t>
      </w:r>
    </w:p>
    <w:p>
      <w:pPr>
        <w:spacing w:after="60" w:before="180"/>
      </w:pPr>
      <w:r>
        <w:rPr>
          <w:rFonts w:ascii="Arial" w:cs="Arial" w:eastAsia="Arial" w:hAnsi="Arial"/>
          <w:b/>
          <w:bCs/>
          <w:color w:val="333333"/>
          <w:sz w:val="22"/>
          <w:szCs w:val="22"/>
        </w:rPr>
        <w:t xml:space="preserve">Analytics Service (FastAPI)</w:t>
      </w:r>
    </w:p>
    <w:p>
      <w:pPr>
        <w:spacing w:after="100" w:before="60"/>
        <w:jc w:val="both"/>
      </w:pPr>
      <w:r>
        <w:rPr>
          <w:rFonts w:ascii="Arial" w:cs="Arial" w:eastAsia="Arial" w:hAnsi="Arial"/>
          <w:sz w:val="22"/>
          <w:szCs w:val="22"/>
        </w:rPr>
        <w:t xml:space="preserve">Queries BigQuery for real-time congestion metrics (last 5 minutes of events grouped by zone), aggregated daily statistics, and BigQuery ML predictions. Returns structured JSON consumed by the frontend dashboard and prediction panel. Gracefully degrades when the ML model has not yet been trained.</w:t>
      </w:r>
    </w:p>
    <w:p>
      <w:pPr>
        <w:spacing w:after="60" w:before="180"/>
      </w:pPr>
      <w:r>
        <w:rPr>
          <w:rFonts w:ascii="Arial" w:cs="Arial" w:eastAsia="Arial" w:hAnsi="Arial"/>
          <w:b/>
          <w:bCs/>
          <w:color w:val="333333"/>
          <w:sz w:val="22"/>
          <w:szCs w:val="22"/>
        </w:rPr>
        <w:t xml:space="preserve">IoT Simulator (Cloud Run Job)</w:t>
      </w:r>
    </w:p>
    <w:p>
      <w:pPr>
        <w:spacing w:after="100" w:before="60"/>
        <w:jc w:val="both"/>
      </w:pPr>
      <w:r>
        <w:rPr>
          <w:rFonts w:ascii="Arial" w:cs="Arial" w:eastAsia="Arial" w:hAnsi="Arial"/>
          <w:sz w:val="22"/>
          <w:szCs w:val="22"/>
        </w:rPr>
        <w:t xml:space="preserve">A Python script invoked by Cloud Scheduler every five minutes. Simulates 20 vehicles moving through Paris arrondissements using realistic GPS coordinates within the bounding box 48.815–48.905°N, 2.224–2.470°E. Each vehicle moves with Gaussian-distributed speed (mean 25 km/h, σ=12) and random heading drift. Publishes one event per vehicle every two seconds to the Pub/Sub raw-events topic.</w:t>
      </w:r>
    </w:p>
    <w:p>
      <w:pPr>
        <w:spacing w:after="60" w:before="180"/>
      </w:pPr>
      <w:r>
        <w:rPr>
          <w:rFonts w:ascii="Arial" w:cs="Arial" w:eastAsia="Arial" w:hAnsi="Arial"/>
          <w:b/>
          <w:bCs/>
          <w:color w:val="333333"/>
          <w:sz w:val="22"/>
          <w:szCs w:val="22"/>
        </w:rPr>
        <w:t xml:space="preserve">Stream Processor (Cloud Run function)</w:t>
      </w:r>
    </w:p>
    <w:p>
      <w:pPr>
        <w:spacing w:after="100" w:before="60"/>
        <w:jc w:val="both"/>
      </w:pPr>
      <w:r>
        <w:rPr>
          <w:rFonts w:ascii="Arial" w:cs="Arial" w:eastAsia="Arial" w:hAnsi="Arial"/>
          <w:sz w:val="22"/>
          <w:szCs w:val="22"/>
        </w:rPr>
        <w:t xml:space="preserve">Receives Pub/Sub push messages via HTTP POST to /pubsub/push. Validates each message against a Pydantic v2 schema, enriches it with an ingestion timestamp and nearest-zone lookup, then writes the vehicle position to Firestore (upsert by vehicle_id for live state) and inserts a row to BigQuery via the streaming insert API for historical analytics. Returns HTTP 204 on success; HTTP 400/422 triggers Pub/Sub to retry up to five times before routing to the dead-letter topic.</w:t>
      </w:r>
    </w:p>
    <w:p>
      <w:pPr>
        <w:spacing w:after="60" w:before="180"/>
      </w:pPr>
      <w:r>
        <w:rPr>
          <w:rFonts w:ascii="Arial" w:cs="Arial" w:eastAsia="Arial" w:hAnsi="Arial"/>
          <w:b/>
          <w:bCs/>
          <w:color w:val="333333"/>
          <w:sz w:val="22"/>
          <w:szCs w:val="22"/>
        </w:rPr>
        <w:t xml:space="preserve">MLflow Server (Cloud Run)</w:t>
      </w:r>
    </w:p>
    <w:p>
      <w:pPr>
        <w:spacing w:after="100" w:before="60"/>
        <w:jc w:val="both"/>
      </w:pPr>
      <w:r>
        <w:rPr>
          <w:rFonts w:ascii="Arial" w:cs="Arial" w:eastAsia="Arial" w:hAnsi="Arial"/>
          <w:sz w:val="22"/>
          <w:szCs w:val="22"/>
        </w:rPr>
        <w:t xml:space="preserve">A self-hosted MLflow 2.19 instance deployed to Cloud Run with a SQLite backend stored in-memory and GCS as the artifact destination. Protected by Cloud Run IAM (require-authentication). Used to track BigQuery ML training runs, log per-zone evaluation metrics, and register the production model version.</w:t>
      </w:r>
    </w:p>
    <w:p>
      <w:pPr>
        <w:pStyle w:val="Heading2"/>
        <w:spacing w:after="80" w:before="240"/>
      </w:pPr>
      <w:r>
        <w:rPr>
          <w:rFonts w:ascii="Arial" w:cs="Arial" w:eastAsia="Arial" w:hAnsi="Arial"/>
          <w:b/>
          <w:bCs/>
          <w:color w:val="1A6FD4"/>
          <w:sz w:val="26"/>
          <w:szCs w:val="26"/>
        </w:rPr>
        <w:t xml:space="preserve">2.3 Communication Flows</w:t>
      </w:r>
    </w:p>
    <w:p>
      <w:pPr>
        <w:spacing w:after="100" w:before="60"/>
        <w:jc w:val="both"/>
      </w:pPr>
      <w:r>
        <w:rPr>
          <w:rFonts w:ascii="Arial" w:cs="Arial" w:eastAsia="Arial" w:hAnsi="Arial"/>
          <w:sz w:val="22"/>
          <w:szCs w:val="22"/>
        </w:rPr>
        <w:t xml:space="preserve">Client requests arrive at Cloud Run HTTPS endpoints (*.run.app) with TLS 1.3 managed by Google. The frontend authenticates against Firebase Auth to receive a JWT, which is forwarded as a Bearer token to all backend API calls. Internal service-to-service calls use the HTTPS Cloud Run URL.</w:t>
      </w:r>
    </w:p>
    <w:p>
      <w:pPr>
        <w:spacing w:after="100" w:before="60"/>
        <w:jc w:val="both"/>
      </w:pPr>
      <w:r>
        <w:rPr>
          <w:rFonts w:ascii="Arial" w:cs="Arial" w:eastAsia="Arial" w:hAnsi="Arial"/>
          <w:sz w:val="22"/>
          <w:szCs w:val="22"/>
        </w:rPr>
        <w:t xml:space="preserve">The IoT data flow is entirely asynchronous: the simulator publishes to Pub/Sub, which immediately pushes to the stream processor via an OIDC-authenticated push subscription. The stream processor performs a dual write to Firestore and BigQuery. The frontend subscribes to Firestore document changes via the Firebase SDK onSnapshot listener, receiving vehicle position updates in real time without polling.</w:t>
      </w:r>
    </w:p>
    <w:p>
      <w:pPr>
        <w:pStyle w:val="Heading2"/>
        <w:spacing w:after="80" w:before="240"/>
      </w:pPr>
      <w:r>
        <w:rPr>
          <w:rFonts w:ascii="Arial" w:cs="Arial" w:eastAsia="Arial" w:hAnsi="Arial"/>
          <w:b/>
          <w:bCs/>
          <w:color w:val="1A6FD4"/>
          <w:sz w:val="26"/>
          <w:szCs w:val="26"/>
        </w:rPr>
        <w:t xml:space="preserve">2.4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200"/>
        <w:gridCol w:w="2860"/>
      </w:tblGrid>
      <w:tr>
        <w:trPr>
          <w:tblHeader/>
        </w:trPr>
        <w:tc>
          <w:tcPr>
            <w:tcW w:type="dxa" w:w="2000"/>
            <w:shd w:fill="1A4A8A" w:color="auto" w:val="clear"/>
            <w:vAlign w:val="center"/>
          </w:tcPr>
          <w:p>
            <w:pPr>
              <w:spacing w:after="60" w:before="60"/>
              <w:jc w:val="left"/>
            </w:pPr>
            <w:r>
              <w:rPr>
                <w:rFonts w:ascii="Arial" w:cs="Arial" w:eastAsia="Arial" w:hAnsi="Arial"/>
                <w:b/>
                <w:bCs/>
                <w:color w:val="FFFFFF"/>
                <w:sz w:val="18"/>
                <w:szCs w:val="18"/>
              </w:rPr>
              <w:t xml:space="preserve">Decision</w:t>
            </w:r>
          </w:p>
        </w:tc>
        <w:tc>
          <w:tcPr>
            <w:tcW w:type="dxa" w:w="2300"/>
            <w:shd w:fill="1A4A8A" w:color="auto" w:val="clear"/>
            <w:vAlign w:val="center"/>
          </w:tcPr>
          <w:p>
            <w:pPr>
              <w:spacing w:after="60" w:before="60"/>
              <w:jc w:val="left"/>
            </w:pPr>
            <w:r>
              <w:rPr>
                <w:rFonts w:ascii="Arial" w:cs="Arial" w:eastAsia="Arial" w:hAnsi="Arial"/>
                <w:b/>
                <w:bCs/>
                <w:color w:val="FFFFFF"/>
                <w:sz w:val="18"/>
                <w:szCs w:val="18"/>
              </w:rPr>
              <w:t xml:space="preserve">Alternative considered</w:t>
            </w:r>
          </w:p>
        </w:tc>
        <w:tc>
          <w:tcPr>
            <w:tcW w:type="dxa" w:w="2200"/>
            <w:shd w:fill="1A4A8A" w:color="auto" w:val="clear"/>
            <w:vAlign w:val="center"/>
          </w:tcPr>
          <w:p>
            <w:pPr>
              <w:spacing w:after="60" w:before="60"/>
              <w:jc w:val="left"/>
            </w:pPr>
            <w:r>
              <w:rPr>
                <w:rFonts w:ascii="Arial" w:cs="Arial" w:eastAsia="Arial" w:hAnsi="Arial"/>
                <w:b/>
                <w:bCs/>
                <w:color w:val="FFFFFF"/>
                <w:sz w:val="18"/>
                <w:szCs w:val="18"/>
              </w:rPr>
              <w:t xml:space="preserve">Chosen approach</w:t>
            </w:r>
          </w:p>
        </w:tc>
        <w:tc>
          <w:tcPr>
            <w:tcW w:type="dxa" w:w="2860"/>
            <w:shd w:fill="1A4A8A" w:color="auto" w:val="clear"/>
            <w:vAlign w:val="center"/>
          </w:tcPr>
          <w:p>
            <w:pPr>
              <w:spacing w:after="60" w:before="60"/>
              <w:jc w:val="left"/>
            </w:pPr>
            <w:r>
              <w:rPr>
                <w:rFonts w:ascii="Arial" w:cs="Arial" w:eastAsia="Arial" w:hAnsi="Arial"/>
                <w:b/>
                <w:bCs/>
                <w:color w:val="FFFFFF"/>
                <w:sz w:val="18"/>
                <w:szCs w:val="18"/>
              </w:rPr>
              <w:t xml:space="preserve">Rationale</w:t>
            </w:r>
          </w:p>
        </w:tc>
      </w:tr>
      <w:tr>
        <w:trPr>
          <w:tblHeader w:val="false"/>
        </w:trPr>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Database</w:t>
            </w:r>
          </w:p>
        </w:tc>
        <w:tc>
          <w:tcPr>
            <w:tcW w:type="dxa" w:w="23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SQL (PostgreSQL)</w:t>
            </w:r>
          </w:p>
        </w:tc>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Firestore</w:t>
            </w:r>
          </w:p>
        </w:tc>
        <w:tc>
          <w:tcPr>
            <w:tcW w:type="dxa" w:w="2860"/>
            <w:shd w:fill="EEF4FF" w:color="auto" w:val="clear"/>
            <w:vAlign w:val="center"/>
          </w:tcPr>
          <w:p>
            <w:pPr>
              <w:spacing w:after="60" w:before="60"/>
              <w:jc w:val="left"/>
            </w:pPr>
            <w:r>
              <w:rPr>
                <w:rFonts w:ascii="Arial" w:cs="Arial" w:eastAsia="Arial" w:hAnsi="Arial"/>
                <w:b w:val="false"/>
                <w:bCs w:val="false"/>
                <w:color w:val="222222"/>
                <w:sz w:val="18"/>
                <w:szCs w:val="18"/>
              </w:rPr>
              <w:t xml:space="preserve">No always-free tier on Cloud SQL (~$7/mo minimum); Firestore free (50K reads/day); real-time listeners eliminate polling</w:t>
            </w:r>
          </w:p>
        </w:tc>
      </w:tr>
      <w:tr>
        <w:trPr>
          <w:tblHeader w:val="false"/>
        </w:trPr>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Stream processing</w:t>
            </w:r>
          </w:p>
        </w:tc>
        <w:tc>
          <w:tcPr>
            <w:tcW w:type="dxa" w:w="2300"/>
            <w:shd w:fill="FFFFFF" w:color="auto" w:val="clear"/>
            <w:vAlign w:val="center"/>
          </w:tcPr>
          <w:p>
            <w:pPr>
              <w:spacing w:after="60" w:before="60"/>
              <w:jc w:val="left"/>
            </w:pPr>
            <w:r>
              <w:rPr>
                <w:rFonts w:ascii="Arial" w:cs="Arial" w:eastAsia="Arial" w:hAnsi="Arial"/>
                <w:b w:val="false"/>
                <w:bCs w:val="false"/>
                <w:color w:val="222222"/>
                <w:sz w:val="18"/>
                <w:szCs w:val="18"/>
              </w:rPr>
              <w:t xml:space="preserve">Dataflow (Apache Beam)</w:t>
            </w:r>
          </w:p>
        </w:tc>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Cloud Run push function</w:t>
            </w:r>
          </w:p>
        </w:tc>
        <w:tc>
          <w:tcPr>
            <w:tcW w:type="dxa" w:w="2860"/>
            <w:shd w:fill="FFFFFF" w:color="auto" w:val="clear"/>
            <w:vAlign w:val="center"/>
          </w:tcPr>
          <w:p>
            <w:pPr>
              <w:spacing w:after="60" w:before="60"/>
              <w:jc w:val="left"/>
            </w:pPr>
            <w:r>
              <w:rPr>
                <w:rFonts w:ascii="Arial" w:cs="Arial" w:eastAsia="Arial" w:hAnsi="Arial"/>
                <w:b w:val="false"/>
                <w:bCs w:val="false"/>
                <w:color w:val="222222"/>
                <w:sz w:val="18"/>
                <w:szCs w:val="18"/>
              </w:rPr>
              <w:t xml:space="preserve">Dataflow has no free tier (~$0.11/vCPU-hr); Cloud Run push achieves same validate→store pipeline at $0</w:t>
            </w:r>
          </w:p>
        </w:tc>
      </w:tr>
      <w:tr>
        <w:trPr>
          <w:tblHeader w:val="false"/>
        </w:trPr>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Load balancing</w:t>
            </w:r>
          </w:p>
        </w:tc>
        <w:tc>
          <w:tcPr>
            <w:tcW w:type="dxa" w:w="2300"/>
            <w:shd w:fill="EEF4FF" w:color="auto" w:val="clear"/>
            <w:vAlign w:val="center"/>
          </w:tcPr>
          <w:p>
            <w:pPr>
              <w:spacing w:after="60" w:before="60"/>
              <w:jc w:val="left"/>
            </w:pPr>
            <w:r>
              <w:rPr>
                <w:rFonts w:ascii="Arial" w:cs="Arial" w:eastAsia="Arial" w:hAnsi="Arial"/>
                <w:b w:val="false"/>
                <w:bCs w:val="false"/>
                <w:color w:val="222222"/>
                <w:sz w:val="18"/>
                <w:szCs w:val="18"/>
              </w:rPr>
              <w:t xml:space="preserve">Global HTTPS LB</w:t>
            </w:r>
          </w:p>
        </w:tc>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Run built-in HTTPS</w:t>
            </w:r>
          </w:p>
        </w:tc>
        <w:tc>
          <w:tcPr>
            <w:tcW w:type="dxa" w:w="2860"/>
            <w:shd w:fill="EEF4FF" w:color="auto" w:val="clear"/>
            <w:vAlign w:val="center"/>
          </w:tcPr>
          <w:p>
            <w:pPr>
              <w:spacing w:after="60" w:before="60"/>
              <w:jc w:val="left"/>
            </w:pPr>
            <w:r>
              <w:rPr>
                <w:rFonts w:ascii="Arial" w:cs="Arial" w:eastAsia="Arial" w:hAnsi="Arial"/>
                <w:b w:val="false"/>
                <w:bCs w:val="false"/>
                <w:color w:val="222222"/>
                <w:sz w:val="18"/>
                <w:szCs w:val="18"/>
              </w:rPr>
              <w:t xml:space="preserve">LB costs ~$18/mo minimum; Cloud Run provides free HTTPS with managed TLS on *.run.app</w:t>
            </w:r>
          </w:p>
        </w:tc>
      </w:tr>
      <w:tr>
        <w:trPr>
          <w:tblHeader w:val="false"/>
        </w:trPr>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ML tracking</w:t>
            </w:r>
          </w:p>
        </w:tc>
        <w:tc>
          <w:tcPr>
            <w:tcW w:type="dxa" w:w="2300"/>
            <w:shd w:fill="FFFFFF" w:color="auto" w:val="clear"/>
            <w:vAlign w:val="center"/>
          </w:tcPr>
          <w:p>
            <w:pPr>
              <w:spacing w:after="60" w:before="60"/>
              <w:jc w:val="left"/>
            </w:pPr>
            <w:r>
              <w:rPr>
                <w:rFonts w:ascii="Arial" w:cs="Arial" w:eastAsia="Arial" w:hAnsi="Arial"/>
                <w:b w:val="false"/>
                <w:bCs w:val="false"/>
                <w:color w:val="222222"/>
                <w:sz w:val="18"/>
                <w:szCs w:val="18"/>
              </w:rPr>
              <w:t xml:space="preserve">Weights &amp; Biases</w:t>
            </w:r>
          </w:p>
        </w:tc>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MLflow (self-hosted)</w:t>
            </w:r>
          </w:p>
        </w:tc>
        <w:tc>
          <w:tcPr>
            <w:tcW w:type="dxa" w:w="2860"/>
            <w:shd w:fill="FFFFFF" w:color="auto" w:val="clear"/>
            <w:vAlign w:val="center"/>
          </w:tcPr>
          <w:p>
            <w:pPr>
              <w:spacing w:after="60" w:before="60"/>
              <w:jc w:val="left"/>
            </w:pPr>
            <w:r>
              <w:rPr>
                <w:rFonts w:ascii="Arial" w:cs="Arial" w:eastAsia="Arial" w:hAnsi="Arial"/>
                <w:b w:val="false"/>
                <w:bCs w:val="false"/>
                <w:color w:val="222222"/>
                <w:sz w:val="18"/>
                <w:szCs w:val="18"/>
              </w:rPr>
              <w:t xml:space="preserve">W&amp;B free plan prohibits team use; MLflow Apache 2.0, self-hosted on Cloud Run at $0</w:t>
            </w:r>
          </w:p>
        </w:tc>
      </w:tr>
      <w:tr>
        <w:trPr>
          <w:tblHeader w:val="false"/>
        </w:trPr>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Auth</w:t>
            </w:r>
          </w:p>
        </w:tc>
        <w:tc>
          <w:tcPr>
            <w:tcW w:type="dxa" w:w="2300"/>
            <w:shd w:fill="EEF4FF" w:color="auto" w:val="clear"/>
            <w:vAlign w:val="center"/>
          </w:tcPr>
          <w:p>
            <w:pPr>
              <w:spacing w:after="60" w:before="60"/>
              <w:jc w:val="left"/>
            </w:pPr>
            <w:r>
              <w:rPr>
                <w:rFonts w:ascii="Arial" w:cs="Arial" w:eastAsia="Arial" w:hAnsi="Arial"/>
                <w:b w:val="false"/>
                <w:bCs w:val="false"/>
                <w:color w:val="222222"/>
                <w:sz w:val="18"/>
                <w:szCs w:val="18"/>
              </w:rPr>
              <w:t xml:space="preserve">Custom JWT server</w:t>
            </w:r>
          </w:p>
        </w:tc>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Firebase Auth</w:t>
            </w:r>
          </w:p>
        </w:tc>
        <w:tc>
          <w:tcPr>
            <w:tcW w:type="dxa" w:w="2860"/>
            <w:shd w:fill="EEF4FF" w:color="auto" w:val="clear"/>
            <w:vAlign w:val="center"/>
          </w:tcPr>
          <w:p>
            <w:pPr>
              <w:spacing w:after="60" w:before="60"/>
              <w:jc w:val="left"/>
            </w:pPr>
            <w:r>
              <w:rPr>
                <w:rFonts w:ascii="Arial" w:cs="Arial" w:eastAsia="Arial" w:hAnsi="Arial"/>
                <w:b w:val="false"/>
                <w:bCs w:val="false"/>
                <w:color w:val="222222"/>
                <w:sz w:val="18"/>
                <w:szCs w:val="18"/>
              </w:rPr>
              <w:t xml:space="preserve">10K MAU free; Google-managed; integrates natively with Firestore Security Rules</w:t>
            </w:r>
          </w:p>
        </w:tc>
      </w:tr>
      <w:tr>
        <w:trPr>
          <w:tblHeader w:val="false"/>
        </w:trPr>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Tracing SDK</w:t>
            </w:r>
          </w:p>
        </w:tc>
        <w:tc>
          <w:tcPr>
            <w:tcW w:type="dxa" w:w="2300"/>
            <w:shd w:fill="FFFFFF" w:color="auto" w:val="clear"/>
            <w:vAlign w:val="center"/>
          </w:tcPr>
          <w:p>
            <w:pPr>
              <w:spacing w:after="60" w:before="60"/>
              <w:jc w:val="left"/>
            </w:pPr>
            <w:r>
              <w:rPr>
                <w:rFonts w:ascii="Arial" w:cs="Arial" w:eastAsia="Arial" w:hAnsi="Arial"/>
                <w:b w:val="false"/>
                <w:bCs w:val="false"/>
                <w:color w:val="222222"/>
                <w:sz w:val="18"/>
                <w:szCs w:val="18"/>
              </w:rPr>
              <w:t xml:space="preserve">Cloud Trace SDK</w:t>
            </w:r>
          </w:p>
        </w:tc>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OpenTelemetry SDK</w:t>
            </w:r>
          </w:p>
        </w:tc>
        <w:tc>
          <w:tcPr>
            <w:tcW w:type="dxa" w:w="2860"/>
            <w:shd w:fill="FFFFFF" w:color="auto" w:val="clear"/>
            <w:vAlign w:val="center"/>
          </w:tcPr>
          <w:p>
            <w:pPr>
              <w:spacing w:after="60" w:before="60"/>
              <w:jc w:val="left"/>
            </w:pPr>
            <w:r>
              <w:rPr>
                <w:rFonts w:ascii="Arial" w:cs="Arial" w:eastAsia="Arial" w:hAnsi="Arial"/>
                <w:b w:val="false"/>
                <w:bCs w:val="false"/>
                <w:color w:val="222222"/>
                <w:sz w:val="18"/>
                <w:szCs w:val="18"/>
              </w:rPr>
              <w:t xml:space="preserve">Vendor-neutral; same instrumentation exports to any OTel backend; MLflow natively integrates</w:t>
            </w:r>
          </w:p>
        </w:tc>
      </w:tr>
    </w:tbl>
    <w:p>
      <w:r>
        <w:br w:type="page"/>
      </w:r>
    </w:p>
    <w:p>
      <w:pPr>
        <w:pStyle w:val="Heading1"/>
        <w:pBdr>
          <w:bottom w:val="single" w:color="1A4A8A" w:sz="4"/>
        </w:pBdr>
        <w:spacing w:after="120" w:before="360"/>
      </w:pPr>
      <w:r>
        <w:rPr>
          <w:rFonts w:ascii="Arial" w:cs="Arial" w:eastAsia="Arial" w:hAnsi="Arial"/>
          <w:b/>
          <w:bCs/>
          <w:color w:val="1A4A8A"/>
          <w:sz w:val="32"/>
          <w:szCs w:val="32"/>
        </w:rPr>
        <w:t xml:space="preserve">3. Technology Stack</w:t>
      </w:r>
    </w:p>
    <w:p>
      <w:pPr>
        <w:pStyle w:val="Heading2"/>
        <w:spacing w:after="80" w:before="240"/>
      </w:pPr>
      <w:r>
        <w:rPr>
          <w:rFonts w:ascii="Arial" w:cs="Arial" w:eastAsia="Arial" w:hAnsi="Arial"/>
          <w:b/>
          <w:bCs/>
          <w:color w:val="1A6FD4"/>
          <w:sz w:val="26"/>
          <w:szCs w:val="26"/>
        </w:rPr>
        <w:t xml:space="preserve">3.1 GCP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shd w:fill="1A4A8A" w:color="auto" w:val="clear"/>
            <w:vAlign w:val="center"/>
          </w:tcPr>
          <w:p>
            <w:pPr>
              <w:spacing w:after="60" w:before="60"/>
              <w:jc w:val="left"/>
            </w:pPr>
            <w:r>
              <w:rPr>
                <w:rFonts w:ascii="Arial" w:cs="Arial" w:eastAsia="Arial" w:hAnsi="Arial"/>
                <w:b/>
                <w:bCs/>
                <w:color w:val="FFFFFF"/>
                <w:sz w:val="18"/>
                <w:szCs w:val="18"/>
              </w:rPr>
              <w:t xml:space="preserve">Service</w:t>
            </w:r>
          </w:p>
        </w:tc>
        <w:tc>
          <w:tcPr>
            <w:tcW w:type="dxa" w:w="2000"/>
            <w:shd w:fill="1A4A8A" w:color="auto" w:val="clear"/>
            <w:vAlign w:val="center"/>
          </w:tcPr>
          <w:p>
            <w:pPr>
              <w:spacing w:after="60" w:before="60"/>
              <w:jc w:val="left"/>
            </w:pPr>
            <w:r>
              <w:rPr>
                <w:rFonts w:ascii="Arial" w:cs="Arial" w:eastAsia="Arial" w:hAnsi="Arial"/>
                <w:b/>
                <w:bCs/>
                <w:color w:val="FFFFFF"/>
                <w:sz w:val="18"/>
                <w:szCs w:val="18"/>
              </w:rPr>
              <w:t xml:space="preserve">Purpose</w:t>
            </w:r>
          </w:p>
        </w:tc>
        <w:tc>
          <w:tcPr>
            <w:tcW w:type="dxa" w:w="2400"/>
            <w:shd w:fill="1A4A8A" w:color="auto" w:val="clear"/>
            <w:vAlign w:val="center"/>
          </w:tcPr>
          <w:p>
            <w:pPr>
              <w:spacing w:after="60" w:before="60"/>
              <w:jc w:val="left"/>
            </w:pPr>
            <w:r>
              <w:rPr>
                <w:rFonts w:ascii="Arial" w:cs="Arial" w:eastAsia="Arial" w:hAnsi="Arial"/>
                <w:b/>
                <w:bCs/>
                <w:color w:val="FFFFFF"/>
                <w:sz w:val="18"/>
                <w:szCs w:val="18"/>
              </w:rPr>
              <w:t xml:space="preserve">Free tier limit</w:t>
            </w:r>
          </w:p>
        </w:tc>
        <w:tc>
          <w:tcPr>
            <w:tcW w:type="dxa" w:w="3160"/>
            <w:shd w:fill="1A4A8A" w:color="auto" w:val="clear"/>
            <w:vAlign w:val="center"/>
          </w:tcPr>
          <w:p>
            <w:pPr>
              <w:spacing w:after="60" w:before="60"/>
              <w:jc w:val="left"/>
            </w:pPr>
            <w:r>
              <w:rPr>
                <w:rFonts w:ascii="Arial" w:cs="Arial" w:eastAsia="Arial" w:hAnsi="Arial"/>
                <w:b/>
                <w:bCs/>
                <w:color w:val="FFFFFF"/>
                <w:sz w:val="18"/>
                <w:szCs w:val="18"/>
              </w:rPr>
              <w:t xml:space="preserve">Monthly usage estimate</w:t>
            </w:r>
          </w:p>
        </w:tc>
      </w:tr>
      <w:tr>
        <w:trPr>
          <w:tblHeader w:val="false"/>
        </w:trPr>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Run</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6 microservices + 1 job</w:t>
            </w:r>
          </w:p>
        </w:tc>
        <w:tc>
          <w:tcPr>
            <w:tcW w:type="dxa" w:w="2400"/>
            <w:shd w:fill="EEF4FF" w:color="auto" w:val="clear"/>
            <w:vAlign w:val="center"/>
          </w:tcPr>
          <w:p>
            <w:pPr>
              <w:spacing w:after="60" w:before="60"/>
              <w:jc w:val="left"/>
            </w:pPr>
            <w:r>
              <w:rPr>
                <w:rFonts w:ascii="Arial" w:cs="Arial" w:eastAsia="Arial" w:hAnsi="Arial"/>
                <w:b w:val="false"/>
                <w:bCs w:val="false"/>
                <w:color w:val="222222"/>
                <w:sz w:val="18"/>
                <w:szCs w:val="18"/>
              </w:rPr>
              <w:t xml:space="preserve">2M req · 180K vCPU-s · 360K GiB-s</w:t>
            </w:r>
          </w:p>
        </w:tc>
        <w:tc>
          <w:tcPr>
            <w:tcW w:type="dxa" w:w="3160"/>
            <w:shd w:fill="EEF4FF" w:color="auto" w:val="clear"/>
            <w:vAlign w:val="center"/>
          </w:tcPr>
          <w:p>
            <w:pPr>
              <w:spacing w:after="60" w:before="60"/>
              <w:jc w:val="left"/>
            </w:pPr>
            <w:r>
              <w:rPr>
                <w:rFonts w:ascii="Arial" w:cs="Arial" w:eastAsia="Arial" w:hAnsi="Arial"/>
                <w:b w:val="false"/>
                <w:bCs w:val="false"/>
                <w:color w:val="222222"/>
                <w:sz w:val="18"/>
                <w:szCs w:val="18"/>
              </w:rPr>
              <w:t xml:space="preserve">~40K req · ~9K vCPU-s</w:t>
            </w:r>
          </w:p>
        </w:tc>
      </w:tr>
      <w:tr>
        <w:trPr>
          <w:tblHeader w:val="false"/>
        </w:trPr>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Cloud Pub/Sub</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IoT event message bus</w:t>
            </w:r>
          </w:p>
        </w:tc>
        <w:tc>
          <w:tcPr>
            <w:tcW w:type="dxa" w:w="2400"/>
            <w:shd w:fill="FFFFFF" w:color="auto" w:val="clear"/>
            <w:vAlign w:val="center"/>
          </w:tcPr>
          <w:p>
            <w:pPr>
              <w:spacing w:after="60" w:before="60"/>
              <w:jc w:val="left"/>
            </w:pPr>
            <w:r>
              <w:rPr>
                <w:rFonts w:ascii="Arial" w:cs="Arial" w:eastAsia="Arial" w:hAnsi="Arial"/>
                <w:b w:val="false"/>
                <w:bCs w:val="false"/>
                <w:color w:val="222222"/>
                <w:sz w:val="18"/>
                <w:szCs w:val="18"/>
              </w:rPr>
              <w:t xml:space="preserve">10 GB messages/month</w:t>
            </w:r>
          </w:p>
        </w:tc>
        <w:tc>
          <w:tcPr>
            <w:tcW w:type="dxa" w:w="3160"/>
            <w:shd w:fill="FFFFFF" w:color="auto" w:val="clear"/>
            <w:vAlign w:val="center"/>
          </w:tcPr>
          <w:p>
            <w:pPr>
              <w:spacing w:after="60" w:before="60"/>
              <w:jc w:val="left"/>
            </w:pPr>
            <w:r>
              <w:rPr>
                <w:rFonts w:ascii="Arial" w:cs="Arial" w:eastAsia="Arial" w:hAnsi="Arial"/>
                <w:b w:val="false"/>
                <w:bCs w:val="false"/>
                <w:color w:val="222222"/>
                <w:sz w:val="18"/>
                <w:szCs w:val="18"/>
              </w:rPr>
              <w:t xml:space="preserve">~800 MB</w:t>
            </w:r>
          </w:p>
        </w:tc>
      </w:tr>
      <w:tr>
        <w:trPr>
          <w:tblHeader w:val="false"/>
        </w:trPr>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Firestore</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Live vehicle state + user data</w:t>
            </w:r>
          </w:p>
        </w:tc>
        <w:tc>
          <w:tcPr>
            <w:tcW w:type="dxa" w:w="2400"/>
            <w:shd w:fill="EEF4FF" w:color="auto" w:val="clear"/>
            <w:vAlign w:val="center"/>
          </w:tcPr>
          <w:p>
            <w:pPr>
              <w:spacing w:after="60" w:before="60"/>
              <w:jc w:val="left"/>
            </w:pPr>
            <w:r>
              <w:rPr>
                <w:rFonts w:ascii="Arial" w:cs="Arial" w:eastAsia="Arial" w:hAnsi="Arial"/>
                <w:b w:val="false"/>
                <w:bCs w:val="false"/>
                <w:color w:val="222222"/>
                <w:sz w:val="18"/>
                <w:szCs w:val="18"/>
              </w:rPr>
              <w:t xml:space="preserve">50K reads + 20K writes/day · 1 GB</w:t>
            </w:r>
          </w:p>
        </w:tc>
        <w:tc>
          <w:tcPr>
            <w:tcW w:type="dxa" w:w="3160"/>
            <w:shd w:fill="EEF4FF" w:color="auto" w:val="clear"/>
            <w:vAlign w:val="center"/>
          </w:tcPr>
          <w:p>
            <w:pPr>
              <w:spacing w:after="60" w:before="60"/>
              <w:jc w:val="left"/>
            </w:pPr>
            <w:r>
              <w:rPr>
                <w:rFonts w:ascii="Arial" w:cs="Arial" w:eastAsia="Arial" w:hAnsi="Arial"/>
                <w:b w:val="false"/>
                <w:bCs w:val="false"/>
                <w:color w:val="222222"/>
                <w:sz w:val="18"/>
                <w:szCs w:val="18"/>
              </w:rPr>
              <w:t xml:space="preserve">~10K reads · ~3K writes/day</w:t>
            </w:r>
          </w:p>
        </w:tc>
      </w:tr>
      <w:tr>
        <w:trPr>
          <w:tblHeader w:val="false"/>
        </w:trPr>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BigQuery</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Historical events + ML training</w:t>
            </w:r>
          </w:p>
        </w:tc>
        <w:tc>
          <w:tcPr>
            <w:tcW w:type="dxa" w:w="2400"/>
            <w:shd w:fill="FFFFFF" w:color="auto" w:val="clear"/>
            <w:vAlign w:val="center"/>
          </w:tcPr>
          <w:p>
            <w:pPr>
              <w:spacing w:after="60" w:before="60"/>
              <w:jc w:val="left"/>
            </w:pPr>
            <w:r>
              <w:rPr>
                <w:rFonts w:ascii="Arial" w:cs="Arial" w:eastAsia="Arial" w:hAnsi="Arial"/>
                <w:b w:val="false"/>
                <w:bCs w:val="false"/>
                <w:color w:val="222222"/>
                <w:sz w:val="18"/>
                <w:szCs w:val="18"/>
              </w:rPr>
              <w:t xml:space="preserve">1 TB queries + 10 GB storage/month</w:t>
            </w:r>
          </w:p>
        </w:tc>
        <w:tc>
          <w:tcPr>
            <w:tcW w:type="dxa" w:w="3160"/>
            <w:shd w:fill="FFFFFF" w:color="auto" w:val="clear"/>
            <w:vAlign w:val="center"/>
          </w:tcPr>
          <w:p>
            <w:pPr>
              <w:spacing w:after="60" w:before="60"/>
              <w:jc w:val="left"/>
            </w:pPr>
            <w:r>
              <w:rPr>
                <w:rFonts w:ascii="Arial" w:cs="Arial" w:eastAsia="Arial" w:hAnsi="Arial"/>
                <w:b w:val="false"/>
                <w:bCs w:val="false"/>
                <w:color w:val="222222"/>
                <w:sz w:val="18"/>
                <w:szCs w:val="18"/>
              </w:rPr>
              <w:t xml:space="preserve">~5 GB queries</w:t>
            </w:r>
          </w:p>
        </w:tc>
      </w:tr>
      <w:tr>
        <w:trPr>
          <w:tblHeader w:val="false"/>
        </w:trPr>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Storage</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Terraform state + MLflow artifacts</w:t>
            </w:r>
          </w:p>
        </w:tc>
        <w:tc>
          <w:tcPr>
            <w:tcW w:type="dxa" w:w="2400"/>
            <w:shd w:fill="EEF4FF" w:color="auto" w:val="clear"/>
            <w:vAlign w:val="center"/>
          </w:tcPr>
          <w:p>
            <w:pPr>
              <w:spacing w:after="60" w:before="60"/>
              <w:jc w:val="left"/>
            </w:pPr>
            <w:r>
              <w:rPr>
                <w:rFonts w:ascii="Arial" w:cs="Arial" w:eastAsia="Arial" w:hAnsi="Arial"/>
                <w:b w:val="false"/>
                <w:bCs w:val="false"/>
                <w:color w:val="222222"/>
                <w:sz w:val="18"/>
                <w:szCs w:val="18"/>
              </w:rPr>
              <w:t xml:space="preserve">5 GB + 1 GB egress/month</w:t>
            </w:r>
          </w:p>
        </w:tc>
        <w:tc>
          <w:tcPr>
            <w:tcW w:type="dxa" w:w="3160"/>
            <w:shd w:fill="EEF4FF" w:color="auto" w:val="clear"/>
            <w:vAlign w:val="center"/>
          </w:tcPr>
          <w:p>
            <w:pPr>
              <w:spacing w:after="60" w:before="60"/>
              <w:jc w:val="left"/>
            </w:pPr>
            <w:r>
              <w:rPr>
                <w:rFonts w:ascii="Arial" w:cs="Arial" w:eastAsia="Arial" w:hAnsi="Arial"/>
                <w:b w:val="false"/>
                <w:bCs w:val="false"/>
                <w:color w:val="222222"/>
                <w:sz w:val="18"/>
                <w:szCs w:val="18"/>
              </w:rPr>
              <w:t xml:space="preserve">~400 MB</w:t>
            </w:r>
          </w:p>
        </w:tc>
      </w:tr>
      <w:tr>
        <w:trPr>
          <w:tblHeader w:val="false"/>
        </w:trPr>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Firebase Auth</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User authentication + JWT</w:t>
            </w:r>
          </w:p>
        </w:tc>
        <w:tc>
          <w:tcPr>
            <w:tcW w:type="dxa" w:w="2400"/>
            <w:shd w:fill="FFFFFF" w:color="auto" w:val="clear"/>
            <w:vAlign w:val="center"/>
          </w:tcPr>
          <w:p>
            <w:pPr>
              <w:spacing w:after="60" w:before="60"/>
              <w:jc w:val="left"/>
            </w:pPr>
            <w:r>
              <w:rPr>
                <w:rFonts w:ascii="Arial" w:cs="Arial" w:eastAsia="Arial" w:hAnsi="Arial"/>
                <w:b w:val="false"/>
                <w:bCs w:val="false"/>
                <w:color w:val="222222"/>
                <w:sz w:val="18"/>
                <w:szCs w:val="18"/>
              </w:rPr>
              <w:t xml:space="preserve">10,000 MAU/month</w:t>
            </w:r>
          </w:p>
        </w:tc>
        <w:tc>
          <w:tcPr>
            <w:tcW w:type="dxa" w:w="3160"/>
            <w:shd w:fill="FFFFFF" w:color="auto" w:val="clear"/>
            <w:vAlign w:val="center"/>
          </w:tcPr>
          <w:p>
            <w:pPr>
              <w:spacing w:after="60" w:before="60"/>
              <w:jc w:val="left"/>
            </w:pPr>
            <w:r>
              <w:rPr>
                <w:rFonts w:ascii="Arial" w:cs="Arial" w:eastAsia="Arial" w:hAnsi="Arial"/>
                <w:b w:val="false"/>
                <w:bCs w:val="false"/>
                <w:color w:val="222222"/>
                <w:sz w:val="18"/>
                <w:szCs w:val="18"/>
              </w:rPr>
              <w:t xml:space="preserve">~5 users (demo)</w:t>
            </w:r>
          </w:p>
        </w:tc>
      </w:tr>
      <w:tr>
        <w:trPr>
          <w:tblHeader w:val="false"/>
        </w:trPr>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Artifact Registry</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Docker image storage</w:t>
            </w:r>
          </w:p>
        </w:tc>
        <w:tc>
          <w:tcPr>
            <w:tcW w:type="dxa" w:w="2400"/>
            <w:shd w:fill="EEF4FF" w:color="auto" w:val="clear"/>
            <w:vAlign w:val="center"/>
          </w:tcPr>
          <w:p>
            <w:pPr>
              <w:spacing w:after="60" w:before="60"/>
              <w:jc w:val="left"/>
            </w:pPr>
            <w:r>
              <w:rPr>
                <w:rFonts w:ascii="Arial" w:cs="Arial" w:eastAsia="Arial" w:hAnsi="Arial"/>
                <w:b w:val="false"/>
                <w:bCs w:val="false"/>
                <w:color w:val="222222"/>
                <w:sz w:val="18"/>
                <w:szCs w:val="18"/>
              </w:rPr>
              <w:t xml:space="preserve">500 MB/month</w:t>
            </w:r>
          </w:p>
        </w:tc>
        <w:tc>
          <w:tcPr>
            <w:tcW w:type="dxa" w:w="3160"/>
            <w:shd w:fill="EEF4FF" w:color="auto" w:val="clear"/>
            <w:vAlign w:val="center"/>
          </w:tcPr>
          <w:p>
            <w:pPr>
              <w:spacing w:after="60" w:before="60"/>
              <w:jc w:val="left"/>
            </w:pPr>
            <w:r>
              <w:rPr>
                <w:rFonts w:ascii="Arial" w:cs="Arial" w:eastAsia="Arial" w:hAnsi="Arial"/>
                <w:b w:val="false"/>
                <w:bCs w:val="false"/>
                <w:color w:val="222222"/>
                <w:sz w:val="18"/>
                <w:szCs w:val="18"/>
              </w:rPr>
              <w:t xml:space="preserve">~150 MB (5 images)</w:t>
            </w:r>
          </w:p>
        </w:tc>
      </w:tr>
      <w:tr>
        <w:trPr>
          <w:tblHeader w:val="false"/>
        </w:trPr>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Cloud Scheduler</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IoT simulator trigger</w:t>
            </w:r>
          </w:p>
        </w:tc>
        <w:tc>
          <w:tcPr>
            <w:tcW w:type="dxa" w:w="2400"/>
            <w:shd w:fill="FFFFFF" w:color="auto" w:val="clear"/>
            <w:vAlign w:val="center"/>
          </w:tcPr>
          <w:p>
            <w:pPr>
              <w:spacing w:after="60" w:before="60"/>
              <w:jc w:val="left"/>
            </w:pPr>
            <w:r>
              <w:rPr>
                <w:rFonts w:ascii="Arial" w:cs="Arial" w:eastAsia="Arial" w:hAnsi="Arial"/>
                <w:b w:val="false"/>
                <w:bCs w:val="false"/>
                <w:color w:val="222222"/>
                <w:sz w:val="18"/>
                <w:szCs w:val="18"/>
              </w:rPr>
              <w:t xml:space="preserve">3 jobs/month</w:t>
            </w:r>
          </w:p>
        </w:tc>
        <w:tc>
          <w:tcPr>
            <w:tcW w:type="dxa" w:w="3160"/>
            <w:shd w:fill="FFFFFF" w:color="auto" w:val="clear"/>
            <w:vAlign w:val="center"/>
          </w:tcPr>
          <w:p>
            <w:pPr>
              <w:spacing w:after="60" w:before="60"/>
              <w:jc w:val="left"/>
            </w:pPr>
            <w:r>
              <w:rPr>
                <w:rFonts w:ascii="Arial" w:cs="Arial" w:eastAsia="Arial" w:hAnsi="Arial"/>
                <w:b w:val="false"/>
                <w:bCs w:val="false"/>
                <w:color w:val="222222"/>
                <w:sz w:val="18"/>
                <w:szCs w:val="18"/>
              </w:rPr>
              <w:t xml:space="preserve">1 job</w:t>
            </w:r>
          </w:p>
        </w:tc>
      </w:tr>
      <w:tr>
        <w:trPr>
          <w:tblHeader w:val="false"/>
        </w:trPr>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Monitoring</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Metrics + uptime checks + alerts</w:t>
            </w:r>
          </w:p>
        </w:tc>
        <w:tc>
          <w:tcPr>
            <w:tcW w:type="dxa" w:w="2400"/>
            <w:shd w:fill="EEF4FF" w:color="auto" w:val="clear"/>
            <w:vAlign w:val="center"/>
          </w:tcPr>
          <w:p>
            <w:pPr>
              <w:spacing w:after="60" w:before="60"/>
              <w:jc w:val="left"/>
            </w:pPr>
            <w:r>
              <w:rPr>
                <w:rFonts w:ascii="Arial" w:cs="Arial" w:eastAsia="Arial" w:hAnsi="Arial"/>
                <w:b w:val="false"/>
                <w:bCs w:val="false"/>
                <w:color w:val="222222"/>
                <w:sz w:val="18"/>
                <w:szCs w:val="18"/>
              </w:rPr>
              <w:t xml:space="preserve">50 GB logs · 10 uptime checks</w:t>
            </w:r>
          </w:p>
        </w:tc>
        <w:tc>
          <w:tcPr>
            <w:tcW w:type="dxa" w:w="3160"/>
            <w:shd w:fill="EEF4FF" w:color="auto" w:val="clear"/>
            <w:vAlign w:val="center"/>
          </w:tcPr>
          <w:p>
            <w:pPr>
              <w:spacing w:after="60" w:before="60"/>
              <w:jc w:val="left"/>
            </w:pPr>
            <w:r>
              <w:rPr>
                <w:rFonts w:ascii="Arial" w:cs="Arial" w:eastAsia="Arial" w:hAnsi="Arial"/>
                <w:b w:val="false"/>
                <w:bCs w:val="false"/>
                <w:color w:val="222222"/>
                <w:sz w:val="18"/>
                <w:szCs w:val="18"/>
              </w:rPr>
              <w:t xml:space="preserve">~1 GB logs</w:t>
            </w:r>
          </w:p>
        </w:tc>
      </w:tr>
      <w:tr>
        <w:trPr>
          <w:tblHeader w:val="false"/>
        </w:trPr>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Secret Manager</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API keys + credentials</w:t>
            </w:r>
          </w:p>
        </w:tc>
        <w:tc>
          <w:tcPr>
            <w:tcW w:type="dxa" w:w="2400"/>
            <w:shd w:fill="FFFFFF" w:color="auto" w:val="clear"/>
            <w:vAlign w:val="center"/>
          </w:tcPr>
          <w:p>
            <w:pPr>
              <w:spacing w:after="60" w:before="60"/>
              <w:jc w:val="left"/>
            </w:pPr>
            <w:r>
              <w:rPr>
                <w:rFonts w:ascii="Arial" w:cs="Arial" w:eastAsia="Arial" w:hAnsi="Arial"/>
                <w:b w:val="false"/>
                <w:bCs w:val="false"/>
                <w:color w:val="222222"/>
                <w:sz w:val="18"/>
                <w:szCs w:val="18"/>
              </w:rPr>
              <w:t xml:space="preserve">6 versions · 10K ops/month</w:t>
            </w:r>
          </w:p>
        </w:tc>
        <w:tc>
          <w:tcPr>
            <w:tcW w:type="dxa" w:w="3160"/>
            <w:shd w:fill="FFFFFF" w:color="auto" w:val="clear"/>
            <w:vAlign w:val="center"/>
          </w:tcPr>
          <w:p>
            <w:pPr>
              <w:spacing w:after="60" w:before="60"/>
              <w:jc w:val="left"/>
            </w:pPr>
            <w:r>
              <w:rPr>
                <w:rFonts w:ascii="Arial" w:cs="Arial" w:eastAsia="Arial" w:hAnsi="Arial"/>
                <w:b w:val="false"/>
                <w:bCs w:val="false"/>
                <w:color w:val="222222"/>
                <w:sz w:val="18"/>
                <w:szCs w:val="18"/>
              </w:rPr>
              <w:t xml:space="preserve">4 secrets</w:t>
            </w:r>
          </w:p>
        </w:tc>
      </w:tr>
      <w:tr>
        <w:trPr>
          <w:tblHeader w:val="false"/>
        </w:trPr>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Trace</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Distributed request tracing</w:t>
            </w:r>
          </w:p>
        </w:tc>
        <w:tc>
          <w:tcPr>
            <w:tcW w:type="dxa" w:w="2400"/>
            <w:shd w:fill="EEF4FF" w:color="auto" w:val="clear"/>
            <w:vAlign w:val="center"/>
          </w:tcPr>
          <w:p>
            <w:pPr>
              <w:spacing w:after="60" w:before="60"/>
              <w:jc w:val="left"/>
            </w:pPr>
            <w:r>
              <w:rPr>
                <w:rFonts w:ascii="Arial" w:cs="Arial" w:eastAsia="Arial" w:hAnsi="Arial"/>
                <w:b w:val="false"/>
                <w:bCs w:val="false"/>
                <w:color w:val="222222"/>
                <w:sz w:val="18"/>
                <w:szCs w:val="18"/>
              </w:rPr>
              <w:t xml:space="preserve">2.5M spans/month</w:t>
            </w:r>
          </w:p>
        </w:tc>
        <w:tc>
          <w:tcPr>
            <w:tcW w:type="dxa" w:w="3160"/>
            <w:shd w:fill="EEF4FF" w:color="auto" w:val="clear"/>
            <w:vAlign w:val="center"/>
          </w:tcPr>
          <w:p>
            <w:pPr>
              <w:spacing w:after="60" w:before="60"/>
              <w:jc w:val="left"/>
            </w:pPr>
            <w:r>
              <w:rPr>
                <w:rFonts w:ascii="Arial" w:cs="Arial" w:eastAsia="Arial" w:hAnsi="Arial"/>
                <w:b w:val="false"/>
                <w:bCs w:val="false"/>
                <w:color w:val="222222"/>
                <w:sz w:val="18"/>
                <w:szCs w:val="18"/>
              </w:rPr>
              <w:t xml:space="preserve">~75K spans</w:t>
            </w:r>
          </w:p>
        </w:tc>
      </w:tr>
    </w:tbl>
    <w:p>
      <w:pPr>
        <w:spacing w:before="80"/>
      </w:pPr>
      <w:r>
        <w:t xml:space="preserve"/>
      </w:r>
    </w:p>
    <w:p>
      <w:pPr>
        <w:pStyle w:val="Heading2"/>
        <w:spacing w:after="80" w:before="240"/>
      </w:pPr>
      <w:r>
        <w:rPr>
          <w:rFonts w:ascii="Arial" w:cs="Arial" w:eastAsia="Arial" w:hAnsi="Arial"/>
          <w:b/>
          <w:bCs/>
          <w:color w:val="1A6FD4"/>
          <w:sz w:val="26"/>
          <w:szCs w:val="26"/>
        </w:rPr>
        <w:t xml:space="preserve">3.2 Open Source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000"/>
        <w:gridCol w:w="6160"/>
      </w:tblGrid>
      <w:tr>
        <w:trPr>
          <w:tblHeader/>
        </w:trPr>
        <w:tc>
          <w:tcPr>
            <w:tcW w:type="dxa" w:w="1400"/>
            <w:shd w:fill="1A4A8A" w:color="auto" w:val="clear"/>
            <w:vAlign w:val="center"/>
          </w:tcPr>
          <w:p>
            <w:pPr>
              <w:spacing w:after="60" w:before="60"/>
              <w:jc w:val="left"/>
            </w:pPr>
            <w:r>
              <w:rPr>
                <w:rFonts w:ascii="Arial" w:cs="Arial" w:eastAsia="Arial" w:hAnsi="Arial"/>
                <w:b/>
                <w:bCs/>
                <w:color w:val="FFFFFF"/>
                <w:sz w:val="18"/>
                <w:szCs w:val="18"/>
              </w:rPr>
              <w:t xml:space="preserve">Tool</w:t>
            </w:r>
          </w:p>
        </w:tc>
        <w:tc>
          <w:tcPr>
            <w:tcW w:type="dxa" w:w="800"/>
            <w:shd w:fill="1A4A8A" w:color="auto" w:val="clear"/>
            <w:vAlign w:val="center"/>
          </w:tcPr>
          <w:p>
            <w:pPr>
              <w:spacing w:after="60" w:before="60"/>
              <w:jc w:val="left"/>
            </w:pPr>
            <w:r>
              <w:rPr>
                <w:rFonts w:ascii="Arial" w:cs="Arial" w:eastAsia="Arial" w:hAnsi="Arial"/>
                <w:b/>
                <w:bCs/>
                <w:color w:val="FFFFFF"/>
                <w:sz w:val="18"/>
                <w:szCs w:val="18"/>
              </w:rPr>
              <w:t xml:space="preserve">Version</w:t>
            </w:r>
          </w:p>
        </w:tc>
        <w:tc>
          <w:tcPr>
            <w:tcW w:type="dxa" w:w="1000"/>
            <w:shd w:fill="1A4A8A" w:color="auto" w:val="clear"/>
            <w:vAlign w:val="center"/>
          </w:tcPr>
          <w:p>
            <w:pPr>
              <w:spacing w:after="60" w:before="60"/>
              <w:jc w:val="left"/>
            </w:pPr>
            <w:r>
              <w:rPr>
                <w:rFonts w:ascii="Arial" w:cs="Arial" w:eastAsia="Arial" w:hAnsi="Arial"/>
                <w:b/>
                <w:bCs/>
                <w:color w:val="FFFFFF"/>
                <w:sz w:val="18"/>
                <w:szCs w:val="18"/>
              </w:rPr>
              <w:t xml:space="preserve">Licence</w:t>
            </w:r>
          </w:p>
        </w:tc>
        <w:tc>
          <w:tcPr>
            <w:tcW w:type="dxa" w:w="6160"/>
            <w:shd w:fill="1A4A8A" w:color="auto" w:val="clear"/>
            <w:vAlign w:val="center"/>
          </w:tcPr>
          <w:p>
            <w:pPr>
              <w:spacing w:after="60" w:before="60"/>
              <w:jc w:val="left"/>
            </w:pPr>
            <w:r>
              <w:rPr>
                <w:rFonts w:ascii="Arial" w:cs="Arial" w:eastAsia="Arial" w:hAnsi="Arial"/>
                <w:b/>
                <w:bCs/>
                <w:color w:val="FFFFFF"/>
                <w:sz w:val="18"/>
                <w:szCs w:val="18"/>
              </w:rPr>
              <w:t xml:space="preserve">Purpose</w:t>
            </w:r>
          </w:p>
        </w:tc>
      </w:tr>
      <w:tr>
        <w:trPr>
          <w:tblHeader w:val="false"/>
        </w:trPr>
        <w:tc>
          <w:tcPr>
            <w:tcW w:type="dxa" w:w="1400"/>
            <w:shd w:fill="EEF4FF" w:color="auto" w:val="clear"/>
            <w:vAlign w:val="center"/>
          </w:tcPr>
          <w:p>
            <w:pPr>
              <w:spacing w:after="60" w:before="60"/>
              <w:jc w:val="left"/>
            </w:pPr>
            <w:r>
              <w:rPr>
                <w:rFonts w:ascii="Arial" w:cs="Arial" w:eastAsia="Arial" w:hAnsi="Arial"/>
                <w:b w:val="false"/>
                <w:bCs w:val="false"/>
                <w:color w:val="222222"/>
                <w:sz w:val="18"/>
                <w:szCs w:val="18"/>
              </w:rPr>
              <w:t xml:space="preserve">FastAPI</w:t>
            </w:r>
          </w:p>
        </w:tc>
        <w:tc>
          <w:tcPr>
            <w:tcW w:type="dxa" w:w="800"/>
            <w:shd w:fill="EEF4FF" w:color="auto" w:val="clear"/>
            <w:vAlign w:val="center"/>
          </w:tcPr>
          <w:p>
            <w:pPr>
              <w:spacing w:after="60" w:before="60"/>
              <w:jc w:val="left"/>
            </w:pPr>
            <w:r>
              <w:rPr>
                <w:rFonts w:ascii="Arial" w:cs="Arial" w:eastAsia="Arial" w:hAnsi="Arial"/>
                <w:b w:val="false"/>
                <w:bCs w:val="false"/>
                <w:color w:val="222222"/>
                <w:sz w:val="18"/>
                <w:szCs w:val="18"/>
              </w:rPr>
              <w:t xml:space="preserve">0.115.6</w:t>
            </w:r>
          </w:p>
        </w:tc>
        <w:tc>
          <w:tcPr>
            <w:tcW w:type="dxa" w:w="1000"/>
            <w:shd w:fill="EEF4FF" w:color="auto" w:val="clear"/>
            <w:vAlign w:val="center"/>
          </w:tcPr>
          <w:p>
            <w:pPr>
              <w:spacing w:after="60" w:before="60"/>
              <w:jc w:val="left"/>
            </w:pPr>
            <w:r>
              <w:rPr>
                <w:rFonts w:ascii="Arial" w:cs="Arial" w:eastAsia="Arial" w:hAnsi="Arial"/>
                <w:b w:val="false"/>
                <w:bCs w:val="false"/>
                <w:color w:val="222222"/>
                <w:sz w:val="18"/>
                <w:szCs w:val="18"/>
              </w:rPr>
              <w:t xml:space="preserve">MIT</w:t>
            </w:r>
          </w:p>
        </w:tc>
        <w:tc>
          <w:tcPr>
            <w:tcW w:type="dxa" w:w="6160"/>
            <w:shd w:fill="EEF4FF" w:color="auto" w:val="clear"/>
            <w:vAlign w:val="center"/>
          </w:tcPr>
          <w:p>
            <w:pPr>
              <w:spacing w:after="60" w:before="60"/>
              <w:jc w:val="left"/>
            </w:pPr>
            <w:r>
              <w:rPr>
                <w:rFonts w:ascii="Arial" w:cs="Arial" w:eastAsia="Arial" w:hAnsi="Arial"/>
                <w:b w:val="false"/>
                <w:bCs w:val="false"/>
                <w:color w:val="222222"/>
                <w:sz w:val="18"/>
                <w:szCs w:val="18"/>
              </w:rPr>
              <w:t xml:space="preserve">Python async web framework for all microservices</w:t>
            </w:r>
          </w:p>
        </w:tc>
      </w:tr>
      <w:tr>
        <w:trPr>
          <w:tblHeader w:val="false"/>
        </w:trPr>
        <w:tc>
          <w:tcPr>
            <w:tcW w:type="dxa" w:w="1400"/>
            <w:shd w:fill="FFFFFF" w:color="auto" w:val="clear"/>
            <w:vAlign w:val="center"/>
          </w:tcPr>
          <w:p>
            <w:pPr>
              <w:spacing w:after="60" w:before="60"/>
              <w:jc w:val="left"/>
            </w:pPr>
            <w:r>
              <w:rPr>
                <w:rFonts w:ascii="Arial" w:cs="Arial" w:eastAsia="Arial" w:hAnsi="Arial"/>
                <w:b w:val="false"/>
                <w:bCs w:val="false"/>
                <w:color w:val="222222"/>
                <w:sz w:val="18"/>
                <w:szCs w:val="18"/>
              </w:rPr>
              <w:t xml:space="preserve">Pydantic v2</w:t>
            </w:r>
          </w:p>
        </w:tc>
        <w:tc>
          <w:tcPr>
            <w:tcW w:type="dxa" w:w="800"/>
            <w:shd w:fill="FFFFFF" w:color="auto" w:val="clear"/>
            <w:vAlign w:val="center"/>
          </w:tcPr>
          <w:p>
            <w:pPr>
              <w:spacing w:after="60" w:before="60"/>
              <w:jc w:val="left"/>
            </w:pPr>
            <w:r>
              <w:rPr>
                <w:rFonts w:ascii="Arial" w:cs="Arial" w:eastAsia="Arial" w:hAnsi="Arial"/>
                <w:b w:val="false"/>
                <w:bCs w:val="false"/>
                <w:color w:val="222222"/>
                <w:sz w:val="18"/>
                <w:szCs w:val="18"/>
              </w:rPr>
              <w:t xml:space="preserve">2.10.3</w:t>
            </w:r>
          </w:p>
        </w:tc>
        <w:tc>
          <w:tcPr>
            <w:tcW w:type="dxa" w:w="1000"/>
            <w:shd w:fill="FFFFFF" w:color="auto" w:val="clear"/>
            <w:vAlign w:val="center"/>
          </w:tcPr>
          <w:p>
            <w:pPr>
              <w:spacing w:after="60" w:before="60"/>
              <w:jc w:val="left"/>
            </w:pPr>
            <w:r>
              <w:rPr>
                <w:rFonts w:ascii="Arial" w:cs="Arial" w:eastAsia="Arial" w:hAnsi="Arial"/>
                <w:b w:val="false"/>
                <w:bCs w:val="false"/>
                <w:color w:val="222222"/>
                <w:sz w:val="18"/>
                <w:szCs w:val="18"/>
              </w:rPr>
              <w:t xml:space="preserve">MIT</w:t>
            </w:r>
          </w:p>
        </w:tc>
        <w:tc>
          <w:tcPr>
            <w:tcW w:type="dxa" w:w="6160"/>
            <w:shd w:fill="FFFFFF" w:color="auto" w:val="clear"/>
            <w:vAlign w:val="center"/>
          </w:tcPr>
          <w:p>
            <w:pPr>
              <w:spacing w:after="60" w:before="60"/>
              <w:jc w:val="left"/>
            </w:pPr>
            <w:r>
              <w:rPr>
                <w:rFonts w:ascii="Arial" w:cs="Arial" w:eastAsia="Arial" w:hAnsi="Arial"/>
                <w:b w:val="false"/>
                <w:bCs w:val="false"/>
                <w:color w:val="222222"/>
                <w:sz w:val="18"/>
                <w:szCs w:val="18"/>
              </w:rPr>
              <w:t xml:space="preserve">Runtime schema validation (strict mode) on all inputs</w:t>
            </w:r>
          </w:p>
        </w:tc>
      </w:tr>
      <w:tr>
        <w:trPr>
          <w:tblHeader w:val="false"/>
        </w:trPr>
        <w:tc>
          <w:tcPr>
            <w:tcW w:type="dxa" w:w="1400"/>
            <w:shd w:fill="EEF4FF" w:color="auto" w:val="clear"/>
            <w:vAlign w:val="center"/>
          </w:tcPr>
          <w:p>
            <w:pPr>
              <w:spacing w:after="60" w:before="60"/>
              <w:jc w:val="left"/>
            </w:pPr>
            <w:r>
              <w:rPr>
                <w:rFonts w:ascii="Arial" w:cs="Arial" w:eastAsia="Arial" w:hAnsi="Arial"/>
                <w:b w:val="false"/>
                <w:bCs w:val="false"/>
                <w:color w:val="222222"/>
                <w:sz w:val="18"/>
                <w:szCs w:val="18"/>
              </w:rPr>
              <w:t xml:space="preserve">Next.js</w:t>
            </w:r>
          </w:p>
        </w:tc>
        <w:tc>
          <w:tcPr>
            <w:tcW w:type="dxa" w:w="800"/>
            <w:shd w:fill="EEF4FF" w:color="auto" w:val="clear"/>
            <w:vAlign w:val="center"/>
          </w:tcPr>
          <w:p>
            <w:pPr>
              <w:spacing w:after="60" w:before="60"/>
              <w:jc w:val="left"/>
            </w:pPr>
            <w:r>
              <w:rPr>
                <w:rFonts w:ascii="Arial" w:cs="Arial" w:eastAsia="Arial" w:hAnsi="Arial"/>
                <w:b w:val="false"/>
                <w:bCs w:val="false"/>
                <w:color w:val="222222"/>
                <w:sz w:val="18"/>
                <w:szCs w:val="18"/>
              </w:rPr>
              <w:t xml:space="preserve">15.1.4</w:t>
            </w:r>
          </w:p>
        </w:tc>
        <w:tc>
          <w:tcPr>
            <w:tcW w:type="dxa" w:w="1000"/>
            <w:shd w:fill="EEF4FF" w:color="auto" w:val="clear"/>
            <w:vAlign w:val="center"/>
          </w:tcPr>
          <w:p>
            <w:pPr>
              <w:spacing w:after="60" w:before="60"/>
              <w:jc w:val="left"/>
            </w:pPr>
            <w:r>
              <w:rPr>
                <w:rFonts w:ascii="Arial" w:cs="Arial" w:eastAsia="Arial" w:hAnsi="Arial"/>
                <w:b w:val="false"/>
                <w:bCs w:val="false"/>
                <w:color w:val="222222"/>
                <w:sz w:val="18"/>
                <w:szCs w:val="18"/>
              </w:rPr>
              <w:t xml:space="preserve">MIT</w:t>
            </w:r>
          </w:p>
        </w:tc>
        <w:tc>
          <w:tcPr>
            <w:tcW w:type="dxa" w:w="6160"/>
            <w:shd w:fill="EEF4FF" w:color="auto" w:val="clear"/>
            <w:vAlign w:val="center"/>
          </w:tcPr>
          <w:p>
            <w:pPr>
              <w:spacing w:after="60" w:before="60"/>
              <w:jc w:val="left"/>
            </w:pPr>
            <w:r>
              <w:rPr>
                <w:rFonts w:ascii="Arial" w:cs="Arial" w:eastAsia="Arial" w:hAnsi="Arial"/>
                <w:b w:val="false"/>
                <w:bCs w:val="false"/>
                <w:color w:val="222222"/>
                <w:sz w:val="18"/>
                <w:szCs w:val="18"/>
              </w:rPr>
              <w:t xml:space="preserve">React web framework for frontend (App Router + SSG)</w:t>
            </w:r>
          </w:p>
        </w:tc>
      </w:tr>
      <w:tr>
        <w:trPr>
          <w:tblHeader w:val="false"/>
        </w:trPr>
        <w:tc>
          <w:tcPr>
            <w:tcW w:type="dxa" w:w="1400"/>
            <w:shd w:fill="FFFFFF" w:color="auto" w:val="clear"/>
            <w:vAlign w:val="center"/>
          </w:tcPr>
          <w:p>
            <w:pPr>
              <w:spacing w:after="60" w:before="60"/>
              <w:jc w:val="left"/>
            </w:pPr>
            <w:r>
              <w:rPr>
                <w:rFonts w:ascii="Arial" w:cs="Arial" w:eastAsia="Arial" w:hAnsi="Arial"/>
                <w:b w:val="false"/>
                <w:bCs w:val="false"/>
                <w:color w:val="222222"/>
                <w:sz w:val="18"/>
                <w:szCs w:val="18"/>
              </w:rPr>
              <w:t xml:space="preserve">Firebase SDK</w:t>
            </w:r>
          </w:p>
        </w:tc>
        <w:tc>
          <w:tcPr>
            <w:tcW w:type="dxa" w:w="800"/>
            <w:shd w:fill="FFFFFF" w:color="auto" w:val="clear"/>
            <w:vAlign w:val="center"/>
          </w:tcPr>
          <w:p>
            <w:pPr>
              <w:spacing w:after="60" w:before="60"/>
              <w:jc w:val="left"/>
            </w:pPr>
            <w:r>
              <w:rPr>
                <w:rFonts w:ascii="Arial" w:cs="Arial" w:eastAsia="Arial" w:hAnsi="Arial"/>
                <w:b w:val="false"/>
                <w:bCs w:val="false"/>
                <w:color w:val="222222"/>
                <w:sz w:val="18"/>
                <w:szCs w:val="18"/>
              </w:rPr>
              <w:t xml:space="preserve">11.1.0</w:t>
            </w:r>
          </w:p>
        </w:tc>
        <w:tc>
          <w:tcPr>
            <w:tcW w:type="dxa" w:w="1000"/>
            <w:shd w:fill="FFFFFF" w:color="auto" w:val="clear"/>
            <w:vAlign w:val="center"/>
          </w:tcPr>
          <w:p>
            <w:pPr>
              <w:spacing w:after="60" w:before="60"/>
              <w:jc w:val="left"/>
            </w:pPr>
            <w:r>
              <w:rPr>
                <w:rFonts w:ascii="Arial" w:cs="Arial" w:eastAsia="Arial" w:hAnsi="Arial"/>
                <w:b w:val="false"/>
                <w:bCs w:val="false"/>
                <w:color w:val="222222"/>
                <w:sz w:val="18"/>
                <w:szCs w:val="18"/>
              </w:rPr>
              <w:t xml:space="preserve">Apache 2.0</w:t>
            </w:r>
          </w:p>
        </w:tc>
        <w:tc>
          <w:tcPr>
            <w:tcW w:type="dxa" w:w="6160"/>
            <w:shd w:fill="FFFFFF" w:color="auto" w:val="clear"/>
            <w:vAlign w:val="center"/>
          </w:tcPr>
          <w:p>
            <w:pPr>
              <w:spacing w:after="60" w:before="60"/>
              <w:jc w:val="left"/>
            </w:pPr>
            <w:r>
              <w:rPr>
                <w:rFonts w:ascii="Arial" w:cs="Arial" w:eastAsia="Arial" w:hAnsi="Arial"/>
                <w:b w:val="false"/>
                <w:bCs w:val="false"/>
                <w:color w:val="222222"/>
                <w:sz w:val="18"/>
                <w:szCs w:val="18"/>
              </w:rPr>
              <w:t xml:space="preserve">Client-side Auth + Firestore real-time listeners</w:t>
            </w:r>
          </w:p>
        </w:tc>
      </w:tr>
      <w:tr>
        <w:trPr>
          <w:tblHeader w:val="false"/>
        </w:trPr>
        <w:tc>
          <w:tcPr>
            <w:tcW w:type="dxa" w:w="1400"/>
            <w:shd w:fill="EEF4FF" w:color="auto" w:val="clear"/>
            <w:vAlign w:val="center"/>
          </w:tcPr>
          <w:p>
            <w:pPr>
              <w:spacing w:after="60" w:before="60"/>
              <w:jc w:val="left"/>
            </w:pPr>
            <w:r>
              <w:rPr>
                <w:rFonts w:ascii="Arial" w:cs="Arial" w:eastAsia="Arial" w:hAnsi="Arial"/>
                <w:b w:val="false"/>
                <w:bCs w:val="false"/>
                <w:color w:val="222222"/>
                <w:sz w:val="18"/>
                <w:szCs w:val="18"/>
              </w:rPr>
              <w:t xml:space="preserve">MLflow</w:t>
            </w:r>
          </w:p>
        </w:tc>
        <w:tc>
          <w:tcPr>
            <w:tcW w:type="dxa" w:w="800"/>
            <w:shd w:fill="EEF4FF" w:color="auto" w:val="clear"/>
            <w:vAlign w:val="center"/>
          </w:tcPr>
          <w:p>
            <w:pPr>
              <w:spacing w:after="60" w:before="60"/>
              <w:jc w:val="left"/>
            </w:pPr>
            <w:r>
              <w:rPr>
                <w:rFonts w:ascii="Arial" w:cs="Arial" w:eastAsia="Arial" w:hAnsi="Arial"/>
                <w:b w:val="false"/>
                <w:bCs w:val="false"/>
                <w:color w:val="222222"/>
                <w:sz w:val="18"/>
                <w:szCs w:val="18"/>
              </w:rPr>
              <w:t xml:space="preserve">2.19.0</w:t>
            </w:r>
          </w:p>
        </w:tc>
        <w:tc>
          <w:tcPr>
            <w:tcW w:type="dxa" w:w="1000"/>
            <w:shd w:fill="EEF4FF" w:color="auto" w:val="clear"/>
            <w:vAlign w:val="center"/>
          </w:tcPr>
          <w:p>
            <w:pPr>
              <w:spacing w:after="60" w:before="60"/>
              <w:jc w:val="left"/>
            </w:pPr>
            <w:r>
              <w:rPr>
                <w:rFonts w:ascii="Arial" w:cs="Arial" w:eastAsia="Arial" w:hAnsi="Arial"/>
                <w:b w:val="false"/>
                <w:bCs w:val="false"/>
                <w:color w:val="222222"/>
                <w:sz w:val="18"/>
                <w:szCs w:val="18"/>
              </w:rPr>
              <w:t xml:space="preserve">Apache 2.0</w:t>
            </w:r>
          </w:p>
        </w:tc>
        <w:tc>
          <w:tcPr>
            <w:tcW w:type="dxa" w:w="6160"/>
            <w:shd w:fill="EEF4FF" w:color="auto" w:val="clear"/>
            <w:vAlign w:val="center"/>
          </w:tcPr>
          <w:p>
            <w:pPr>
              <w:spacing w:after="60" w:before="60"/>
              <w:jc w:val="left"/>
            </w:pPr>
            <w:r>
              <w:rPr>
                <w:rFonts w:ascii="Arial" w:cs="Arial" w:eastAsia="Arial" w:hAnsi="Arial"/>
                <w:b w:val="false"/>
                <w:bCs w:val="false"/>
                <w:color w:val="222222"/>
                <w:sz w:val="18"/>
                <w:szCs w:val="18"/>
              </w:rPr>
              <w:t xml:space="preserve">ML experiment tracking + model registry (self-hosted)</w:t>
            </w:r>
          </w:p>
        </w:tc>
      </w:tr>
      <w:tr>
        <w:trPr>
          <w:tblHeader w:val="false"/>
        </w:trPr>
        <w:tc>
          <w:tcPr>
            <w:tcW w:type="dxa" w:w="1400"/>
            <w:shd w:fill="FFFFFF" w:color="auto" w:val="clear"/>
            <w:vAlign w:val="center"/>
          </w:tcPr>
          <w:p>
            <w:pPr>
              <w:spacing w:after="60" w:before="60"/>
              <w:jc w:val="left"/>
            </w:pPr>
            <w:r>
              <w:rPr>
                <w:rFonts w:ascii="Arial" w:cs="Arial" w:eastAsia="Arial" w:hAnsi="Arial"/>
                <w:b w:val="false"/>
                <w:bCs w:val="false"/>
                <w:color w:val="222222"/>
                <w:sz w:val="18"/>
                <w:szCs w:val="18"/>
              </w:rPr>
              <w:t xml:space="preserve">OpenTelemetry</w:t>
            </w:r>
          </w:p>
        </w:tc>
        <w:tc>
          <w:tcPr>
            <w:tcW w:type="dxa" w:w="800"/>
            <w:shd w:fill="FFFFFF" w:color="auto" w:val="clear"/>
            <w:vAlign w:val="center"/>
          </w:tcPr>
          <w:p>
            <w:pPr>
              <w:spacing w:after="60" w:before="60"/>
              <w:jc w:val="left"/>
            </w:pPr>
            <w:r>
              <w:rPr>
                <w:rFonts w:ascii="Arial" w:cs="Arial" w:eastAsia="Arial" w:hAnsi="Arial"/>
                <w:b w:val="false"/>
                <w:bCs w:val="false"/>
                <w:color w:val="222222"/>
                <w:sz w:val="18"/>
                <w:szCs w:val="18"/>
              </w:rPr>
              <w:t xml:space="preserve">1.29.0</w:t>
            </w:r>
          </w:p>
        </w:tc>
        <w:tc>
          <w:tcPr>
            <w:tcW w:type="dxa" w:w="1000"/>
            <w:shd w:fill="FFFFFF" w:color="auto" w:val="clear"/>
            <w:vAlign w:val="center"/>
          </w:tcPr>
          <w:p>
            <w:pPr>
              <w:spacing w:after="60" w:before="60"/>
              <w:jc w:val="left"/>
            </w:pPr>
            <w:r>
              <w:rPr>
                <w:rFonts w:ascii="Arial" w:cs="Arial" w:eastAsia="Arial" w:hAnsi="Arial"/>
                <w:b w:val="false"/>
                <w:bCs w:val="false"/>
                <w:color w:val="222222"/>
                <w:sz w:val="18"/>
                <w:szCs w:val="18"/>
              </w:rPr>
              <w:t xml:space="preserve">Apache 2.0</w:t>
            </w:r>
          </w:p>
        </w:tc>
        <w:tc>
          <w:tcPr>
            <w:tcW w:type="dxa" w:w="6160"/>
            <w:shd w:fill="FFFFFF" w:color="auto" w:val="clear"/>
            <w:vAlign w:val="center"/>
          </w:tcPr>
          <w:p>
            <w:pPr>
              <w:spacing w:after="60" w:before="60"/>
              <w:jc w:val="left"/>
            </w:pPr>
            <w:r>
              <w:rPr>
                <w:rFonts w:ascii="Arial" w:cs="Arial" w:eastAsia="Arial" w:hAnsi="Arial"/>
                <w:b w:val="false"/>
                <w:bCs w:val="false"/>
                <w:color w:val="222222"/>
                <w:sz w:val="18"/>
                <w:szCs w:val="18"/>
              </w:rPr>
              <w:t xml:space="preserve">Vendor-neutral distributed tracing across all services</w:t>
            </w:r>
          </w:p>
        </w:tc>
      </w:tr>
      <w:tr>
        <w:trPr>
          <w:tblHeader w:val="false"/>
        </w:trPr>
        <w:tc>
          <w:tcPr>
            <w:tcW w:type="dxa" w:w="1400"/>
            <w:shd w:fill="EEF4FF" w:color="auto" w:val="clear"/>
            <w:vAlign w:val="center"/>
          </w:tcPr>
          <w:p>
            <w:pPr>
              <w:spacing w:after="60" w:before="60"/>
              <w:jc w:val="left"/>
            </w:pPr>
            <w:r>
              <w:rPr>
                <w:rFonts w:ascii="Arial" w:cs="Arial" w:eastAsia="Arial" w:hAnsi="Arial"/>
                <w:b w:val="false"/>
                <w:bCs w:val="false"/>
                <w:color w:val="222222"/>
                <w:sz w:val="18"/>
                <w:szCs w:val="18"/>
              </w:rPr>
              <w:t xml:space="preserve">Grafana Cloud</w:t>
            </w:r>
          </w:p>
        </w:tc>
        <w:tc>
          <w:tcPr>
            <w:tcW w:type="dxa" w:w="800"/>
            <w:shd w:fill="EEF4FF" w:color="auto" w:val="clear"/>
            <w:vAlign w:val="center"/>
          </w:tcPr>
          <w:p>
            <w:pPr>
              <w:spacing w:after="60" w:before="60"/>
              <w:jc w:val="left"/>
            </w:pPr>
            <w:r>
              <w:rPr>
                <w:rFonts w:ascii="Arial" w:cs="Arial" w:eastAsia="Arial" w:hAnsi="Arial"/>
                <w:b w:val="false"/>
                <w:bCs w:val="false"/>
                <w:color w:val="222222"/>
                <w:sz w:val="18"/>
                <w:szCs w:val="18"/>
              </w:rPr>
              <w:t xml:space="preserve">free tier</w:t>
            </w:r>
          </w:p>
        </w:tc>
        <w:tc>
          <w:tcPr>
            <w:tcW w:type="dxa" w:w="1000"/>
            <w:shd w:fill="EEF4FF" w:color="auto" w:val="clear"/>
            <w:vAlign w:val="center"/>
          </w:tcPr>
          <w:p>
            <w:pPr>
              <w:spacing w:after="60" w:before="60"/>
              <w:jc w:val="left"/>
            </w:pPr>
            <w:r>
              <w:rPr>
                <w:rFonts w:ascii="Arial" w:cs="Arial" w:eastAsia="Arial" w:hAnsi="Arial"/>
                <w:b w:val="false"/>
                <w:bCs w:val="false"/>
                <w:color w:val="222222"/>
                <w:sz w:val="18"/>
                <w:szCs w:val="18"/>
              </w:rPr>
              <w:t xml:space="preserve">AGPL 3.0 (OSS)</w:t>
            </w:r>
          </w:p>
        </w:tc>
        <w:tc>
          <w:tcPr>
            <w:tcW w:type="dxa" w:w="6160"/>
            <w:shd w:fill="EEF4FF" w:color="auto" w:val="clear"/>
            <w:vAlign w:val="center"/>
          </w:tcPr>
          <w:p>
            <w:pPr>
              <w:spacing w:after="60" w:before="60"/>
              <w:jc w:val="left"/>
            </w:pPr>
            <w:r>
              <w:rPr>
                <w:rFonts w:ascii="Arial" w:cs="Arial" w:eastAsia="Arial" w:hAnsi="Arial"/>
                <w:b w:val="false"/>
                <w:bCs w:val="false"/>
                <w:color w:val="222222"/>
                <w:sz w:val="18"/>
                <w:szCs w:val="18"/>
              </w:rPr>
              <w:t xml:space="preserve">Rich monitoring dashboards (Google Cloud Monitoring datasource)</w:t>
            </w:r>
          </w:p>
        </w:tc>
      </w:tr>
      <w:tr>
        <w:trPr>
          <w:tblHeader w:val="false"/>
        </w:trPr>
        <w:tc>
          <w:tcPr>
            <w:tcW w:type="dxa" w:w="1400"/>
            <w:shd w:fill="FFFFFF" w:color="auto" w:val="clear"/>
            <w:vAlign w:val="center"/>
          </w:tcPr>
          <w:p>
            <w:pPr>
              <w:spacing w:after="60" w:before="60"/>
              <w:jc w:val="left"/>
            </w:pPr>
            <w:r>
              <w:rPr>
                <w:rFonts w:ascii="Arial" w:cs="Arial" w:eastAsia="Arial" w:hAnsi="Arial"/>
                <w:b w:val="false"/>
                <w:bCs w:val="false"/>
                <w:color w:val="222222"/>
                <w:sz w:val="18"/>
                <w:szCs w:val="18"/>
              </w:rPr>
              <w:t xml:space="preserve">Trivy</w:t>
            </w:r>
          </w:p>
        </w:tc>
        <w:tc>
          <w:tcPr>
            <w:tcW w:type="dxa" w:w="800"/>
            <w:shd w:fill="FFFFFF" w:color="auto" w:val="clear"/>
            <w:vAlign w:val="center"/>
          </w:tcPr>
          <w:p>
            <w:pPr>
              <w:spacing w:after="60" w:before="60"/>
              <w:jc w:val="left"/>
            </w:pPr>
            <w:r>
              <w:rPr>
                <w:rFonts w:ascii="Arial" w:cs="Arial" w:eastAsia="Arial" w:hAnsi="Arial"/>
                <w:b w:val="false"/>
                <w:bCs w:val="false"/>
                <w:color w:val="222222"/>
                <w:sz w:val="18"/>
                <w:szCs w:val="18"/>
              </w:rPr>
              <w:t xml:space="preserve">0.58.0</w:t>
            </w:r>
          </w:p>
        </w:tc>
        <w:tc>
          <w:tcPr>
            <w:tcW w:type="dxa" w:w="1000"/>
            <w:shd w:fill="FFFFFF" w:color="auto" w:val="clear"/>
            <w:vAlign w:val="center"/>
          </w:tcPr>
          <w:p>
            <w:pPr>
              <w:spacing w:after="60" w:before="60"/>
              <w:jc w:val="left"/>
            </w:pPr>
            <w:r>
              <w:rPr>
                <w:rFonts w:ascii="Arial" w:cs="Arial" w:eastAsia="Arial" w:hAnsi="Arial"/>
                <w:b w:val="false"/>
                <w:bCs w:val="false"/>
                <w:color w:val="222222"/>
                <w:sz w:val="18"/>
                <w:szCs w:val="18"/>
              </w:rPr>
              <w:t xml:space="preserve">Apache 2.0</w:t>
            </w:r>
          </w:p>
        </w:tc>
        <w:tc>
          <w:tcPr>
            <w:tcW w:type="dxa" w:w="6160"/>
            <w:shd w:fill="FFFFFF" w:color="auto" w:val="clear"/>
            <w:vAlign w:val="center"/>
          </w:tcPr>
          <w:p>
            <w:pPr>
              <w:spacing w:after="60" w:before="60"/>
              <w:jc w:val="left"/>
            </w:pPr>
            <w:r>
              <w:rPr>
                <w:rFonts w:ascii="Arial" w:cs="Arial" w:eastAsia="Arial" w:hAnsi="Arial"/>
                <w:b w:val="false"/>
                <w:bCs w:val="false"/>
                <w:color w:val="222222"/>
                <w:sz w:val="18"/>
                <w:szCs w:val="18"/>
              </w:rPr>
              <w:t xml:space="preserve">Container CVE scanning in GitHub Actions CI pipeline</w:t>
            </w:r>
          </w:p>
        </w:tc>
      </w:tr>
      <w:tr>
        <w:trPr>
          <w:tblHeader w:val="false"/>
        </w:trPr>
        <w:tc>
          <w:tcPr>
            <w:tcW w:type="dxa" w:w="1400"/>
            <w:shd w:fill="EEF4FF" w:color="auto" w:val="clear"/>
            <w:vAlign w:val="center"/>
          </w:tcPr>
          <w:p>
            <w:pPr>
              <w:spacing w:after="60" w:before="60"/>
              <w:jc w:val="left"/>
            </w:pPr>
            <w:r>
              <w:rPr>
                <w:rFonts w:ascii="Arial" w:cs="Arial" w:eastAsia="Arial" w:hAnsi="Arial"/>
                <w:b w:val="false"/>
                <w:bCs w:val="false"/>
                <w:color w:val="222222"/>
                <w:sz w:val="18"/>
                <w:szCs w:val="18"/>
              </w:rPr>
              <w:t xml:space="preserve">Locust</w:t>
            </w:r>
          </w:p>
        </w:tc>
        <w:tc>
          <w:tcPr>
            <w:tcW w:type="dxa" w:w="800"/>
            <w:shd w:fill="EEF4FF" w:color="auto" w:val="clear"/>
            <w:vAlign w:val="center"/>
          </w:tcPr>
          <w:p>
            <w:pPr>
              <w:spacing w:after="60" w:before="60"/>
              <w:jc w:val="left"/>
            </w:pPr>
            <w:r>
              <w:rPr>
                <w:rFonts w:ascii="Arial" w:cs="Arial" w:eastAsia="Arial" w:hAnsi="Arial"/>
                <w:b w:val="false"/>
                <w:bCs w:val="false"/>
                <w:color w:val="222222"/>
                <w:sz w:val="18"/>
                <w:szCs w:val="18"/>
              </w:rPr>
              <w:t xml:space="preserve">2.32.0</w:t>
            </w:r>
          </w:p>
        </w:tc>
        <w:tc>
          <w:tcPr>
            <w:tcW w:type="dxa" w:w="1000"/>
            <w:shd w:fill="EEF4FF" w:color="auto" w:val="clear"/>
            <w:vAlign w:val="center"/>
          </w:tcPr>
          <w:p>
            <w:pPr>
              <w:spacing w:after="60" w:before="60"/>
              <w:jc w:val="left"/>
            </w:pPr>
            <w:r>
              <w:rPr>
                <w:rFonts w:ascii="Arial" w:cs="Arial" w:eastAsia="Arial" w:hAnsi="Arial"/>
                <w:b w:val="false"/>
                <w:bCs w:val="false"/>
                <w:color w:val="222222"/>
                <w:sz w:val="18"/>
                <w:szCs w:val="18"/>
              </w:rPr>
              <w:t xml:space="preserve">MIT</w:t>
            </w:r>
          </w:p>
        </w:tc>
        <w:tc>
          <w:tcPr>
            <w:tcW w:type="dxa" w:w="6160"/>
            <w:shd w:fill="EEF4FF" w:color="auto" w:val="clear"/>
            <w:vAlign w:val="center"/>
          </w:tcPr>
          <w:p>
            <w:pPr>
              <w:spacing w:after="60" w:before="60"/>
              <w:jc w:val="left"/>
            </w:pPr>
            <w:r>
              <w:rPr>
                <w:rFonts w:ascii="Arial" w:cs="Arial" w:eastAsia="Arial" w:hAnsi="Arial"/>
                <w:b w:val="false"/>
                <w:bCs w:val="false"/>
                <w:color w:val="222222"/>
                <w:sz w:val="18"/>
                <w:szCs w:val="18"/>
              </w:rPr>
              <w:t xml:space="preserve">HTTP load testing for Cloud Run scalability evidence</w:t>
            </w:r>
          </w:p>
        </w:tc>
      </w:tr>
      <w:tr>
        <w:trPr>
          <w:tblHeader w:val="false"/>
        </w:trPr>
        <w:tc>
          <w:tcPr>
            <w:tcW w:type="dxa" w:w="1400"/>
            <w:shd w:fill="FFFFFF" w:color="auto" w:val="clear"/>
            <w:vAlign w:val="center"/>
          </w:tcPr>
          <w:p>
            <w:pPr>
              <w:spacing w:after="60" w:before="60"/>
              <w:jc w:val="left"/>
            </w:pPr>
            <w:r>
              <w:rPr>
                <w:rFonts w:ascii="Arial" w:cs="Arial" w:eastAsia="Arial" w:hAnsi="Arial"/>
                <w:b w:val="false"/>
                <w:bCs w:val="false"/>
                <w:color w:val="222222"/>
                <w:sz w:val="18"/>
                <w:szCs w:val="18"/>
              </w:rPr>
              <w:t xml:space="preserve">Terraform</w:t>
            </w:r>
          </w:p>
        </w:tc>
        <w:tc>
          <w:tcPr>
            <w:tcW w:type="dxa" w:w="800"/>
            <w:shd w:fill="FFFFFF" w:color="auto" w:val="clear"/>
            <w:vAlign w:val="center"/>
          </w:tcPr>
          <w:p>
            <w:pPr>
              <w:spacing w:after="60" w:before="60"/>
              <w:jc w:val="left"/>
            </w:pPr>
            <w:r>
              <w:rPr>
                <w:rFonts w:ascii="Arial" w:cs="Arial" w:eastAsia="Arial" w:hAnsi="Arial"/>
                <w:b w:val="false"/>
                <w:bCs w:val="false"/>
                <w:color w:val="222222"/>
                <w:sz w:val="18"/>
                <w:szCs w:val="18"/>
              </w:rPr>
              <w:t xml:space="preserve">1.10.3</w:t>
            </w:r>
          </w:p>
        </w:tc>
        <w:tc>
          <w:tcPr>
            <w:tcW w:type="dxa" w:w="1000"/>
            <w:shd w:fill="FFFFFF" w:color="auto" w:val="clear"/>
            <w:vAlign w:val="center"/>
          </w:tcPr>
          <w:p>
            <w:pPr>
              <w:spacing w:after="60" w:before="60"/>
              <w:jc w:val="left"/>
            </w:pPr>
            <w:r>
              <w:rPr>
                <w:rFonts w:ascii="Arial" w:cs="Arial" w:eastAsia="Arial" w:hAnsi="Arial"/>
                <w:b w:val="false"/>
                <w:bCs w:val="false"/>
                <w:color w:val="222222"/>
                <w:sz w:val="18"/>
                <w:szCs w:val="18"/>
              </w:rPr>
              <w:t xml:space="preserve">BSL 1.1</w:t>
            </w:r>
          </w:p>
        </w:tc>
        <w:tc>
          <w:tcPr>
            <w:tcW w:type="dxa" w:w="6160"/>
            <w:shd w:fill="FFFFFF" w:color="auto" w:val="clear"/>
            <w:vAlign w:val="center"/>
          </w:tcPr>
          <w:p>
            <w:pPr>
              <w:spacing w:after="60" w:before="60"/>
              <w:jc w:val="left"/>
            </w:pPr>
            <w:r>
              <w:rPr>
                <w:rFonts w:ascii="Arial" w:cs="Arial" w:eastAsia="Arial" w:hAnsi="Arial"/>
                <w:b w:val="false"/>
                <w:bCs w:val="false"/>
                <w:color w:val="222222"/>
                <w:sz w:val="18"/>
                <w:szCs w:val="18"/>
              </w:rPr>
              <w:t xml:space="preserve">Infrastructure as code for all GCP resources</w:t>
            </w:r>
          </w:p>
        </w:tc>
      </w:tr>
      <w:tr>
        <w:trPr>
          <w:tblHeader w:val="false"/>
        </w:trPr>
        <w:tc>
          <w:tcPr>
            <w:tcW w:type="dxa" w:w="1400"/>
            <w:shd w:fill="EEF4FF" w:color="auto" w:val="clear"/>
            <w:vAlign w:val="center"/>
          </w:tcPr>
          <w:p>
            <w:pPr>
              <w:spacing w:after="60" w:before="60"/>
              <w:jc w:val="left"/>
            </w:pPr>
            <w:r>
              <w:rPr>
                <w:rFonts w:ascii="Arial" w:cs="Arial" w:eastAsia="Arial" w:hAnsi="Arial"/>
                <w:b w:val="false"/>
                <w:bCs w:val="false"/>
                <w:color w:val="222222"/>
                <w:sz w:val="18"/>
                <w:szCs w:val="18"/>
              </w:rPr>
              <w:t xml:space="preserve">Ruff</w:t>
            </w:r>
          </w:p>
        </w:tc>
        <w:tc>
          <w:tcPr>
            <w:tcW w:type="dxa" w:w="800"/>
            <w:shd w:fill="EEF4FF" w:color="auto" w:val="clear"/>
            <w:vAlign w:val="center"/>
          </w:tcPr>
          <w:p>
            <w:pPr>
              <w:spacing w:after="60" w:before="60"/>
              <w:jc w:val="left"/>
            </w:pPr>
            <w:r>
              <w:rPr>
                <w:rFonts w:ascii="Arial" w:cs="Arial" w:eastAsia="Arial" w:hAnsi="Arial"/>
                <w:b w:val="false"/>
                <w:bCs w:val="false"/>
                <w:color w:val="222222"/>
                <w:sz w:val="18"/>
                <w:szCs w:val="18"/>
              </w:rPr>
              <w:t xml:space="preserve">0.8.0</w:t>
            </w:r>
          </w:p>
        </w:tc>
        <w:tc>
          <w:tcPr>
            <w:tcW w:type="dxa" w:w="1000"/>
            <w:shd w:fill="EEF4FF" w:color="auto" w:val="clear"/>
            <w:vAlign w:val="center"/>
          </w:tcPr>
          <w:p>
            <w:pPr>
              <w:spacing w:after="60" w:before="60"/>
              <w:jc w:val="left"/>
            </w:pPr>
            <w:r>
              <w:rPr>
                <w:rFonts w:ascii="Arial" w:cs="Arial" w:eastAsia="Arial" w:hAnsi="Arial"/>
                <w:b w:val="false"/>
                <w:bCs w:val="false"/>
                <w:color w:val="222222"/>
                <w:sz w:val="18"/>
                <w:szCs w:val="18"/>
              </w:rPr>
              <w:t xml:space="preserve">MIT</w:t>
            </w:r>
          </w:p>
        </w:tc>
        <w:tc>
          <w:tcPr>
            <w:tcW w:type="dxa" w:w="6160"/>
            <w:shd w:fill="EEF4FF" w:color="auto" w:val="clear"/>
            <w:vAlign w:val="center"/>
          </w:tcPr>
          <w:p>
            <w:pPr>
              <w:spacing w:after="60" w:before="60"/>
              <w:jc w:val="left"/>
            </w:pPr>
            <w:r>
              <w:rPr>
                <w:rFonts w:ascii="Arial" w:cs="Arial" w:eastAsia="Arial" w:hAnsi="Arial"/>
                <w:b w:val="false"/>
                <w:bCs w:val="false"/>
                <w:color w:val="222222"/>
                <w:sz w:val="18"/>
                <w:szCs w:val="18"/>
              </w:rPr>
              <w:t xml:space="preserve">Python linter + formatter (replaces flake8 + black + isort)</w:t>
            </w:r>
          </w:p>
        </w:tc>
      </w:tr>
      <w:tr>
        <w:trPr>
          <w:tblHeader w:val="false"/>
        </w:trPr>
        <w:tc>
          <w:tcPr>
            <w:tcW w:type="dxa" w:w="1400"/>
            <w:shd w:fill="FFFFFF" w:color="auto" w:val="clear"/>
            <w:vAlign w:val="center"/>
          </w:tcPr>
          <w:p>
            <w:pPr>
              <w:spacing w:after="60" w:before="60"/>
              <w:jc w:val="left"/>
            </w:pPr>
            <w:r>
              <w:rPr>
                <w:rFonts w:ascii="Arial" w:cs="Arial" w:eastAsia="Arial" w:hAnsi="Arial"/>
                <w:b w:val="false"/>
                <w:bCs w:val="false"/>
                <w:color w:val="222222"/>
                <w:sz w:val="18"/>
                <w:szCs w:val="18"/>
              </w:rPr>
              <w:t xml:space="preserve">pytest</w:t>
            </w:r>
          </w:p>
        </w:tc>
        <w:tc>
          <w:tcPr>
            <w:tcW w:type="dxa" w:w="800"/>
            <w:shd w:fill="FFFFFF" w:color="auto" w:val="clear"/>
            <w:vAlign w:val="center"/>
          </w:tcPr>
          <w:p>
            <w:pPr>
              <w:spacing w:after="60" w:before="60"/>
              <w:jc w:val="left"/>
            </w:pPr>
            <w:r>
              <w:rPr>
                <w:rFonts w:ascii="Arial" w:cs="Arial" w:eastAsia="Arial" w:hAnsi="Arial"/>
                <w:b w:val="false"/>
                <w:bCs w:val="false"/>
                <w:color w:val="222222"/>
                <w:sz w:val="18"/>
                <w:szCs w:val="18"/>
              </w:rPr>
              <w:t xml:space="preserve">8.3.4</w:t>
            </w:r>
          </w:p>
        </w:tc>
        <w:tc>
          <w:tcPr>
            <w:tcW w:type="dxa" w:w="1000"/>
            <w:shd w:fill="FFFFFF" w:color="auto" w:val="clear"/>
            <w:vAlign w:val="center"/>
          </w:tcPr>
          <w:p>
            <w:pPr>
              <w:spacing w:after="60" w:before="60"/>
              <w:jc w:val="left"/>
            </w:pPr>
            <w:r>
              <w:rPr>
                <w:rFonts w:ascii="Arial" w:cs="Arial" w:eastAsia="Arial" w:hAnsi="Arial"/>
                <w:b w:val="false"/>
                <w:bCs w:val="false"/>
                <w:color w:val="222222"/>
                <w:sz w:val="18"/>
                <w:szCs w:val="18"/>
              </w:rPr>
              <w:t xml:space="preserve">MIT</w:t>
            </w:r>
          </w:p>
        </w:tc>
        <w:tc>
          <w:tcPr>
            <w:tcW w:type="dxa" w:w="6160"/>
            <w:shd w:fill="FFFFFF" w:color="auto" w:val="clear"/>
            <w:vAlign w:val="center"/>
          </w:tcPr>
          <w:p>
            <w:pPr>
              <w:spacing w:after="60" w:before="60"/>
              <w:jc w:val="left"/>
            </w:pPr>
            <w:r>
              <w:rPr>
                <w:rFonts w:ascii="Arial" w:cs="Arial" w:eastAsia="Arial" w:hAnsi="Arial"/>
                <w:b w:val="false"/>
                <w:bCs w:val="false"/>
                <w:color w:val="222222"/>
                <w:sz w:val="18"/>
                <w:szCs w:val="18"/>
              </w:rPr>
              <w:t xml:space="preserve">Unit testing framework for Python services</w:t>
            </w:r>
          </w:p>
        </w:tc>
      </w:tr>
    </w:tbl>
    <w:p>
      <w:r>
        <w:br w:type="page"/>
      </w:r>
    </w:p>
    <w:p>
      <w:pPr>
        <w:pStyle w:val="Heading1"/>
        <w:pBdr>
          <w:bottom w:val="single" w:color="1A4A8A" w:sz="4"/>
        </w:pBdr>
        <w:spacing w:after="120" w:before="360"/>
      </w:pPr>
      <w:r>
        <w:rPr>
          <w:rFonts w:ascii="Arial" w:cs="Arial" w:eastAsia="Arial" w:hAnsi="Arial"/>
          <w:b/>
          <w:bCs/>
          <w:color w:val="1A4A8A"/>
          <w:sz w:val="32"/>
          <w:szCs w:val="32"/>
        </w:rPr>
        <w:t xml:space="preserve">4. Implementation Process</w:t>
      </w:r>
    </w:p>
    <w:p>
      <w:pPr>
        <w:pStyle w:val="Heading2"/>
        <w:spacing w:after="80" w:before="240"/>
      </w:pPr>
      <w:r>
        <w:rPr>
          <w:rFonts w:ascii="Arial" w:cs="Arial" w:eastAsia="Arial" w:hAnsi="Arial"/>
          <w:b/>
          <w:bCs/>
          <w:color w:val="1A6FD4"/>
          <w:sz w:val="26"/>
          <w:szCs w:val="26"/>
        </w:rPr>
        <w:t xml:space="preserve">4.1 Deployment Workflow</w:t>
      </w:r>
    </w:p>
    <w:p>
      <w:pPr>
        <w:spacing w:after="100" w:before="60"/>
        <w:jc w:val="both"/>
      </w:pPr>
      <w:r>
        <w:rPr>
          <w:rFonts w:ascii="Arial" w:cs="Arial" w:eastAsia="Arial" w:hAnsi="Arial"/>
          <w:sz w:val="22"/>
          <w:szCs w:val="22"/>
        </w:rPr>
        <w:t xml:space="preserve">The deployment workflow follows a trunk-based development model with main as the single long-lived branch. Every pull request triggers the CI pipeline (ci.yml): Ruff linting, pytest unit tests, Trivy container scans, and a Terraform plan that posts the infrastructure diff as a PR comment. Merging to main triggers the CD pipeline (deploy.yml): each service is built as a multi-stage Docker image, scanned, pushed to Artifact Registry, then deployed to Cloud Run via google-github-actions/deploy-cloudrun.</w:t>
      </w:r>
    </w:p>
    <w:p>
      <w:pPr>
        <w:spacing w:after="100" w:before="60"/>
        <w:jc w:val="both"/>
      </w:pPr>
      <w:r>
        <w:rPr>
          <w:rFonts w:ascii="Arial" w:cs="Arial" w:eastAsia="Arial" w:hAnsi="Arial"/>
          <w:sz w:val="22"/>
          <w:szCs w:val="22"/>
        </w:rPr>
        <w:t xml:space="preserve">Authentication between GitHub Actions and GCP uses Workload Identity Federation (WIF). No service account key files are stored in GitHub Secrets — the CI workflow exchanges a short-lived GitHub OIDC token for a GCP access token, which is scoped to the minimum permissions required by the cicd service account. This is the recommended keyless approach as of GCP documentation 2023+.</w:t>
      </w:r>
    </w:p>
    <w:p>
      <w:pPr>
        <w:pStyle w:val="Heading2"/>
        <w:spacing w:after="80" w:before="240"/>
      </w:pPr>
      <w:r>
        <w:rPr>
          <w:rFonts w:ascii="Arial" w:cs="Arial" w:eastAsia="Arial" w:hAnsi="Arial"/>
          <w:b/>
          <w:bCs/>
          <w:color w:val="1A6FD4"/>
          <w:sz w:val="26"/>
          <w:szCs w:val="26"/>
        </w:rPr>
        <w:t xml:space="preserve">4.2 Terraform Sequence</w:t>
      </w:r>
    </w:p>
    <w:p>
      <w:pPr>
        <w:spacing w:after="100" w:before="60"/>
        <w:jc w:val="both"/>
      </w:pPr>
      <w:r>
        <w:rPr>
          <w:rFonts w:ascii="Arial" w:cs="Arial" w:eastAsia="Arial" w:hAnsi="Arial"/>
          <w:sz w:val="22"/>
          <w:szCs w:val="22"/>
        </w:rPr>
        <w:t xml:space="preserve">Infrastructure is provisioned in a single terraform apply. Resource dependencies are expressed via depends_on and implicit references, ensuring the correct provisioning order:</w:t>
      </w:r>
    </w:p>
    <w:p>
      <w:pPr>
        <w:pStyle w:val="ListParagraph"/>
        <w:numPr>
          <w:ilvl w:val="0"/>
          <w:numId w:val="2"/>
        </w:numPr>
        <w:spacing w:after="40" w:before="40"/>
      </w:pPr>
      <w:r>
        <w:rPr>
          <w:rFonts w:ascii="Arial" w:cs="Arial" w:eastAsia="Arial" w:hAnsi="Arial"/>
          <w:sz w:val="22"/>
          <w:szCs w:val="22"/>
        </w:rPr>
        <w:t xml:space="preserve">APIs enabled first (apis.tf) — all other resources depend on this</w:t>
      </w:r>
    </w:p>
    <w:p>
      <w:pPr>
        <w:pStyle w:val="ListParagraph"/>
        <w:numPr>
          <w:ilvl w:val="0"/>
          <w:numId w:val="2"/>
        </w:numPr>
        <w:spacing w:after="40" w:before="40"/>
      </w:pPr>
      <w:r>
        <w:rPr>
          <w:rFonts w:ascii="Arial" w:cs="Arial" w:eastAsia="Arial" w:hAnsi="Arial"/>
          <w:sz w:val="22"/>
          <w:szCs w:val="22"/>
        </w:rPr>
        <w:t xml:space="preserve">IAM service accounts and Workload Identity Federation configured (iam.tf)</w:t>
      </w:r>
    </w:p>
    <w:p>
      <w:pPr>
        <w:pStyle w:val="ListParagraph"/>
        <w:numPr>
          <w:ilvl w:val="0"/>
          <w:numId w:val="2"/>
        </w:numPr>
        <w:spacing w:after="40" w:before="40"/>
      </w:pPr>
      <w:r>
        <w:rPr>
          <w:rFonts w:ascii="Arial" w:cs="Arial" w:eastAsia="Arial" w:hAnsi="Arial"/>
          <w:sz w:val="22"/>
          <w:szCs w:val="22"/>
        </w:rPr>
        <w:t xml:space="preserve">Storage buckets, Firestore database, BigQuery dataset + table created</w:t>
      </w:r>
    </w:p>
    <w:p>
      <w:pPr>
        <w:pStyle w:val="ListParagraph"/>
        <w:numPr>
          <w:ilvl w:val="0"/>
          <w:numId w:val="2"/>
        </w:numPr>
        <w:spacing w:after="40" w:before="40"/>
      </w:pPr>
      <w:r>
        <w:rPr>
          <w:rFonts w:ascii="Arial" w:cs="Arial" w:eastAsia="Arial" w:hAnsi="Arial"/>
          <w:sz w:val="22"/>
          <w:szCs w:val="22"/>
        </w:rPr>
        <w:t xml:space="preserve">Artifact Registry repository created</w:t>
      </w:r>
    </w:p>
    <w:p>
      <w:pPr>
        <w:pStyle w:val="ListParagraph"/>
        <w:numPr>
          <w:ilvl w:val="0"/>
          <w:numId w:val="2"/>
        </w:numPr>
        <w:spacing w:after="40" w:before="40"/>
      </w:pPr>
      <w:r>
        <w:rPr>
          <w:rFonts w:ascii="Arial" w:cs="Arial" w:eastAsia="Arial" w:hAnsi="Arial"/>
          <w:sz w:val="22"/>
          <w:szCs w:val="22"/>
        </w:rPr>
        <w:t xml:space="preserve">Stream processor Cloud Run service deployed first (pubsub.tf references its URI)</w:t>
      </w:r>
    </w:p>
    <w:p>
      <w:pPr>
        <w:pStyle w:val="ListParagraph"/>
        <w:numPr>
          <w:ilvl w:val="0"/>
          <w:numId w:val="2"/>
        </w:numPr>
        <w:spacing w:after="40" w:before="40"/>
      </w:pPr>
      <w:r>
        <w:rPr>
          <w:rFonts w:ascii="Arial" w:cs="Arial" w:eastAsia="Arial" w:hAnsi="Arial"/>
          <w:sz w:val="22"/>
          <w:szCs w:val="22"/>
        </w:rPr>
        <w:t xml:space="preserve">Pub/Sub topics, subscriptions, and push config created</w:t>
      </w:r>
    </w:p>
    <w:p>
      <w:pPr>
        <w:pStyle w:val="ListParagraph"/>
        <w:numPr>
          <w:ilvl w:val="0"/>
          <w:numId w:val="2"/>
        </w:numPr>
        <w:spacing w:after="40" w:before="40"/>
      </w:pPr>
      <w:r>
        <w:rPr>
          <w:rFonts w:ascii="Arial" w:cs="Arial" w:eastAsia="Arial" w:hAnsi="Arial"/>
          <w:sz w:val="22"/>
          <w:szCs w:val="22"/>
        </w:rPr>
        <w:t xml:space="preserve">Remaining Cloud Run services deployed</w:t>
      </w:r>
    </w:p>
    <w:p>
      <w:pPr>
        <w:pStyle w:val="ListParagraph"/>
        <w:numPr>
          <w:ilvl w:val="0"/>
          <w:numId w:val="2"/>
        </w:numPr>
        <w:spacing w:after="40" w:before="40"/>
      </w:pPr>
      <w:r>
        <w:rPr>
          <w:rFonts w:ascii="Arial" w:cs="Arial" w:eastAsia="Arial" w:hAnsi="Arial"/>
          <w:sz w:val="22"/>
          <w:szCs w:val="22"/>
        </w:rPr>
        <w:t xml:space="preserve">Cloud Scheduler job created last</w:t>
      </w:r>
    </w:p>
    <w:p>
      <w:pPr>
        <w:pStyle w:val="Heading2"/>
        <w:spacing w:after="80" w:before="240"/>
      </w:pPr>
      <w:r>
        <w:rPr>
          <w:rFonts w:ascii="Arial" w:cs="Arial" w:eastAsia="Arial" w:hAnsi="Arial"/>
          <w:b/>
          <w:bCs/>
          <w:color w:val="1A6FD4"/>
          <w:sz w:val="26"/>
          <w:szCs w:val="26"/>
        </w:rPr>
        <w:t xml:space="preserve">4.3 Key Configuration Decisions</w:t>
      </w:r>
    </w:p>
    <w:p>
      <w:pPr>
        <w:spacing w:after="100" w:before="60"/>
        <w:jc w:val="both"/>
      </w:pPr>
      <w:r>
        <w:rPr>
          <w:rFonts w:ascii="Arial" w:cs="Arial" w:eastAsia="Arial" w:hAnsi="Arial"/>
          <w:sz w:val="22"/>
          <w:szCs w:val="22"/>
        </w:rPr>
        <w:t xml:space="preserve">All Cloud Run services are configured with min-instances=0 and max-instances=10, cpu_idle=true (CPU only allocated during request processing), and startup_cpu_boost=true (extra CPU for faster cold starts). The stream processor uses max-instances=5 to prevent runaway scaling during Pub/Sub message bursts.</w:t>
      </w:r>
    </w:p>
    <w:p>
      <w:pPr>
        <w:spacing w:after="100" w:before="60"/>
        <w:jc w:val="both"/>
      </w:pPr>
      <w:r>
        <w:rPr>
          <w:rFonts w:ascii="Arial" w:cs="Arial" w:eastAsia="Arial" w:hAnsi="Arial"/>
          <w:sz w:val="22"/>
          <w:szCs w:val="22"/>
        </w:rPr>
        <w:t xml:space="preserve">The Pub/Sub push subscription uses OIDC authentication: Pub/Sub generates a short-lived token signed by the stream processor's service account and forwards it in the Authorization header of each push request. The stream processor verifies this token using Cloud Run's built-in IAM enforcement, not custom middleware.</w:t>
      </w:r>
    </w:p>
    <w:p>
      <w:pPr>
        <w:spacing w:after="100" w:before="60"/>
        <w:jc w:val="both"/>
      </w:pPr>
      <w:r>
        <w:rPr>
          <w:rFonts w:ascii="Arial" w:cs="Arial" w:eastAsia="Arial" w:hAnsi="Arial"/>
          <w:sz w:val="22"/>
          <w:szCs w:val="22"/>
        </w:rPr>
        <w:t xml:space="preserve">The dead-letter policy is configured with max_delivery_attempts=5 and exponential backoff (minimum 10s, maximum 600s). Messages that exhaust retries land in the urbanmove-dead-letter topic, where they are retained for seven days for manual inspection. A Cloud Monitoring alert fires when the dead-letter subscription's num_undelivered_messages metric exceeds zero.</w:t>
      </w:r>
    </w:p>
    <w:p>
      <w:r>
        <w:br w:type="page"/>
      </w:r>
    </w:p>
    <w:p>
      <w:pPr>
        <w:pStyle w:val="Heading1"/>
        <w:pBdr>
          <w:bottom w:val="single" w:color="1A4A8A" w:sz="4"/>
        </w:pBdr>
        <w:spacing w:after="120" w:before="360"/>
      </w:pPr>
      <w:r>
        <w:rPr>
          <w:rFonts w:ascii="Arial" w:cs="Arial" w:eastAsia="Arial" w:hAnsi="Arial"/>
          <w:b/>
          <w:bCs/>
          <w:color w:val="1A4A8A"/>
          <w:sz w:val="32"/>
          <w:szCs w:val="32"/>
        </w:rPr>
        <w:t xml:space="preserve">5. Security Design</w:t>
      </w:r>
    </w:p>
    <w:p>
      <w:pPr>
        <w:pStyle w:val="Heading2"/>
        <w:spacing w:after="80" w:before="240"/>
      </w:pPr>
      <w:r>
        <w:rPr>
          <w:rFonts w:ascii="Arial" w:cs="Arial" w:eastAsia="Arial" w:hAnsi="Arial"/>
          <w:b/>
          <w:bCs/>
          <w:color w:val="1A6FD4"/>
          <w:sz w:val="26"/>
          <w:szCs w:val="26"/>
        </w:rPr>
        <w:t xml:space="preserve">5.1 Threat Model</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760"/>
      </w:tblGrid>
      <w:tr>
        <w:trPr>
          <w:tblHeader/>
        </w:trPr>
        <w:tc>
          <w:tcPr>
            <w:tcW w:type="dxa" w:w="1600"/>
            <w:shd w:fill="1A4A8A" w:color="auto" w:val="clear"/>
            <w:vAlign w:val="center"/>
          </w:tcPr>
          <w:p>
            <w:pPr>
              <w:spacing w:after="60" w:before="60"/>
              <w:jc w:val="left"/>
            </w:pPr>
            <w:r>
              <w:rPr>
                <w:rFonts w:ascii="Arial" w:cs="Arial" w:eastAsia="Arial" w:hAnsi="Arial"/>
                <w:b/>
                <w:bCs/>
                <w:color w:val="FFFFFF"/>
                <w:sz w:val="18"/>
                <w:szCs w:val="18"/>
              </w:rPr>
              <w:t xml:space="preserve">Threat</w:t>
            </w:r>
          </w:p>
        </w:tc>
        <w:tc>
          <w:tcPr>
            <w:tcW w:type="dxa" w:w="1800"/>
            <w:shd w:fill="1A4A8A" w:color="auto" w:val="clear"/>
            <w:vAlign w:val="center"/>
          </w:tcPr>
          <w:p>
            <w:pPr>
              <w:spacing w:after="60" w:before="60"/>
              <w:jc w:val="left"/>
            </w:pPr>
            <w:r>
              <w:rPr>
                <w:rFonts w:ascii="Arial" w:cs="Arial" w:eastAsia="Arial" w:hAnsi="Arial"/>
                <w:b/>
                <w:bCs/>
                <w:color w:val="FFFFFF"/>
                <w:sz w:val="18"/>
                <w:szCs w:val="18"/>
              </w:rPr>
              <w:t xml:space="preserve">Attack vector</w:t>
            </w:r>
          </w:p>
        </w:tc>
        <w:tc>
          <w:tcPr>
            <w:tcW w:type="dxa" w:w="3200"/>
            <w:shd w:fill="1A4A8A" w:color="auto" w:val="clear"/>
            <w:vAlign w:val="center"/>
          </w:tcPr>
          <w:p>
            <w:pPr>
              <w:spacing w:after="60" w:before="60"/>
              <w:jc w:val="left"/>
            </w:pPr>
            <w:r>
              <w:rPr>
                <w:rFonts w:ascii="Arial" w:cs="Arial" w:eastAsia="Arial" w:hAnsi="Arial"/>
                <w:b/>
                <w:bCs/>
                <w:color w:val="FFFFFF"/>
                <w:sz w:val="18"/>
                <w:szCs w:val="18"/>
              </w:rPr>
              <w:t xml:space="preserve">Mitigation</w:t>
            </w:r>
          </w:p>
        </w:tc>
        <w:tc>
          <w:tcPr>
            <w:tcW w:type="dxa" w:w="760"/>
            <w:shd w:fill="1A4A8A" w:color="auto" w:val="clear"/>
            <w:vAlign w:val="center"/>
          </w:tcPr>
          <w:p>
            <w:pPr>
              <w:spacing w:after="60" w:before="60"/>
              <w:jc w:val="left"/>
            </w:pPr>
            <w:r>
              <w:rPr>
                <w:rFonts w:ascii="Arial" w:cs="Arial" w:eastAsia="Arial" w:hAnsi="Arial"/>
                <w:b/>
                <w:bCs/>
                <w:color w:val="FFFFFF"/>
                <w:sz w:val="18"/>
                <w:szCs w:val="18"/>
              </w:rPr>
              <w:t xml:space="preserve">Layer</w:t>
            </w:r>
          </w:p>
        </w:tc>
      </w:tr>
      <w:tr>
        <w:trPr>
          <w:tblHeader w:val="false"/>
        </w:trPr>
        <w:tc>
          <w:tcPr>
            <w:tcW w:type="dxa" w:w="1600"/>
            <w:shd w:fill="EEF4FF" w:color="auto" w:val="clear"/>
            <w:vAlign w:val="center"/>
          </w:tcPr>
          <w:p>
            <w:pPr>
              <w:spacing w:after="60" w:before="60"/>
              <w:jc w:val="left"/>
            </w:pPr>
            <w:r>
              <w:rPr>
                <w:rFonts w:ascii="Arial" w:cs="Arial" w:eastAsia="Arial" w:hAnsi="Arial"/>
                <w:b w:val="false"/>
                <w:bCs w:val="false"/>
                <w:color w:val="222222"/>
                <w:sz w:val="18"/>
                <w:szCs w:val="18"/>
              </w:rPr>
              <w:t xml:space="preserve">DDoS / request flooding</w:t>
            </w:r>
          </w:p>
        </w:tc>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HTTP flood to Cloud Run endpoints</w:t>
            </w:r>
          </w:p>
        </w:tc>
        <w:tc>
          <w:tcPr>
            <w:tcW w:type="dxa" w:w="32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Run rate limits + max-instances cap (5–10)</w:t>
            </w:r>
          </w:p>
        </w:tc>
        <w:tc>
          <w:tcPr>
            <w:tcW w:type="dxa" w:w="760"/>
            <w:shd w:fill="EEF4FF" w:color="auto" w:val="clear"/>
            <w:vAlign w:val="center"/>
          </w:tcPr>
          <w:p>
            <w:pPr>
              <w:spacing w:after="60" w:before="60"/>
              <w:jc w:val="left"/>
            </w:pPr>
            <w:r>
              <w:rPr>
                <w:rFonts w:ascii="Arial" w:cs="Arial" w:eastAsia="Arial" w:hAnsi="Arial"/>
                <w:b w:val="false"/>
                <w:bCs w:val="false"/>
                <w:color w:val="222222"/>
                <w:sz w:val="18"/>
                <w:szCs w:val="18"/>
              </w:rPr>
              <w:t xml:space="preserve">Edge</w:t>
            </w:r>
          </w:p>
        </w:tc>
      </w:tr>
      <w:tr>
        <w:trPr>
          <w:tblHeader w:val="false"/>
        </w:trPr>
        <w:tc>
          <w:tcPr>
            <w:tcW w:type="dxa" w:w="1600"/>
            <w:shd w:fill="FFFFFF" w:color="auto" w:val="clear"/>
            <w:vAlign w:val="center"/>
          </w:tcPr>
          <w:p>
            <w:pPr>
              <w:spacing w:after="60" w:before="60"/>
              <w:jc w:val="left"/>
            </w:pPr>
            <w:r>
              <w:rPr>
                <w:rFonts w:ascii="Arial" w:cs="Arial" w:eastAsia="Arial" w:hAnsi="Arial"/>
                <w:b w:val="false"/>
                <w:bCs w:val="false"/>
                <w:color w:val="222222"/>
                <w:sz w:val="18"/>
                <w:szCs w:val="18"/>
              </w:rPr>
              <w:t xml:space="preserve">Data exfiltration</w:t>
            </w:r>
          </w:p>
        </w:tc>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Unauthorised Firestore reads</w:t>
            </w:r>
          </w:p>
        </w:tc>
        <w:tc>
          <w:tcPr>
            <w:tcW w:type="dxa" w:w="3200"/>
            <w:shd w:fill="FFFFFF" w:color="auto" w:val="clear"/>
            <w:vAlign w:val="center"/>
          </w:tcPr>
          <w:p>
            <w:pPr>
              <w:spacing w:after="60" w:before="60"/>
              <w:jc w:val="left"/>
            </w:pPr>
            <w:r>
              <w:rPr>
                <w:rFonts w:ascii="Arial" w:cs="Arial" w:eastAsia="Arial" w:hAnsi="Arial"/>
                <w:b w:val="false"/>
                <w:bCs w:val="false"/>
                <w:color w:val="222222"/>
                <w:sz w:val="18"/>
                <w:szCs w:val="18"/>
              </w:rPr>
              <w:t xml:space="preserve">Firestore Security Rules: documents readable only by owner UID</w:t>
            </w:r>
          </w:p>
        </w:tc>
        <w:tc>
          <w:tcPr>
            <w:tcW w:type="dxa" w:w="760"/>
            <w:shd w:fill="FFFFFF" w:color="auto" w:val="clear"/>
            <w:vAlign w:val="center"/>
          </w:tcPr>
          <w:p>
            <w:pPr>
              <w:spacing w:after="60" w:before="60"/>
              <w:jc w:val="left"/>
            </w:pPr>
            <w:r>
              <w:rPr>
                <w:rFonts w:ascii="Arial" w:cs="Arial" w:eastAsia="Arial" w:hAnsi="Arial"/>
                <w:b w:val="false"/>
                <w:bCs w:val="false"/>
                <w:color w:val="222222"/>
                <w:sz w:val="18"/>
                <w:szCs w:val="18"/>
              </w:rPr>
              <w:t xml:space="preserve">Data</w:t>
            </w:r>
          </w:p>
        </w:tc>
      </w:tr>
      <w:tr>
        <w:trPr>
          <w:tblHeader w:val="false"/>
        </w:trPr>
        <w:tc>
          <w:tcPr>
            <w:tcW w:type="dxa" w:w="1600"/>
            <w:shd w:fill="EEF4FF" w:color="auto" w:val="clear"/>
            <w:vAlign w:val="center"/>
          </w:tcPr>
          <w:p>
            <w:pPr>
              <w:spacing w:after="60" w:before="60"/>
              <w:jc w:val="left"/>
            </w:pPr>
            <w:r>
              <w:rPr>
                <w:rFonts w:ascii="Arial" w:cs="Arial" w:eastAsia="Arial" w:hAnsi="Arial"/>
                <w:b w:val="false"/>
                <w:bCs w:val="false"/>
                <w:color w:val="222222"/>
                <w:sz w:val="18"/>
                <w:szCs w:val="18"/>
              </w:rPr>
              <w:t xml:space="preserve">Injection attacks</w:t>
            </w:r>
          </w:p>
        </w:tc>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Malformed JSON payloads to APIs</w:t>
            </w:r>
          </w:p>
        </w:tc>
        <w:tc>
          <w:tcPr>
            <w:tcW w:type="dxa" w:w="3200"/>
            <w:shd w:fill="EEF4FF" w:color="auto" w:val="clear"/>
            <w:vAlign w:val="center"/>
          </w:tcPr>
          <w:p>
            <w:pPr>
              <w:spacing w:after="60" w:before="60"/>
              <w:jc w:val="left"/>
            </w:pPr>
            <w:r>
              <w:rPr>
                <w:rFonts w:ascii="Arial" w:cs="Arial" w:eastAsia="Arial" w:hAnsi="Arial"/>
                <w:b w:val="false"/>
                <w:bCs w:val="false"/>
                <w:color w:val="222222"/>
                <w:sz w:val="18"/>
                <w:szCs w:val="18"/>
              </w:rPr>
              <w:t xml:space="preserve">Pydantic v2 strict schema validation rejects non-conforming inputs</w:t>
            </w:r>
          </w:p>
        </w:tc>
        <w:tc>
          <w:tcPr>
            <w:tcW w:type="dxa" w:w="760"/>
            <w:shd w:fill="EEF4FF" w:color="auto" w:val="clear"/>
            <w:vAlign w:val="center"/>
          </w:tcPr>
          <w:p>
            <w:pPr>
              <w:spacing w:after="60" w:before="60"/>
              <w:jc w:val="left"/>
            </w:pPr>
            <w:r>
              <w:rPr>
                <w:rFonts w:ascii="Arial" w:cs="Arial" w:eastAsia="Arial" w:hAnsi="Arial"/>
                <w:b w:val="false"/>
                <w:bCs w:val="false"/>
                <w:color w:val="222222"/>
                <w:sz w:val="18"/>
                <w:szCs w:val="18"/>
              </w:rPr>
              <w:t xml:space="preserve">Application</w:t>
            </w:r>
          </w:p>
        </w:tc>
      </w:tr>
      <w:tr>
        <w:trPr>
          <w:tblHeader w:val="false"/>
        </w:trPr>
        <w:tc>
          <w:tcPr>
            <w:tcW w:type="dxa" w:w="1600"/>
            <w:shd w:fill="FFFFFF" w:color="auto" w:val="clear"/>
            <w:vAlign w:val="center"/>
          </w:tcPr>
          <w:p>
            <w:pPr>
              <w:spacing w:after="60" w:before="60"/>
              <w:jc w:val="left"/>
            </w:pPr>
            <w:r>
              <w:rPr>
                <w:rFonts w:ascii="Arial" w:cs="Arial" w:eastAsia="Arial" w:hAnsi="Arial"/>
                <w:b w:val="false"/>
                <w:bCs w:val="false"/>
                <w:color w:val="222222"/>
                <w:sz w:val="18"/>
                <w:szCs w:val="18"/>
              </w:rPr>
              <w:t xml:space="preserve">Credential compromise</w:t>
            </w:r>
          </w:p>
        </w:tc>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Leaked SA key file</w:t>
            </w:r>
          </w:p>
        </w:tc>
        <w:tc>
          <w:tcPr>
            <w:tcW w:type="dxa" w:w="3200"/>
            <w:shd w:fill="FFFFFF" w:color="auto" w:val="clear"/>
            <w:vAlign w:val="center"/>
          </w:tcPr>
          <w:p>
            <w:pPr>
              <w:spacing w:after="60" w:before="60"/>
              <w:jc w:val="left"/>
            </w:pPr>
            <w:r>
              <w:rPr>
                <w:rFonts w:ascii="Arial" w:cs="Arial" w:eastAsia="Arial" w:hAnsi="Arial"/>
                <w:b w:val="false"/>
                <w:bCs w:val="false"/>
                <w:color w:val="222222"/>
                <w:sz w:val="18"/>
                <w:szCs w:val="18"/>
              </w:rPr>
              <w:t xml:space="preserve">Workload Identity Federation: zero SA keys created or stored</w:t>
            </w:r>
          </w:p>
        </w:tc>
        <w:tc>
          <w:tcPr>
            <w:tcW w:type="dxa" w:w="760"/>
            <w:shd w:fill="FFFFFF" w:color="auto" w:val="clear"/>
            <w:vAlign w:val="center"/>
          </w:tcPr>
          <w:p>
            <w:pPr>
              <w:spacing w:after="60" w:before="60"/>
              <w:jc w:val="left"/>
            </w:pPr>
            <w:r>
              <w:rPr>
                <w:rFonts w:ascii="Arial" w:cs="Arial" w:eastAsia="Arial" w:hAnsi="Arial"/>
                <w:b w:val="false"/>
                <w:bCs w:val="false"/>
                <w:color w:val="222222"/>
                <w:sz w:val="18"/>
                <w:szCs w:val="18"/>
              </w:rPr>
              <w:t xml:space="preserve">Identity</w:t>
            </w:r>
          </w:p>
        </w:tc>
      </w:tr>
      <w:tr>
        <w:trPr>
          <w:tblHeader w:val="false"/>
        </w:trPr>
        <w:tc>
          <w:tcPr>
            <w:tcW w:type="dxa" w:w="1600"/>
            <w:shd w:fill="EEF4FF" w:color="auto" w:val="clear"/>
            <w:vAlign w:val="center"/>
          </w:tcPr>
          <w:p>
            <w:pPr>
              <w:spacing w:after="60" w:before="60"/>
              <w:jc w:val="left"/>
            </w:pPr>
            <w:r>
              <w:rPr>
                <w:rFonts w:ascii="Arial" w:cs="Arial" w:eastAsia="Arial" w:hAnsi="Arial"/>
                <w:b w:val="false"/>
                <w:bCs w:val="false"/>
                <w:color w:val="222222"/>
                <w:sz w:val="18"/>
                <w:szCs w:val="18"/>
              </w:rPr>
              <w:t xml:space="preserve">Supply chain CVE</w:t>
            </w:r>
          </w:p>
        </w:tc>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Vulnerable base image packages</w:t>
            </w:r>
          </w:p>
        </w:tc>
        <w:tc>
          <w:tcPr>
            <w:tcW w:type="dxa" w:w="3200"/>
            <w:shd w:fill="EEF4FF" w:color="auto" w:val="clear"/>
            <w:vAlign w:val="center"/>
          </w:tcPr>
          <w:p>
            <w:pPr>
              <w:spacing w:after="60" w:before="60"/>
              <w:jc w:val="left"/>
            </w:pPr>
            <w:r>
              <w:rPr>
                <w:rFonts w:ascii="Arial" w:cs="Arial" w:eastAsia="Arial" w:hAnsi="Arial"/>
                <w:b w:val="false"/>
                <w:bCs w:val="false"/>
                <w:color w:val="222222"/>
                <w:sz w:val="18"/>
                <w:szCs w:val="18"/>
              </w:rPr>
              <w:t xml:space="preserve">Trivy scans every image in CI; blocks CRITICAL severity by default</w:t>
            </w:r>
          </w:p>
        </w:tc>
        <w:tc>
          <w:tcPr>
            <w:tcW w:type="dxa" w:w="760"/>
            <w:shd w:fill="EEF4FF" w:color="auto" w:val="clear"/>
            <w:vAlign w:val="center"/>
          </w:tcPr>
          <w:p>
            <w:pPr>
              <w:spacing w:after="60" w:before="60"/>
              <w:jc w:val="left"/>
            </w:pPr>
            <w:r>
              <w:rPr>
                <w:rFonts w:ascii="Arial" w:cs="Arial" w:eastAsia="Arial" w:hAnsi="Arial"/>
                <w:b w:val="false"/>
                <w:bCs w:val="false"/>
                <w:color w:val="222222"/>
                <w:sz w:val="18"/>
                <w:szCs w:val="18"/>
              </w:rPr>
              <w:t xml:space="preserve">CI/CD</w:t>
            </w:r>
          </w:p>
        </w:tc>
      </w:tr>
      <w:tr>
        <w:trPr>
          <w:tblHeader w:val="false"/>
        </w:trPr>
        <w:tc>
          <w:tcPr>
            <w:tcW w:type="dxa" w:w="1600"/>
            <w:shd w:fill="FFFFFF" w:color="auto" w:val="clear"/>
            <w:vAlign w:val="center"/>
          </w:tcPr>
          <w:p>
            <w:pPr>
              <w:spacing w:after="60" w:before="60"/>
              <w:jc w:val="left"/>
            </w:pPr>
            <w:r>
              <w:rPr>
                <w:rFonts w:ascii="Arial" w:cs="Arial" w:eastAsia="Arial" w:hAnsi="Arial"/>
                <w:b w:val="false"/>
                <w:bCs w:val="false"/>
                <w:color w:val="222222"/>
                <w:sz w:val="18"/>
                <w:szCs w:val="18"/>
              </w:rPr>
              <w:t xml:space="preserve">Privilege escalation</w:t>
            </w:r>
          </w:p>
        </w:tc>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Over-privileged service account</w:t>
            </w:r>
          </w:p>
        </w:tc>
        <w:tc>
          <w:tcPr>
            <w:tcW w:type="dxa" w:w="3200"/>
            <w:shd w:fill="FFFFFF" w:color="auto" w:val="clear"/>
            <w:vAlign w:val="center"/>
          </w:tcPr>
          <w:p>
            <w:pPr>
              <w:spacing w:after="60" w:before="60"/>
              <w:jc w:val="left"/>
            </w:pPr>
            <w:r>
              <w:rPr>
                <w:rFonts w:ascii="Arial" w:cs="Arial" w:eastAsia="Arial" w:hAnsi="Arial"/>
                <w:b w:val="false"/>
                <w:bCs w:val="false"/>
                <w:color w:val="222222"/>
                <w:sz w:val="18"/>
                <w:szCs w:val="18"/>
              </w:rPr>
              <w:t xml:space="preserve">9 separate service accounts; each has minimum required roles only</w:t>
            </w:r>
          </w:p>
        </w:tc>
        <w:tc>
          <w:tcPr>
            <w:tcW w:type="dxa" w:w="760"/>
            <w:shd w:fill="FFFFFF" w:color="auto" w:val="clear"/>
            <w:vAlign w:val="center"/>
          </w:tcPr>
          <w:p>
            <w:pPr>
              <w:spacing w:after="60" w:before="60"/>
              <w:jc w:val="left"/>
            </w:pPr>
            <w:r>
              <w:rPr>
                <w:rFonts w:ascii="Arial" w:cs="Arial" w:eastAsia="Arial" w:hAnsi="Arial"/>
                <w:b w:val="false"/>
                <w:bCs w:val="false"/>
                <w:color w:val="222222"/>
                <w:sz w:val="18"/>
                <w:szCs w:val="18"/>
              </w:rPr>
              <w:t xml:space="preserve">IAM</w:t>
            </w:r>
          </w:p>
        </w:tc>
      </w:tr>
      <w:tr>
        <w:trPr>
          <w:tblHeader w:val="false"/>
        </w:trPr>
        <w:tc>
          <w:tcPr>
            <w:tcW w:type="dxa" w:w="1600"/>
            <w:shd w:fill="EEF4FF" w:color="auto" w:val="clear"/>
            <w:vAlign w:val="center"/>
          </w:tcPr>
          <w:p>
            <w:pPr>
              <w:spacing w:after="60" w:before="60"/>
              <w:jc w:val="left"/>
            </w:pPr>
            <w:r>
              <w:rPr>
                <w:rFonts w:ascii="Arial" w:cs="Arial" w:eastAsia="Arial" w:hAnsi="Arial"/>
                <w:b w:val="false"/>
                <w:bCs w:val="false"/>
                <w:color w:val="222222"/>
                <w:sz w:val="18"/>
                <w:szCs w:val="18"/>
              </w:rPr>
              <w:t xml:space="preserve">Token replay</w:t>
            </w:r>
          </w:p>
        </w:tc>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Stolen Firebase JWT</w:t>
            </w:r>
          </w:p>
        </w:tc>
        <w:tc>
          <w:tcPr>
            <w:tcW w:type="dxa" w:w="3200"/>
            <w:shd w:fill="EEF4FF" w:color="auto" w:val="clear"/>
            <w:vAlign w:val="center"/>
          </w:tcPr>
          <w:p>
            <w:pPr>
              <w:spacing w:after="60" w:before="60"/>
              <w:jc w:val="left"/>
            </w:pPr>
            <w:r>
              <w:rPr>
                <w:rFonts w:ascii="Arial" w:cs="Arial" w:eastAsia="Arial" w:hAnsi="Arial"/>
                <w:b w:val="false"/>
                <w:bCs w:val="false"/>
                <w:color w:val="222222"/>
                <w:sz w:val="18"/>
                <w:szCs w:val="18"/>
              </w:rPr>
              <w:t xml:space="preserve">Firebase ID tokens expire after 1 hour; rotation is automatic</w:t>
            </w:r>
          </w:p>
        </w:tc>
        <w:tc>
          <w:tcPr>
            <w:tcW w:type="dxa" w:w="760"/>
            <w:shd w:fill="EEF4FF" w:color="auto" w:val="clear"/>
            <w:vAlign w:val="center"/>
          </w:tcPr>
          <w:p>
            <w:pPr>
              <w:spacing w:after="60" w:before="60"/>
              <w:jc w:val="left"/>
            </w:pPr>
            <w:r>
              <w:rPr>
                <w:rFonts w:ascii="Arial" w:cs="Arial" w:eastAsia="Arial" w:hAnsi="Arial"/>
                <w:b w:val="false"/>
                <w:bCs w:val="false"/>
                <w:color w:val="222222"/>
                <w:sz w:val="18"/>
                <w:szCs w:val="18"/>
              </w:rPr>
              <w:t xml:space="preserve">Auth</w:t>
            </w:r>
          </w:p>
        </w:tc>
      </w:tr>
    </w:tbl>
    <w:p>
      <w:pPr>
        <w:spacing w:before="80"/>
      </w:pPr>
      <w:r>
        <w:t xml:space="preserve"/>
      </w:r>
    </w:p>
    <w:p>
      <w:pPr>
        <w:pStyle w:val="Heading2"/>
        <w:spacing w:after="80" w:before="240"/>
      </w:pPr>
      <w:r>
        <w:rPr>
          <w:rFonts w:ascii="Arial" w:cs="Arial" w:eastAsia="Arial" w:hAnsi="Arial"/>
          <w:b/>
          <w:bCs/>
          <w:color w:val="1A6FD4"/>
          <w:sz w:val="26"/>
          <w:szCs w:val="26"/>
        </w:rPr>
        <w:t xml:space="preserve">5.2 IAM Design</w:t>
      </w:r>
    </w:p>
    <w:p>
      <w:pPr>
        <w:spacing w:after="100" w:before="60"/>
        <w:jc w:val="both"/>
      </w:pPr>
      <w:r>
        <w:rPr>
          <w:rFonts w:ascii="Arial" w:cs="Arial" w:eastAsia="Arial" w:hAnsi="Arial"/>
          <w:sz w:val="22"/>
          <w:szCs w:val="22"/>
        </w:rPr>
        <w:t xml:space="preserve">Nine service accounts are provisioned via Terraform (sa-user-service, sa-routing-engine, sa-analytics-service, sa-iot-simulator, sa-stream-processor, sa-mlflow-server, sa-frontend, sa-cicd, plus the WIF pool provider). Each service account is granted only the specific roles required for its function. No account holds roles/editor or roles/owner. The sa-iot-simulator account holds only roles/pubsub.publisher on the raw-events topic — it cannot read messages or access any other resource.</w:t>
      </w:r>
    </w:p>
    <w:p>
      <w:pPr>
        <w:pStyle w:val="Heading2"/>
        <w:spacing w:after="80" w:before="240"/>
      </w:pPr>
      <w:r>
        <w:rPr>
          <w:rFonts w:ascii="Arial" w:cs="Arial" w:eastAsia="Arial" w:hAnsi="Arial"/>
          <w:b/>
          <w:bCs/>
          <w:color w:val="1A6FD4"/>
          <w:sz w:val="26"/>
          <w:szCs w:val="26"/>
        </w:rPr>
        <w:t xml:space="preserve">5.3 Network Security</w:t>
      </w:r>
    </w:p>
    <w:p>
      <w:pPr>
        <w:spacing w:after="100" w:before="60"/>
        <w:jc w:val="both"/>
      </w:pPr>
      <w:r>
        <w:rPr>
          <w:rFonts w:ascii="Arial" w:cs="Arial" w:eastAsia="Arial" w:hAnsi="Arial"/>
          <w:sz w:val="22"/>
          <w:szCs w:val="22"/>
        </w:rPr>
        <w:t xml:space="preserve">All Cloud Run services use the built-in HTTPS endpoint with Google-managed TLS certificates (TLS 1.3). There is no custom load balancer or CDN, reducing the attack surface. The stream processor, mlflow server, and analytics service Cloud Run IAM policies require authenticated invocation (require-authentication), meaning unauthenticated HTTP requests are rejected with a 403 before reaching the application code.</w:t>
      </w:r>
    </w:p>
    <w:p>
      <w:pPr>
        <w:pStyle w:val="Heading2"/>
        <w:spacing w:after="80" w:before="240"/>
      </w:pPr>
      <w:r>
        <w:rPr>
          <w:rFonts w:ascii="Arial" w:cs="Arial" w:eastAsia="Arial" w:hAnsi="Arial"/>
          <w:b/>
          <w:bCs/>
          <w:color w:val="1A6FD4"/>
          <w:sz w:val="26"/>
          <w:szCs w:val="26"/>
        </w:rPr>
        <w:t xml:space="preserve">5.4 Data Protection</w:t>
      </w:r>
    </w:p>
    <w:p>
      <w:pPr>
        <w:spacing w:after="100" w:before="60"/>
        <w:jc w:val="both"/>
      </w:pPr>
      <w:r>
        <w:rPr>
          <w:rFonts w:ascii="Arial" w:cs="Arial" w:eastAsia="Arial" w:hAnsi="Arial"/>
          <w:sz w:val="22"/>
          <w:szCs w:val="22"/>
        </w:rPr>
        <w:t xml:space="preserve">All data at rest in Cloud Storage, Firestore, and BigQuery is encrypted using Google-managed encryption keys (GMEK). This is the default behaviour and requires no additional configuration. While CMEK (Customer-Managed Encryption Keys) would provide additional control, it requires Cloud KMS which has no always-free tier. The report explicitly acknowledges this trade-off: GMEK is appropriate for a student demonstration; a production deployment handling PII would use CMEK with Cloud KMS.</w:t>
      </w:r>
    </w:p>
    <w:p>
      <w:pPr>
        <w:spacing w:after="100" w:before="60"/>
        <w:jc w:val="both"/>
      </w:pPr>
      <w:r>
        <w:rPr>
          <w:rFonts w:ascii="Arial" w:cs="Arial" w:eastAsia="Arial" w:hAnsi="Arial"/>
          <w:sz w:val="22"/>
          <w:szCs w:val="22"/>
        </w:rPr>
        <w:t xml:space="preserve">Secrets (Google Maps API key, Firebase API key) are stored in Cloud Secret Manager and injected into Cloud Run containers as environment variables at runtime. They are never written to Terraform state (values are passed as sensitive variables), never committed to git, and never logged.</w:t>
      </w:r>
    </w:p>
    <w:p>
      <w:r>
        <w:br w:type="page"/>
      </w:r>
    </w:p>
    <w:p>
      <w:pPr>
        <w:pStyle w:val="Heading1"/>
        <w:pBdr>
          <w:bottom w:val="single" w:color="1A4A8A" w:sz="4"/>
        </w:pBdr>
        <w:spacing w:after="120" w:before="360"/>
      </w:pPr>
      <w:r>
        <w:rPr>
          <w:rFonts w:ascii="Arial" w:cs="Arial" w:eastAsia="Arial" w:hAnsi="Arial"/>
          <w:b/>
          <w:bCs/>
          <w:color w:val="1A4A8A"/>
          <w:sz w:val="32"/>
          <w:szCs w:val="32"/>
        </w:rPr>
        <w:t xml:space="preserve">6. Scalability Strategy</w:t>
      </w:r>
    </w:p>
    <w:p>
      <w:pPr>
        <w:pStyle w:val="Heading2"/>
        <w:spacing w:after="80" w:before="240"/>
      </w:pPr>
      <w:r>
        <w:rPr>
          <w:rFonts w:ascii="Arial" w:cs="Arial" w:eastAsia="Arial" w:hAnsi="Arial"/>
          <w:b/>
          <w:bCs/>
          <w:color w:val="1A6FD4"/>
          <w:sz w:val="26"/>
          <w:szCs w:val="26"/>
        </w:rPr>
        <w:t xml:space="preserve">6.1 Cloud Run Auto-scaling</w:t>
      </w:r>
    </w:p>
    <w:p>
      <w:pPr>
        <w:spacing w:after="100" w:before="60"/>
        <w:jc w:val="both"/>
      </w:pPr>
      <w:r>
        <w:rPr>
          <w:rFonts w:ascii="Arial" w:cs="Arial" w:eastAsia="Arial" w:hAnsi="Arial"/>
          <w:sz w:val="22"/>
          <w:szCs w:val="22"/>
        </w:rPr>
        <w:t xml:space="preserve">Cloud Run auto-scales based on concurrent request count. With concurrency set to 80 requests per instance, a service handling 800 simultaneous requests will automatically scale to 10 instances. With min-instances=0, all services scale to zero when not receiving traffic, consuming no compute and incurring no cost. The startup_cpu_boost option allocates additional CPU during container initialisation, reducing cold start latency from approximately 2-4 seconds to under 1 second for the Python services.</w:t>
      </w:r>
    </w:p>
    <w:p>
      <w:pPr>
        <w:pStyle w:val="Heading2"/>
        <w:spacing w:after="80" w:before="240"/>
      </w:pPr>
      <w:r>
        <w:rPr>
          <w:rFonts w:ascii="Arial" w:cs="Arial" w:eastAsia="Arial" w:hAnsi="Arial"/>
          <w:b/>
          <w:bCs/>
          <w:color w:val="1A6FD4"/>
          <w:sz w:val="26"/>
          <w:szCs w:val="26"/>
        </w:rPr>
        <w:t xml:space="preserve">6.2 Pub/Sub Scalability</w:t>
      </w:r>
    </w:p>
    <w:p>
      <w:pPr>
        <w:spacing w:after="100" w:before="60"/>
        <w:jc w:val="both"/>
      </w:pPr>
      <w:r>
        <w:rPr>
          <w:rFonts w:ascii="Arial" w:cs="Arial" w:eastAsia="Arial" w:hAnsi="Arial"/>
          <w:sz w:val="22"/>
          <w:szCs w:val="22"/>
        </w:rPr>
        <w:t xml:space="preserve">Cloud Pub/Sub automatically handles message fan-out and delivery at any scale. For the UrbanMove use case with 20 vehicles publishing every 2 seconds, the topic receives approximately 10 messages/second — well within the free tier quota of 10 GB/month (equivalent to approximately 160 million small messages). The push subscription invokes the stream processor synchronously, providing natural back-pressure: if the stream processor is slow, Pub/Sub slows the push rate automatically.</w:t>
      </w:r>
    </w:p>
    <w:p>
      <w:pPr>
        <w:pStyle w:val="Heading2"/>
        <w:spacing w:after="80" w:before="240"/>
      </w:pPr>
      <w:r>
        <w:rPr>
          <w:rFonts w:ascii="Arial" w:cs="Arial" w:eastAsia="Arial" w:hAnsi="Arial"/>
          <w:b/>
          <w:bCs/>
          <w:color w:val="1A6FD4"/>
          <w:sz w:val="26"/>
          <w:szCs w:val="26"/>
        </w:rPr>
        <w:t xml:space="preserve">6.3 BigQuery Scalability</w:t>
      </w:r>
    </w:p>
    <w:p>
      <w:pPr>
        <w:spacing w:after="100" w:before="60"/>
        <w:jc w:val="both"/>
      </w:pPr>
      <w:r>
        <w:rPr>
          <w:rFonts w:ascii="Arial" w:cs="Arial" w:eastAsia="Arial" w:hAnsi="Arial"/>
          <w:sz w:val="22"/>
          <w:szCs w:val="22"/>
        </w:rPr>
        <w:t xml:space="preserve">BigQuery is a serverless, massively parallel analytics engine with no provisioned capacity. Queries against the mobility_events table are accelerated by day-based partitioning (event_ts column) and clustering by zone and vehicle_id, reducing bytes scanned for the most common query patterns (last N minutes per zone). The 1 TB/month free query quota accommodates approximately 50,000 analytics queries against our dataset size.</w:t>
      </w:r>
    </w:p>
    <w:p>
      <w:pPr>
        <w:pStyle w:val="Heading2"/>
        <w:spacing w:after="80" w:before="240"/>
      </w:pPr>
      <w:r>
        <w:rPr>
          <w:rFonts w:ascii="Arial" w:cs="Arial" w:eastAsia="Arial" w:hAnsi="Arial"/>
          <w:b/>
          <w:bCs/>
          <w:color w:val="1A6FD4"/>
          <w:sz w:val="26"/>
          <w:szCs w:val="26"/>
        </w:rPr>
        <w:t xml:space="preserve">6.4 Locust Load Test Results</w:t>
      </w:r>
    </w:p>
    <w:p>
      <w:pPr>
        <w:spacing w:after="100" w:before="60"/>
        <w:jc w:val="both"/>
      </w:pPr>
      <w:r>
        <w:rPr>
          <w:rFonts w:ascii="Arial" w:cs="Arial" w:eastAsia="Arial" w:hAnsi="Arial"/>
          <w:sz w:val="22"/>
          <w:szCs w:val="22"/>
        </w:rPr>
        <w:t xml:space="preserve">A 120-second Locust load test was executed against the deployed Cloud Run analytics and routing endpoints with 50 concurrent users and a spawn rate of 5 users/second.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shd w:fill="1A4A8A" w:color="auto" w:val="clear"/>
            <w:vAlign w:val="center"/>
          </w:tcPr>
          <w:p>
            <w:pPr>
              <w:spacing w:after="60" w:before="60"/>
              <w:jc w:val="left"/>
            </w:pPr>
            <w:r>
              <w:rPr>
                <w:rFonts w:ascii="Arial" w:cs="Arial" w:eastAsia="Arial" w:hAnsi="Arial"/>
                <w:b/>
                <w:bCs/>
                <w:color w:val="FFFFFF"/>
                <w:sz w:val="18"/>
                <w:szCs w:val="18"/>
              </w:rPr>
              <w:t xml:space="preserve">Metric</w:t>
            </w:r>
          </w:p>
        </w:tc>
        <w:tc>
          <w:tcPr>
            <w:tcW w:type="dxa" w:w="2000"/>
            <w:shd w:fill="1A4A8A" w:color="auto" w:val="clear"/>
            <w:vAlign w:val="center"/>
          </w:tcPr>
          <w:p>
            <w:pPr>
              <w:spacing w:after="60" w:before="60"/>
              <w:jc w:val="left"/>
            </w:pPr>
            <w:r>
              <w:rPr>
                <w:rFonts w:ascii="Arial" w:cs="Arial" w:eastAsia="Arial" w:hAnsi="Arial"/>
                <w:b/>
                <w:bCs/>
                <w:color w:val="FFFFFF"/>
                <w:sz w:val="18"/>
                <w:szCs w:val="18"/>
              </w:rPr>
              <w:t xml:space="preserve">Value</w:t>
            </w:r>
          </w:p>
        </w:tc>
        <w:tc>
          <w:tcPr>
            <w:tcW w:type="dxa" w:w="4860"/>
            <w:shd w:fill="1A4A8A" w:color="auto" w:val="clear"/>
            <w:vAlign w:val="center"/>
          </w:tcPr>
          <w:p>
            <w:pPr>
              <w:spacing w:after="60" w:before="60"/>
              <w:jc w:val="left"/>
            </w:pPr>
            <w:r>
              <w:rPr>
                <w:rFonts w:ascii="Arial" w:cs="Arial" w:eastAsia="Arial" w:hAnsi="Arial"/>
                <w:b/>
                <w:bCs/>
                <w:color w:val="FFFFFF"/>
                <w:sz w:val="18"/>
                <w:szCs w:val="18"/>
              </w:rPr>
              <w:t xml:space="preserve">Assessment</w:t>
            </w:r>
          </w:p>
        </w:tc>
      </w:tr>
      <w:tr>
        <w:trPr>
          <w:tblHeader w:val="false"/>
        </w:trPr>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Peak request rate</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~200 req/s</w:t>
            </w:r>
          </w:p>
        </w:tc>
        <w:tc>
          <w:tcPr>
            <w:tcW w:type="dxa" w:w="486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Run scaled 0→8 instances automatically</w:t>
            </w:r>
          </w:p>
        </w:tc>
      </w:tr>
      <w:tr>
        <w:trPr>
          <w:tblHeader w:val="false"/>
        </w:trPr>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P50 latency</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&lt; 150 ms</w:t>
            </w:r>
          </w:p>
        </w:tc>
        <w:tc>
          <w:tcPr>
            <w:tcW w:type="dxa" w:w="4860"/>
            <w:shd w:fill="FFFFFF" w:color="auto" w:val="clear"/>
            <w:vAlign w:val="center"/>
          </w:tcPr>
          <w:p>
            <w:pPr>
              <w:spacing w:after="60" w:before="60"/>
              <w:jc w:val="left"/>
            </w:pPr>
            <w:r>
              <w:rPr>
                <w:rFonts w:ascii="Arial" w:cs="Arial" w:eastAsia="Arial" w:hAnsi="Arial"/>
                <w:b w:val="false"/>
                <w:bCs w:val="false"/>
                <w:color w:val="222222"/>
                <w:sz w:val="18"/>
                <w:szCs w:val="18"/>
              </w:rPr>
              <w:t xml:space="preserve">Acceptable for dashboard polling</w:t>
            </w:r>
          </w:p>
        </w:tc>
      </w:tr>
      <w:tr>
        <w:trPr>
          <w:tblHeader w:val="false"/>
        </w:trPr>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P95 latency</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&lt; 350 ms</w:t>
            </w:r>
          </w:p>
        </w:tc>
        <w:tc>
          <w:tcPr>
            <w:tcW w:type="dxa" w:w="4860"/>
            <w:shd w:fill="EEF4FF" w:color="auto" w:val="clear"/>
            <w:vAlign w:val="center"/>
          </w:tcPr>
          <w:p>
            <w:pPr>
              <w:spacing w:after="60" w:before="60"/>
              <w:jc w:val="left"/>
            </w:pPr>
            <w:r>
              <w:rPr>
                <w:rFonts w:ascii="Arial" w:cs="Arial" w:eastAsia="Arial" w:hAnsi="Arial"/>
                <w:b w:val="false"/>
                <w:bCs w:val="false"/>
                <w:color w:val="222222"/>
                <w:sz w:val="18"/>
                <w:szCs w:val="18"/>
              </w:rPr>
              <w:t xml:space="preserve">Within acceptable SLA for route computation</w:t>
            </w:r>
          </w:p>
        </w:tc>
      </w:tr>
      <w:tr>
        <w:trPr>
          <w:tblHeader w:val="false"/>
        </w:trPr>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P99 latency</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&lt; 800 ms</w:t>
            </w:r>
          </w:p>
        </w:tc>
        <w:tc>
          <w:tcPr>
            <w:tcW w:type="dxa" w:w="4860"/>
            <w:shd w:fill="FFFFFF" w:color="auto" w:val="clear"/>
            <w:vAlign w:val="center"/>
          </w:tcPr>
          <w:p>
            <w:pPr>
              <w:spacing w:after="60" w:before="60"/>
              <w:jc w:val="left"/>
            </w:pPr>
            <w:r>
              <w:rPr>
                <w:rFonts w:ascii="Arial" w:cs="Arial" w:eastAsia="Arial" w:hAnsi="Arial"/>
                <w:b w:val="false"/>
                <w:bCs w:val="false"/>
                <w:color w:val="222222"/>
                <w:sz w:val="18"/>
                <w:szCs w:val="18"/>
              </w:rPr>
              <w:t xml:space="preserve">Cold start spikes on first requests</w:t>
            </w:r>
          </w:p>
        </w:tc>
      </w:tr>
      <w:tr>
        <w:trPr>
          <w:tblHeader w:val="false"/>
        </w:trPr>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Error rate</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0.00%</w:t>
            </w:r>
          </w:p>
        </w:tc>
        <w:tc>
          <w:tcPr>
            <w:tcW w:type="dxa" w:w="4860"/>
            <w:shd w:fill="EEF4FF" w:color="auto" w:val="clear"/>
            <w:vAlign w:val="center"/>
          </w:tcPr>
          <w:p>
            <w:pPr>
              <w:spacing w:after="60" w:before="60"/>
              <w:jc w:val="left"/>
            </w:pPr>
            <w:r>
              <w:rPr>
                <w:rFonts w:ascii="Arial" w:cs="Arial" w:eastAsia="Arial" w:hAnsi="Arial"/>
                <w:b w:val="false"/>
                <w:bCs w:val="false"/>
                <w:color w:val="222222"/>
                <w:sz w:val="18"/>
                <w:szCs w:val="18"/>
              </w:rPr>
              <w:t xml:space="preserve">No errors during sustained load</w:t>
            </w:r>
          </w:p>
        </w:tc>
      </w:tr>
      <w:tr>
        <w:trPr>
          <w:tblHeader w:val="false"/>
        </w:trPr>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Scale-down to 0</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&lt; 5 min after load</w:t>
            </w:r>
          </w:p>
        </w:tc>
        <w:tc>
          <w:tcPr>
            <w:tcW w:type="dxa" w:w="4860"/>
            <w:shd w:fill="FFFFFF" w:color="auto" w:val="clear"/>
            <w:vAlign w:val="center"/>
          </w:tcPr>
          <w:p>
            <w:pPr>
              <w:spacing w:after="60" w:before="60"/>
              <w:jc w:val="left"/>
            </w:pPr>
            <w:r>
              <w:rPr>
                <w:rFonts w:ascii="Arial" w:cs="Arial" w:eastAsia="Arial" w:hAnsi="Arial"/>
                <w:b w:val="false"/>
                <w:bCs w:val="false"/>
                <w:color w:val="222222"/>
                <w:sz w:val="18"/>
                <w:szCs w:val="18"/>
              </w:rPr>
              <w:t xml:space="preserve">Demonstrates cost-efficient serverless behaviour</w:t>
            </w:r>
          </w:p>
        </w:tc>
      </w:tr>
    </w:tbl>
    <w:p>
      <w:pPr>
        <w:pStyle w:val="Heading2"/>
        <w:spacing w:after="80" w:before="240"/>
      </w:pPr>
      <w:r>
        <w:rPr>
          <w:rFonts w:ascii="Arial" w:cs="Arial" w:eastAsia="Arial" w:hAnsi="Arial"/>
          <w:b/>
          <w:bCs/>
          <w:color w:val="1A6FD4"/>
          <w:sz w:val="26"/>
          <w:szCs w:val="26"/>
        </w:rPr>
        <w:t xml:space="preserve">6.5 Production Upgrade Path</w:t>
      </w:r>
    </w:p>
    <w:p>
      <w:pPr>
        <w:spacing w:after="100" w:before="60"/>
        <w:jc w:val="both"/>
      </w:pPr>
      <w:r>
        <w:rPr>
          <w:rFonts w:ascii="Arial" w:cs="Arial" w:eastAsia="Arial" w:hAnsi="Arial"/>
          <w:sz w:val="22"/>
          <w:szCs w:val="22"/>
        </w:rPr>
        <w:t xml:space="preserve">The current architecture serves demonstration-scale workloads. For production deployment at city scale, the following upgrades would be appropriate:</w:t>
      </w:r>
    </w:p>
    <w:p>
      <w:pPr>
        <w:pStyle w:val="ListParagraph"/>
        <w:numPr>
          <w:ilvl w:val="0"/>
          <w:numId w:val="2"/>
        </w:numPr>
        <w:spacing w:after="40" w:before="40"/>
      </w:pPr>
      <w:r>
        <w:rPr>
          <w:rFonts w:ascii="Arial" w:cs="Arial" w:eastAsia="Arial" w:hAnsi="Arial"/>
          <w:sz w:val="22"/>
          <w:szCs w:val="22"/>
        </w:rPr>
        <w:t xml:space="preserve">Cloud Run → GKE Autopilot: persistent long-running workloads benefit from Kubernetes pod scheduling</w:t>
      </w:r>
    </w:p>
    <w:p>
      <w:pPr>
        <w:pStyle w:val="ListParagraph"/>
        <w:numPr>
          <w:ilvl w:val="0"/>
          <w:numId w:val="2"/>
        </w:numPr>
        <w:spacing w:after="40" w:before="40"/>
      </w:pPr>
      <w:r>
        <w:rPr>
          <w:rFonts w:ascii="Arial" w:cs="Arial" w:eastAsia="Arial" w:hAnsi="Arial"/>
          <w:sz w:val="22"/>
          <w:szCs w:val="22"/>
        </w:rPr>
        <w:t xml:space="preserve">Cloud Scheduler → Apache Airflow (Cloud Composer): complex multi-step pipeline DAGs with SLA monitoring</w:t>
      </w:r>
    </w:p>
    <w:p>
      <w:pPr>
        <w:pStyle w:val="ListParagraph"/>
        <w:numPr>
          <w:ilvl w:val="0"/>
          <w:numId w:val="2"/>
        </w:numPr>
        <w:spacing w:after="40" w:before="40"/>
      </w:pPr>
      <w:r>
        <w:rPr>
          <w:rFonts w:ascii="Arial" w:cs="Arial" w:eastAsia="Arial" w:hAnsi="Arial"/>
          <w:sz w:val="22"/>
          <w:szCs w:val="22"/>
        </w:rPr>
        <w:t xml:space="preserve">Firestore → Cloud Spanner: global consistency and SQL support for high-traffic transactional workloads</w:t>
      </w:r>
    </w:p>
    <w:p>
      <w:pPr>
        <w:pStyle w:val="ListParagraph"/>
        <w:numPr>
          <w:ilvl w:val="0"/>
          <w:numId w:val="2"/>
        </w:numPr>
        <w:spacing w:after="40" w:before="40"/>
      </w:pPr>
      <w:r>
        <w:rPr>
          <w:rFonts w:ascii="Arial" w:cs="Arial" w:eastAsia="Arial" w:hAnsi="Arial"/>
          <w:sz w:val="22"/>
          <w:szCs w:val="22"/>
        </w:rPr>
        <w:t xml:space="preserve">Stream Processor → Dataflow (Apache Beam): windowed aggregations, late data handling, and exactly-once semantics</w:t>
      </w:r>
    </w:p>
    <w:p>
      <w:pPr>
        <w:pStyle w:val="ListParagraph"/>
        <w:numPr>
          <w:ilvl w:val="0"/>
          <w:numId w:val="2"/>
        </w:numPr>
        <w:spacing w:after="40" w:before="40"/>
      </w:pPr>
      <w:r>
        <w:rPr>
          <w:rFonts w:ascii="Arial" w:cs="Arial" w:eastAsia="Arial" w:hAnsi="Arial"/>
          <w:sz w:val="22"/>
          <w:szCs w:val="22"/>
        </w:rPr>
        <w:t xml:space="preserve">GMEK → Cloud KMS CMEK: customer-controlled encryption keys for compliance requirements</w:t>
      </w:r>
    </w:p>
    <w:p>
      <w:r>
        <w:br w:type="page"/>
      </w:r>
    </w:p>
    <w:p>
      <w:pPr>
        <w:pStyle w:val="Heading1"/>
        <w:pBdr>
          <w:bottom w:val="single" w:color="1A4A8A" w:sz="4"/>
        </w:pBdr>
        <w:spacing w:after="120" w:before="360"/>
      </w:pPr>
      <w:r>
        <w:rPr>
          <w:rFonts w:ascii="Arial" w:cs="Arial" w:eastAsia="Arial" w:hAnsi="Arial"/>
          <w:b/>
          <w:bCs/>
          <w:color w:val="1A4A8A"/>
          <w:sz w:val="32"/>
          <w:szCs w:val="32"/>
        </w:rPr>
        <w:t xml:space="preserve">7. Cost Analysis</w:t>
      </w:r>
    </w:p>
    <w:p>
      <w:pPr>
        <w:pStyle w:val="Heading2"/>
        <w:spacing w:after="80" w:before="240"/>
      </w:pPr>
      <w:r>
        <w:rPr>
          <w:rFonts w:ascii="Arial" w:cs="Arial" w:eastAsia="Arial" w:hAnsi="Arial"/>
          <w:b/>
          <w:bCs/>
          <w:color w:val="1A6FD4"/>
          <w:sz w:val="26"/>
          <w:szCs w:val="26"/>
        </w:rPr>
        <w:t xml:space="preserve">7.1 Monthly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shd w:fill="1A4A8A" w:color="auto" w:val="clear"/>
            <w:vAlign w:val="center"/>
          </w:tcPr>
          <w:p>
            <w:pPr>
              <w:spacing w:after="60" w:before="60"/>
              <w:jc w:val="left"/>
            </w:pPr>
            <w:r>
              <w:rPr>
                <w:rFonts w:ascii="Arial" w:cs="Arial" w:eastAsia="Arial" w:hAnsi="Arial"/>
                <w:b/>
                <w:bCs/>
                <w:color w:val="FFFFFF"/>
                <w:sz w:val="18"/>
                <w:szCs w:val="18"/>
              </w:rPr>
              <w:t xml:space="preserve">GCP Service</w:t>
            </w:r>
          </w:p>
        </w:tc>
        <w:tc>
          <w:tcPr>
            <w:tcW w:type="dxa" w:w="2500"/>
            <w:shd w:fill="1A4A8A" w:color="auto" w:val="clear"/>
            <w:vAlign w:val="center"/>
          </w:tcPr>
          <w:p>
            <w:pPr>
              <w:spacing w:after="60" w:before="60"/>
              <w:jc w:val="left"/>
            </w:pPr>
            <w:r>
              <w:rPr>
                <w:rFonts w:ascii="Arial" w:cs="Arial" w:eastAsia="Arial" w:hAnsi="Arial"/>
                <w:b/>
                <w:bCs/>
                <w:color w:val="FFFFFF"/>
                <w:sz w:val="18"/>
                <w:szCs w:val="18"/>
              </w:rPr>
              <w:t xml:space="preserve">Free limit (monthly)</w:t>
            </w:r>
          </w:p>
        </w:tc>
        <w:tc>
          <w:tcPr>
            <w:tcW w:type="dxa" w:w="2500"/>
            <w:shd w:fill="1A4A8A" w:color="auto" w:val="clear"/>
            <w:vAlign w:val="center"/>
          </w:tcPr>
          <w:p>
            <w:pPr>
              <w:spacing w:after="60" w:before="60"/>
              <w:jc w:val="left"/>
            </w:pPr>
            <w:r>
              <w:rPr>
                <w:rFonts w:ascii="Arial" w:cs="Arial" w:eastAsia="Arial" w:hAnsi="Arial"/>
                <w:b/>
                <w:bCs/>
                <w:color w:val="FFFFFF"/>
                <w:sz w:val="18"/>
                <w:szCs w:val="18"/>
              </w:rPr>
              <w:t xml:space="preserve">Estimated usage</w:t>
            </w:r>
          </w:p>
        </w:tc>
        <w:tc>
          <w:tcPr>
            <w:tcW w:type="dxa" w:w="2160"/>
            <w:shd w:fill="1A4A8A" w:color="auto" w:val="clear"/>
            <w:vAlign w:val="center"/>
          </w:tcPr>
          <w:p>
            <w:pPr>
              <w:spacing w:after="60" w:before="60"/>
              <w:jc w:val="left"/>
            </w:pPr>
            <w:r>
              <w:rPr>
                <w:rFonts w:ascii="Arial" w:cs="Arial" w:eastAsia="Arial" w:hAnsi="Arial"/>
                <w:b/>
                <w:bCs/>
                <w:color w:val="FFFFFF"/>
                <w:sz w:val="18"/>
                <w:szCs w:val="18"/>
              </w:rPr>
              <w:t xml:space="preserve">Estimated cost</w:t>
            </w:r>
          </w:p>
        </w:tc>
      </w:tr>
      <w:tr>
        <w:trPr>
          <w:tblHeader w:val="false"/>
        </w:trPr>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Run (all 6 services)</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2M req · 180K vCPU-s · 360K GiB-s</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~40K req · ~9K vCPU-s · ~14K GiB-s</w:t>
            </w:r>
          </w:p>
        </w:tc>
        <w:tc>
          <w:tcPr>
            <w:tcW w:type="dxa" w:w="2160"/>
            <w:shd w:fill="EEF4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Cloud Pub/Sub</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10 GB messages</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~800 MB</w:t>
            </w:r>
          </w:p>
        </w:tc>
        <w:tc>
          <w:tcPr>
            <w:tcW w:type="dxa" w:w="2160"/>
            <w:shd w:fill="FFFF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Firestore</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50K reads + 20K writes/day · 1 GB</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~10K reads · ~3K writes/day · ~50 MB</w:t>
            </w:r>
          </w:p>
        </w:tc>
        <w:tc>
          <w:tcPr>
            <w:tcW w:type="dxa" w:w="2160"/>
            <w:shd w:fill="EEF4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BigQuery</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1 TB queries + 10 GB storage</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~5 GB queries · ~300 MB storage</w:t>
            </w:r>
          </w:p>
        </w:tc>
        <w:tc>
          <w:tcPr>
            <w:tcW w:type="dxa" w:w="2160"/>
            <w:shd w:fill="FFFF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Storage</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5 GB + 1 GB egress</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~400 MB total</w:t>
            </w:r>
          </w:p>
        </w:tc>
        <w:tc>
          <w:tcPr>
            <w:tcW w:type="dxa" w:w="2160"/>
            <w:shd w:fill="EEF4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Firebase Auth</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10,000 MAU</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~5 users (demo)</w:t>
            </w:r>
          </w:p>
        </w:tc>
        <w:tc>
          <w:tcPr>
            <w:tcW w:type="dxa" w:w="2160"/>
            <w:shd w:fill="FFFF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Artifact Registry</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500 MB</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~150 MB (5 images)</w:t>
            </w:r>
          </w:p>
        </w:tc>
        <w:tc>
          <w:tcPr>
            <w:tcW w:type="dxa" w:w="2160"/>
            <w:shd w:fill="EEF4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Cloud Scheduler</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3 jobs</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1 job</w:t>
            </w:r>
          </w:p>
        </w:tc>
        <w:tc>
          <w:tcPr>
            <w:tcW w:type="dxa" w:w="2160"/>
            <w:shd w:fill="FFFF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Monitoring + Logging</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50 GB logs + free dashboards</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~1 GB logs</w:t>
            </w:r>
          </w:p>
        </w:tc>
        <w:tc>
          <w:tcPr>
            <w:tcW w:type="dxa" w:w="2160"/>
            <w:shd w:fill="EEF4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Secret Manager</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6 versions + 10K ops</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4 secrets + ~50 ops</w:t>
            </w:r>
          </w:p>
        </w:tc>
        <w:tc>
          <w:tcPr>
            <w:tcW w:type="dxa" w:w="2160"/>
            <w:shd w:fill="FFFF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GitHub Actions (public repo)</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Unlimited minutes</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~400 min/month</w:t>
            </w:r>
          </w:p>
        </w:tc>
        <w:tc>
          <w:tcPr>
            <w:tcW w:type="dxa" w:w="2160"/>
            <w:shd w:fill="EEF4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MLflow on Cloud Run</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Within Cloud Run free tier</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Idle most of the time</w:t>
            </w:r>
          </w:p>
        </w:tc>
        <w:tc>
          <w:tcPr>
            <w:tcW w:type="dxa" w:w="2160"/>
            <w:shd w:fill="FFFF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EEF4FF" w:color="auto" w:val="clear"/>
            <w:vAlign w:val="center"/>
          </w:tcPr>
          <w:p>
            <w:pPr>
              <w:spacing w:after="60" w:before="60"/>
              <w:jc w:val="left"/>
            </w:pPr>
            <w:r>
              <w:rPr>
                <w:rFonts w:ascii="Arial" w:cs="Arial" w:eastAsia="Arial" w:hAnsi="Arial"/>
                <w:b w:val="false"/>
                <w:bCs w:val="false"/>
                <w:color w:val="222222"/>
                <w:sz w:val="18"/>
                <w:szCs w:val="18"/>
              </w:rPr>
              <w:t xml:space="preserve">Grafana Cloud</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10K metrics + 50 GB logs</w:t>
            </w:r>
          </w:p>
        </w:tc>
        <w:tc>
          <w:tcPr>
            <w:tcW w:type="dxa" w:w="2500"/>
            <w:shd w:fill="EEF4FF" w:color="auto" w:val="clear"/>
            <w:vAlign w:val="center"/>
          </w:tcPr>
          <w:p>
            <w:pPr>
              <w:spacing w:after="60" w:before="60"/>
              <w:jc w:val="left"/>
            </w:pPr>
            <w:r>
              <w:rPr>
                <w:rFonts w:ascii="Arial" w:cs="Arial" w:eastAsia="Arial" w:hAnsi="Arial"/>
                <w:b w:val="false"/>
                <w:bCs w:val="false"/>
                <w:color w:val="222222"/>
                <w:sz w:val="18"/>
                <w:szCs w:val="18"/>
              </w:rPr>
              <w:t xml:space="preserve">~500 metrics</w:t>
            </w:r>
          </w:p>
        </w:tc>
        <w:tc>
          <w:tcPr>
            <w:tcW w:type="dxa" w:w="2160"/>
            <w:shd w:fill="EEF4FF" w:color="auto" w:val="clear"/>
            <w:vAlign w:val="center"/>
          </w:tcPr>
          <w:p>
            <w:pPr>
              <w:spacing w:after="60" w:before="60"/>
              <w:jc w:val="left"/>
            </w:pPr>
            <w:r>
              <w:rPr>
                <w:rFonts w:ascii="Arial" w:cs="Arial" w:eastAsia="Arial" w:hAnsi="Arial"/>
                <w:b w:val="false"/>
                <w:bCs w:val="false"/>
                <w:color w:val="222222"/>
                <w:sz w:val="18"/>
                <w:szCs w:val="18"/>
              </w:rPr>
              <w:t xml:space="preserve">$0.00</w:t>
            </w:r>
          </w:p>
        </w:tc>
      </w:tr>
      <w:tr>
        <w:trPr>
          <w:tblHeader w:val="false"/>
        </w:trPr>
        <w:tc>
          <w:tcPr>
            <w:tcW w:type="dxa" w:w="2200"/>
            <w:shd w:fill="FFFFFF" w:color="auto" w:val="clear"/>
            <w:vAlign w:val="center"/>
          </w:tcPr>
          <w:p>
            <w:pPr>
              <w:spacing w:after="60" w:before="60"/>
              <w:jc w:val="left"/>
            </w:pPr>
            <w:r>
              <w:rPr>
                <w:rFonts w:ascii="Arial" w:cs="Arial" w:eastAsia="Arial" w:hAnsi="Arial"/>
                <w:b w:val="false"/>
                <w:bCs w:val="false"/>
                <w:color w:val="222222"/>
                <w:sz w:val="18"/>
                <w:szCs w:val="18"/>
              </w:rPr>
              <w:t xml:space="preserve">TOTAL</w:t>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
            </w:r>
          </w:p>
        </w:tc>
        <w:tc>
          <w:tcPr>
            <w:tcW w:type="dxa" w:w="2500"/>
            <w:shd w:fill="FFFFFF" w:color="auto" w:val="clear"/>
            <w:vAlign w:val="center"/>
          </w:tcPr>
          <w:p>
            <w:pPr>
              <w:spacing w:after="60" w:before="60"/>
              <w:jc w:val="left"/>
            </w:pPr>
            <w:r>
              <w:rPr>
                <w:rFonts w:ascii="Arial" w:cs="Arial" w:eastAsia="Arial" w:hAnsi="Arial"/>
                <w:b w:val="false"/>
                <w:bCs w:val="false"/>
                <w:color w:val="222222"/>
                <w:sz w:val="18"/>
                <w:szCs w:val="18"/>
              </w:rPr>
              <w:t xml:space="preserve"/>
            </w:r>
          </w:p>
        </w:tc>
        <w:tc>
          <w:tcPr>
            <w:tcW w:type="dxa" w:w="2160"/>
            <w:shd w:fill="FFFFFF" w:color="auto" w:val="clear"/>
            <w:vAlign w:val="center"/>
          </w:tcPr>
          <w:p>
            <w:pPr>
              <w:spacing w:after="60" w:before="60"/>
              <w:jc w:val="left"/>
            </w:pPr>
            <w:r>
              <w:rPr>
                <w:rFonts w:ascii="Arial" w:cs="Arial" w:eastAsia="Arial" w:hAnsi="Arial"/>
                <w:b w:val="false"/>
                <w:bCs w:val="false"/>
                <w:color w:val="222222"/>
                <w:sz w:val="18"/>
                <w:szCs w:val="18"/>
              </w:rPr>
              <w:t xml:space="preserve">$0.00 / month</w:t>
            </w:r>
          </w:p>
        </w:tc>
      </w:tr>
    </w:tbl>
    <w:p>
      <w:pPr>
        <w:spacing w:before="80"/>
      </w:pPr>
      <w:r>
        <w:t xml:space="preserve"/>
      </w:r>
    </w:p>
    <w:p>
      <w:pPr>
        <w:pStyle w:val="Heading2"/>
        <w:spacing w:after="80" w:before="240"/>
      </w:pPr>
      <w:r>
        <w:rPr>
          <w:rFonts w:ascii="Arial" w:cs="Arial" w:eastAsia="Arial" w:hAnsi="Arial"/>
          <w:b/>
          <w:bCs/>
          <w:color w:val="1A6FD4"/>
          <w:sz w:val="26"/>
          <w:szCs w:val="26"/>
        </w:rPr>
        <w:t xml:space="preserve">7.2 Cost Optimisation Decisions</w:t>
      </w:r>
    </w:p>
    <w:p>
      <w:pPr>
        <w:pStyle w:val="ListParagraph"/>
        <w:numPr>
          <w:ilvl w:val="0"/>
          <w:numId w:val="2"/>
        </w:numPr>
        <w:spacing w:after="40" w:before="40"/>
      </w:pPr>
      <w:r>
        <w:rPr>
          <w:rFonts w:ascii="Arial" w:cs="Arial" w:eastAsia="Arial" w:hAnsi="Arial"/>
          <w:sz w:val="22"/>
          <w:szCs w:val="22"/>
        </w:rPr>
        <w:t xml:space="preserve">Serverless-first: Cloud Run with min-instances=0 eliminates idle compute costs entirely</w:t>
      </w:r>
    </w:p>
    <w:p>
      <w:pPr>
        <w:pStyle w:val="ListParagraph"/>
        <w:numPr>
          <w:ilvl w:val="0"/>
          <w:numId w:val="2"/>
        </w:numPr>
        <w:spacing w:after="40" w:before="40"/>
      </w:pPr>
      <w:r>
        <w:rPr>
          <w:rFonts w:ascii="Arial" w:cs="Arial" w:eastAsia="Arial" w:hAnsi="Arial"/>
          <w:sz w:val="22"/>
          <w:szCs w:val="22"/>
        </w:rPr>
        <w:t xml:space="preserve">BigQuery partitioning + clustering: reduces bytes scanned per query by up to 95% vs full table scan</w:t>
      </w:r>
    </w:p>
    <w:p>
      <w:pPr>
        <w:pStyle w:val="ListParagraph"/>
        <w:numPr>
          <w:ilvl w:val="0"/>
          <w:numId w:val="2"/>
        </w:numPr>
        <w:spacing w:after="40" w:before="40"/>
      </w:pPr>
      <w:r>
        <w:rPr>
          <w:rFonts w:ascii="Arial" w:cs="Arial" w:eastAsia="Arial" w:hAnsi="Arial"/>
          <w:sz w:val="22"/>
          <w:szCs w:val="22"/>
        </w:rPr>
        <w:t xml:space="preserve">Artifact Registry cleanup policy: keeps last 3 image versions, deletes untagged images after 7 days</w:t>
      </w:r>
    </w:p>
    <w:p>
      <w:pPr>
        <w:pStyle w:val="ListParagraph"/>
        <w:numPr>
          <w:ilvl w:val="0"/>
          <w:numId w:val="2"/>
        </w:numPr>
        <w:spacing w:after="40" w:before="40"/>
      </w:pPr>
      <w:r>
        <w:rPr>
          <w:rFonts w:ascii="Arial" w:cs="Arial" w:eastAsia="Arial" w:hAnsi="Arial"/>
          <w:sz w:val="22"/>
          <w:szCs w:val="22"/>
        </w:rPr>
        <w:t xml:space="preserve">Cloud Logging 7-day retention: reduces log storage accumulation</w:t>
      </w:r>
    </w:p>
    <w:p>
      <w:pPr>
        <w:pStyle w:val="ListParagraph"/>
        <w:numPr>
          <w:ilvl w:val="0"/>
          <w:numId w:val="2"/>
        </w:numPr>
        <w:spacing w:after="40" w:before="40"/>
      </w:pPr>
      <w:r>
        <w:rPr>
          <w:rFonts w:ascii="Arial" w:cs="Arial" w:eastAsia="Arial" w:hAnsi="Arial"/>
          <w:sz w:val="22"/>
          <w:szCs w:val="22"/>
        </w:rPr>
        <w:t xml:space="preserve">Route cache in Firestore: reduces Maps API calls to stay within $200/month free credit</w:t>
      </w:r>
    </w:p>
    <w:p>
      <w:pPr>
        <w:pStyle w:val="ListParagraph"/>
        <w:numPr>
          <w:ilvl w:val="0"/>
          <w:numId w:val="2"/>
        </w:numPr>
        <w:spacing w:after="40" w:before="40"/>
      </w:pPr>
      <w:r>
        <w:rPr>
          <w:rFonts w:ascii="Arial" w:cs="Arial" w:eastAsia="Arial" w:hAnsi="Arial"/>
          <w:sz w:val="22"/>
          <w:szCs w:val="22"/>
        </w:rPr>
        <w:t xml:space="preserve">ML model via BigQuery ML: eliminates need for a separate ML training cluster</w:t>
      </w:r>
    </w:p>
    <w:p>
      <w:pPr>
        <w:pStyle w:val="Heading2"/>
        <w:spacing w:after="80" w:before="240"/>
      </w:pPr>
      <w:r>
        <w:rPr>
          <w:rFonts w:ascii="Arial" w:cs="Arial" w:eastAsia="Arial" w:hAnsi="Arial"/>
          <w:b/>
          <w:bCs/>
          <w:color w:val="1A6FD4"/>
          <w:sz w:val="26"/>
          <w:szCs w:val="26"/>
        </w:rPr>
        <w:t xml:space="preserve">7.3 Scaling Cost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shd w:fill="1A4A8A" w:color="auto" w:val="clear"/>
            <w:vAlign w:val="center"/>
          </w:tcPr>
          <w:p>
            <w:pPr>
              <w:spacing w:after="60" w:before="60"/>
              <w:jc w:val="left"/>
            </w:pPr>
            <w:r>
              <w:rPr>
                <w:rFonts w:ascii="Arial" w:cs="Arial" w:eastAsia="Arial" w:hAnsi="Arial"/>
                <w:b/>
                <w:bCs/>
                <w:color w:val="FFFFFF"/>
                <w:sz w:val="18"/>
                <w:szCs w:val="18"/>
              </w:rPr>
              <w:t xml:space="preserve">Scale</w:t>
            </w:r>
          </w:p>
        </w:tc>
        <w:tc>
          <w:tcPr>
            <w:tcW w:type="dxa" w:w="2000"/>
            <w:shd w:fill="1A4A8A" w:color="auto" w:val="clear"/>
            <w:vAlign w:val="center"/>
          </w:tcPr>
          <w:p>
            <w:pPr>
              <w:spacing w:after="60" w:before="60"/>
              <w:jc w:val="left"/>
            </w:pPr>
            <w:r>
              <w:rPr>
                <w:rFonts w:ascii="Arial" w:cs="Arial" w:eastAsia="Arial" w:hAnsi="Arial"/>
                <w:b/>
                <w:bCs/>
                <w:color w:val="FFFFFF"/>
                <w:sz w:val="18"/>
                <w:szCs w:val="18"/>
              </w:rPr>
              <w:t xml:space="preserve">Daily users</w:t>
            </w:r>
          </w:p>
        </w:tc>
        <w:tc>
          <w:tcPr>
            <w:tcW w:type="dxa" w:w="2800"/>
            <w:shd w:fill="1A4A8A" w:color="auto" w:val="clear"/>
            <w:vAlign w:val="center"/>
          </w:tcPr>
          <w:p>
            <w:pPr>
              <w:spacing w:after="60" w:before="60"/>
              <w:jc w:val="left"/>
            </w:pPr>
            <w:r>
              <w:rPr>
                <w:rFonts w:ascii="Arial" w:cs="Arial" w:eastAsia="Arial" w:hAnsi="Arial"/>
                <w:b/>
                <w:bCs/>
                <w:color w:val="FFFFFF"/>
                <w:sz w:val="18"/>
                <w:szCs w:val="18"/>
              </w:rPr>
              <w:t xml:space="preserve">Events/day</w:t>
            </w:r>
          </w:p>
        </w:tc>
        <w:tc>
          <w:tcPr>
            <w:tcW w:type="dxa" w:w="2560"/>
            <w:shd w:fill="1A4A8A" w:color="auto" w:val="clear"/>
            <w:vAlign w:val="center"/>
          </w:tcPr>
          <w:p>
            <w:pPr>
              <w:spacing w:after="60" w:before="60"/>
              <w:jc w:val="left"/>
            </w:pPr>
            <w:r>
              <w:rPr>
                <w:rFonts w:ascii="Arial" w:cs="Arial" w:eastAsia="Arial" w:hAnsi="Arial"/>
                <w:b/>
                <w:bCs/>
                <w:color w:val="FFFFFF"/>
                <w:sz w:val="18"/>
                <w:szCs w:val="18"/>
              </w:rPr>
              <w:t xml:space="preserve">Estimated monthly cost</w:t>
            </w:r>
          </w:p>
        </w:tc>
      </w:tr>
      <w:tr>
        <w:trPr>
          <w:tblHeader w:val="false"/>
        </w:trPr>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Demo (current)</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~5</w:t>
            </w:r>
          </w:p>
        </w:tc>
        <w:tc>
          <w:tcPr>
            <w:tcW w:type="dxa" w:w="2800"/>
            <w:shd w:fill="EEF4FF" w:color="auto" w:val="clear"/>
            <w:vAlign w:val="center"/>
          </w:tcPr>
          <w:p>
            <w:pPr>
              <w:spacing w:after="60" w:before="60"/>
              <w:jc w:val="left"/>
            </w:pPr>
            <w:r>
              <w:rPr>
                <w:rFonts w:ascii="Arial" w:cs="Arial" w:eastAsia="Arial" w:hAnsi="Arial"/>
                <w:b w:val="false"/>
                <w:bCs w:val="false"/>
                <w:color w:val="222222"/>
                <w:sz w:val="18"/>
                <w:szCs w:val="18"/>
              </w:rPr>
              <w:t xml:space="preserve">~17,000</w:t>
            </w:r>
          </w:p>
        </w:tc>
        <w:tc>
          <w:tcPr>
            <w:tcW w:type="dxa" w:w="2560"/>
            <w:shd w:fill="EEF4FF" w:color="auto" w:val="clear"/>
            <w:vAlign w:val="center"/>
          </w:tcPr>
          <w:p>
            <w:pPr>
              <w:spacing w:after="60" w:before="60"/>
              <w:jc w:val="left"/>
            </w:pPr>
            <w:r>
              <w:rPr>
                <w:rFonts w:ascii="Arial" w:cs="Arial" w:eastAsia="Arial" w:hAnsi="Arial"/>
                <w:b w:val="false"/>
                <w:bCs w:val="false"/>
                <w:color w:val="222222"/>
                <w:sz w:val="18"/>
                <w:szCs w:val="18"/>
              </w:rPr>
              <w:t xml:space="preserve">$0.00 (within free tier)</w:t>
            </w:r>
          </w:p>
        </w:tc>
      </w:tr>
      <w:tr>
        <w:trPr>
          <w:tblHeader w:val="false"/>
        </w:trPr>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Pilot</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1,000</w:t>
            </w:r>
          </w:p>
        </w:tc>
        <w:tc>
          <w:tcPr>
            <w:tcW w:type="dxa" w:w="2800"/>
            <w:shd w:fill="FFFFFF" w:color="auto" w:val="clear"/>
            <w:vAlign w:val="center"/>
          </w:tcPr>
          <w:p>
            <w:pPr>
              <w:spacing w:after="60" w:before="60"/>
              <w:jc w:val="left"/>
            </w:pPr>
            <w:r>
              <w:rPr>
                <w:rFonts w:ascii="Arial" w:cs="Arial" w:eastAsia="Arial" w:hAnsi="Arial"/>
                <w:b w:val="false"/>
                <w:bCs w:val="false"/>
                <w:color w:val="222222"/>
                <w:sz w:val="18"/>
                <w:szCs w:val="18"/>
              </w:rPr>
              <w:t xml:space="preserve">~500,000</w:t>
            </w:r>
          </w:p>
        </w:tc>
        <w:tc>
          <w:tcPr>
            <w:tcW w:type="dxa" w:w="2560"/>
            <w:shd w:fill="FFFFFF" w:color="auto" w:val="clear"/>
            <w:vAlign w:val="center"/>
          </w:tcPr>
          <w:p>
            <w:pPr>
              <w:spacing w:after="60" w:before="60"/>
              <w:jc w:val="left"/>
            </w:pPr>
            <w:r>
              <w:rPr>
                <w:rFonts w:ascii="Arial" w:cs="Arial" w:eastAsia="Arial" w:hAnsi="Arial"/>
                <w:b w:val="false"/>
                <w:bCs w:val="false"/>
                <w:color w:val="222222"/>
                <w:sz w:val="18"/>
                <w:szCs w:val="18"/>
              </w:rPr>
              <w:t xml:space="preserve">~$15 (Cloud Run overages)</w:t>
            </w:r>
          </w:p>
        </w:tc>
      </w:tr>
      <w:tr>
        <w:trPr>
          <w:tblHeader w:val="false"/>
        </w:trPr>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City scale</w:t>
            </w:r>
          </w:p>
        </w:tc>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50,000</w:t>
            </w:r>
          </w:p>
        </w:tc>
        <w:tc>
          <w:tcPr>
            <w:tcW w:type="dxa" w:w="2800"/>
            <w:shd w:fill="EEF4FF" w:color="auto" w:val="clear"/>
            <w:vAlign w:val="center"/>
          </w:tcPr>
          <w:p>
            <w:pPr>
              <w:spacing w:after="60" w:before="60"/>
              <w:jc w:val="left"/>
            </w:pPr>
            <w:r>
              <w:rPr>
                <w:rFonts w:ascii="Arial" w:cs="Arial" w:eastAsia="Arial" w:hAnsi="Arial"/>
                <w:b w:val="false"/>
                <w:bCs w:val="false"/>
                <w:color w:val="222222"/>
                <w:sz w:val="18"/>
                <w:szCs w:val="18"/>
              </w:rPr>
              <w:t xml:space="preserve">~25,000,000</w:t>
            </w:r>
          </w:p>
        </w:tc>
        <w:tc>
          <w:tcPr>
            <w:tcW w:type="dxa" w:w="2560"/>
            <w:shd w:fill="EEF4FF" w:color="auto" w:val="clear"/>
            <w:vAlign w:val="center"/>
          </w:tcPr>
          <w:p>
            <w:pPr>
              <w:spacing w:after="60" w:before="60"/>
              <w:jc w:val="left"/>
            </w:pPr>
            <w:r>
              <w:rPr>
                <w:rFonts w:ascii="Arial" w:cs="Arial" w:eastAsia="Arial" w:hAnsi="Arial"/>
                <w:b w:val="false"/>
                <w:bCs w:val="false"/>
                <w:color w:val="222222"/>
                <w:sz w:val="18"/>
                <w:szCs w:val="18"/>
              </w:rPr>
              <w:t xml:space="preserve">~$200 (BigQuery + Cloud Run)</w:t>
            </w:r>
          </w:p>
        </w:tc>
      </w:tr>
      <w:tr>
        <w:trPr>
          <w:tblHeader w:val="false"/>
        </w:trPr>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Metropolitan</w:t>
            </w:r>
          </w:p>
        </w:tc>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500,000</w:t>
            </w:r>
          </w:p>
        </w:tc>
        <w:tc>
          <w:tcPr>
            <w:tcW w:type="dxa" w:w="2800"/>
            <w:shd w:fill="FFFFFF" w:color="auto" w:val="clear"/>
            <w:vAlign w:val="center"/>
          </w:tcPr>
          <w:p>
            <w:pPr>
              <w:spacing w:after="60" w:before="60"/>
              <w:jc w:val="left"/>
            </w:pPr>
            <w:r>
              <w:rPr>
                <w:rFonts w:ascii="Arial" w:cs="Arial" w:eastAsia="Arial" w:hAnsi="Arial"/>
                <w:b w:val="false"/>
                <w:bCs w:val="false"/>
                <w:color w:val="222222"/>
                <w:sz w:val="18"/>
                <w:szCs w:val="18"/>
              </w:rPr>
              <w:t xml:space="preserve">~250,000,000</w:t>
            </w:r>
          </w:p>
        </w:tc>
        <w:tc>
          <w:tcPr>
            <w:tcW w:type="dxa" w:w="2560"/>
            <w:shd w:fill="FFFFFF" w:color="auto" w:val="clear"/>
            <w:vAlign w:val="center"/>
          </w:tcPr>
          <w:p>
            <w:pPr>
              <w:spacing w:after="60" w:before="60"/>
              <w:jc w:val="left"/>
            </w:pPr>
            <w:r>
              <w:rPr>
                <w:rFonts w:ascii="Arial" w:cs="Arial" w:eastAsia="Arial" w:hAnsi="Arial"/>
                <w:b w:val="false"/>
                <w:bCs w:val="false"/>
                <w:color w:val="222222"/>
                <w:sz w:val="18"/>
                <w:szCs w:val="18"/>
              </w:rPr>
              <w:t xml:space="preserve">~$2,000 (full production stack)</w:t>
            </w:r>
          </w:p>
        </w:tc>
      </w:tr>
    </w:tbl>
    <w:p>
      <w:r>
        <w:br w:type="page"/>
      </w:r>
    </w:p>
    <w:p>
      <w:pPr>
        <w:pStyle w:val="Heading1"/>
        <w:pBdr>
          <w:bottom w:val="single" w:color="1A4A8A" w:sz="4"/>
        </w:pBdr>
        <w:spacing w:after="120" w:before="360"/>
      </w:pPr>
      <w:r>
        <w:rPr>
          <w:rFonts w:ascii="Arial" w:cs="Arial" w:eastAsia="Arial" w:hAnsi="Arial"/>
          <w:b/>
          <w:bCs/>
          <w:color w:val="1A4A8A"/>
          <w:sz w:val="32"/>
          <w:szCs w:val="32"/>
        </w:rPr>
        <w:t xml:space="preserve">8. Disaster Recovery Strategy</w:t>
      </w:r>
    </w:p>
    <w:p>
      <w:pPr>
        <w:pStyle w:val="Heading2"/>
        <w:spacing w:after="80" w:before="240"/>
      </w:pPr>
      <w:r>
        <w:rPr>
          <w:rFonts w:ascii="Arial" w:cs="Arial" w:eastAsia="Arial" w:hAnsi="Arial"/>
          <w:b/>
          <w:bCs/>
          <w:color w:val="1A6FD4"/>
          <w:sz w:val="26"/>
          <w:szCs w:val="26"/>
        </w:rPr>
        <w:t xml:space="preserve">8.1 Recovery Objectives</w:t>
      </w:r>
    </w:p>
    <w:p>
      <w:pPr>
        <w:spacing w:after="100" w:before="60"/>
        <w:jc w:val="both"/>
      </w:pPr>
      <w:r>
        <w:rPr>
          <w:rFonts w:ascii="Arial" w:cs="Arial" w:eastAsia="Arial" w:hAnsi="Arial"/>
          <w:sz w:val="22"/>
          <w:szCs w:val="22"/>
        </w:rPr>
        <w:t xml:space="preserve">The disaster recovery strategy defines Recovery Time Objective (RTO) and Recovery Point Objective (RPO) targets for each service tier. Given the serverless, stateless nature of Cloud Run services, recovery from service-level failures is a matter of redeployment, not infrastructure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360"/>
      </w:tblGrid>
      <w:tr>
        <w:trPr>
          <w:tblHeader/>
        </w:trPr>
        <w:tc>
          <w:tcPr>
            <w:tcW w:type="dxa" w:w="2000"/>
            <w:shd w:fill="1A4A8A" w:color="auto" w:val="clear"/>
            <w:vAlign w:val="center"/>
          </w:tcPr>
          <w:p>
            <w:pPr>
              <w:spacing w:after="60" w:before="60"/>
              <w:jc w:val="left"/>
            </w:pPr>
            <w:r>
              <w:rPr>
                <w:rFonts w:ascii="Arial" w:cs="Arial" w:eastAsia="Arial" w:hAnsi="Arial"/>
                <w:b/>
                <w:bCs/>
                <w:color w:val="FFFFFF"/>
                <w:sz w:val="18"/>
                <w:szCs w:val="18"/>
              </w:rPr>
              <w:t xml:space="preserve">Component</w:t>
            </w:r>
          </w:p>
        </w:tc>
        <w:tc>
          <w:tcPr>
            <w:tcW w:type="dxa" w:w="1200"/>
            <w:shd w:fill="1A4A8A" w:color="auto" w:val="clear"/>
            <w:vAlign w:val="center"/>
          </w:tcPr>
          <w:p>
            <w:pPr>
              <w:spacing w:after="60" w:before="60"/>
              <w:jc w:val="left"/>
            </w:pPr>
            <w:r>
              <w:rPr>
                <w:rFonts w:ascii="Arial" w:cs="Arial" w:eastAsia="Arial" w:hAnsi="Arial"/>
                <w:b/>
                <w:bCs/>
                <w:color w:val="FFFFFF"/>
                <w:sz w:val="18"/>
                <w:szCs w:val="18"/>
              </w:rPr>
              <w:t xml:space="preserve">RTO</w:t>
            </w:r>
          </w:p>
        </w:tc>
        <w:tc>
          <w:tcPr>
            <w:tcW w:type="dxa" w:w="1800"/>
            <w:shd w:fill="1A4A8A" w:color="auto" w:val="clear"/>
            <w:vAlign w:val="center"/>
          </w:tcPr>
          <w:p>
            <w:pPr>
              <w:spacing w:after="60" w:before="60"/>
              <w:jc w:val="left"/>
            </w:pPr>
            <w:r>
              <w:rPr>
                <w:rFonts w:ascii="Arial" w:cs="Arial" w:eastAsia="Arial" w:hAnsi="Arial"/>
                <w:b/>
                <w:bCs/>
                <w:color w:val="FFFFFF"/>
                <w:sz w:val="18"/>
                <w:szCs w:val="18"/>
              </w:rPr>
              <w:t xml:space="preserve">RPO</w:t>
            </w:r>
          </w:p>
        </w:tc>
        <w:tc>
          <w:tcPr>
            <w:tcW w:type="dxa" w:w="4360"/>
            <w:shd w:fill="1A4A8A" w:color="auto" w:val="clear"/>
            <w:vAlign w:val="center"/>
          </w:tcPr>
          <w:p>
            <w:pPr>
              <w:spacing w:after="60" w:before="60"/>
              <w:jc w:val="left"/>
            </w:pPr>
            <w:r>
              <w:rPr>
                <w:rFonts w:ascii="Arial" w:cs="Arial" w:eastAsia="Arial" w:hAnsi="Arial"/>
                <w:b/>
                <w:bCs/>
                <w:color w:val="FFFFFF"/>
                <w:sz w:val="18"/>
                <w:szCs w:val="18"/>
              </w:rPr>
              <w:t xml:space="preserve">Recovery mechanism</w:t>
            </w:r>
          </w:p>
        </w:tc>
      </w:tr>
      <w:tr>
        <w:trPr>
          <w:tblHeader w:val="false"/>
        </w:trPr>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Run services</w:t>
            </w:r>
          </w:p>
        </w:tc>
        <w:tc>
          <w:tcPr>
            <w:tcW w:type="dxa" w:w="1200"/>
            <w:shd w:fill="EEF4FF" w:color="auto" w:val="clear"/>
            <w:vAlign w:val="center"/>
          </w:tcPr>
          <w:p>
            <w:pPr>
              <w:spacing w:after="60" w:before="60"/>
              <w:jc w:val="left"/>
            </w:pPr>
            <w:r>
              <w:rPr>
                <w:rFonts w:ascii="Arial" w:cs="Arial" w:eastAsia="Arial" w:hAnsi="Arial"/>
                <w:b w:val="false"/>
                <w:bCs w:val="false"/>
                <w:color w:val="222222"/>
                <w:sz w:val="18"/>
                <w:szCs w:val="18"/>
              </w:rPr>
              <w:t xml:space="preserve">&lt; 2 minutes</w:t>
            </w:r>
          </w:p>
        </w:tc>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N/A (stateless)</w:t>
            </w:r>
          </w:p>
        </w:tc>
        <w:tc>
          <w:tcPr>
            <w:tcW w:type="dxa" w:w="4360"/>
            <w:shd w:fill="EEF4FF" w:color="auto" w:val="clear"/>
            <w:vAlign w:val="center"/>
          </w:tcPr>
          <w:p>
            <w:pPr>
              <w:spacing w:after="60" w:before="60"/>
              <w:jc w:val="left"/>
            </w:pPr>
            <w:r>
              <w:rPr>
                <w:rFonts w:ascii="Arial" w:cs="Arial" w:eastAsia="Arial" w:hAnsi="Arial"/>
                <w:b w:val="false"/>
                <w:bCs w:val="false"/>
                <w:color w:val="222222"/>
                <w:sz w:val="18"/>
                <w:szCs w:val="18"/>
              </w:rPr>
              <w:t xml:space="preserve">gcloud run deploy from Artifact Registry image</w:t>
            </w:r>
          </w:p>
        </w:tc>
      </w:tr>
      <w:tr>
        <w:trPr>
          <w:tblHeader w:val="false"/>
        </w:trPr>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Firestore data</w:t>
            </w:r>
          </w:p>
        </w:tc>
        <w:tc>
          <w:tcPr>
            <w:tcW w:type="dxa" w:w="1200"/>
            <w:shd w:fill="FFFFFF" w:color="auto" w:val="clear"/>
            <w:vAlign w:val="center"/>
          </w:tcPr>
          <w:p>
            <w:pPr>
              <w:spacing w:after="60" w:before="60"/>
              <w:jc w:val="left"/>
            </w:pPr>
            <w:r>
              <w:rPr>
                <w:rFonts w:ascii="Arial" w:cs="Arial" w:eastAsia="Arial" w:hAnsi="Arial"/>
                <w:b w:val="false"/>
                <w:bCs w:val="false"/>
                <w:color w:val="222222"/>
                <w:sz w:val="18"/>
                <w:szCs w:val="18"/>
              </w:rPr>
              <w:t xml:space="preserve">&lt; 5 minutes</w:t>
            </w:r>
          </w:p>
        </w:tc>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&lt; 15 minutes (PITR)</w:t>
            </w:r>
          </w:p>
        </w:tc>
        <w:tc>
          <w:tcPr>
            <w:tcW w:type="dxa" w:w="4360"/>
            <w:shd w:fill="FFFFFF" w:color="auto" w:val="clear"/>
            <w:vAlign w:val="center"/>
          </w:tcPr>
          <w:p>
            <w:pPr>
              <w:spacing w:after="60" w:before="60"/>
              <w:jc w:val="left"/>
            </w:pPr>
            <w:r>
              <w:rPr>
                <w:rFonts w:ascii="Arial" w:cs="Arial" w:eastAsia="Arial" w:hAnsi="Arial"/>
                <w:b w:val="false"/>
                <w:bCs w:val="false"/>
                <w:color w:val="222222"/>
                <w:sz w:val="18"/>
                <w:szCs w:val="18"/>
              </w:rPr>
              <w:t xml:space="preserve">Point-in-time recovery; 7-day window enabled</w:t>
            </w:r>
          </w:p>
        </w:tc>
      </w:tr>
      <w:tr>
        <w:trPr>
          <w:tblHeader w:val="false"/>
        </w:trPr>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BigQuery data</w:t>
            </w:r>
          </w:p>
        </w:tc>
        <w:tc>
          <w:tcPr>
            <w:tcW w:type="dxa" w:w="1200"/>
            <w:shd w:fill="EEF4FF" w:color="auto" w:val="clear"/>
            <w:vAlign w:val="center"/>
          </w:tcPr>
          <w:p>
            <w:pPr>
              <w:spacing w:after="60" w:before="60"/>
              <w:jc w:val="left"/>
            </w:pPr>
            <w:r>
              <w:rPr>
                <w:rFonts w:ascii="Arial" w:cs="Arial" w:eastAsia="Arial" w:hAnsi="Arial"/>
                <w:b w:val="false"/>
                <w:bCs w:val="false"/>
                <w:color w:val="222222"/>
                <w:sz w:val="18"/>
                <w:szCs w:val="18"/>
              </w:rPr>
              <w:t xml:space="preserve">&lt; 1 minute</w:t>
            </w:r>
          </w:p>
        </w:tc>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&lt; 24 hours</w:t>
            </w:r>
          </w:p>
        </w:tc>
        <w:tc>
          <w:tcPr>
            <w:tcW w:type="dxa" w:w="4360"/>
            <w:shd w:fill="EEF4FF" w:color="auto" w:val="clear"/>
            <w:vAlign w:val="center"/>
          </w:tcPr>
          <w:p>
            <w:pPr>
              <w:spacing w:after="60" w:before="60"/>
              <w:jc w:val="left"/>
            </w:pPr>
            <w:r>
              <w:rPr>
                <w:rFonts w:ascii="Arial" w:cs="Arial" w:eastAsia="Arial" w:hAnsi="Arial"/>
                <w:b w:val="false"/>
                <w:bCs w:val="false"/>
                <w:color w:val="222222"/>
                <w:sz w:val="18"/>
                <w:szCs w:val="18"/>
              </w:rPr>
              <w:t xml:space="preserve">Table snapshots; streaming insert replay via Pub/Sub</w:t>
            </w:r>
          </w:p>
        </w:tc>
      </w:tr>
      <w:tr>
        <w:trPr>
          <w:tblHeader w:val="false"/>
        </w:trPr>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Pub/Sub messages</w:t>
            </w:r>
          </w:p>
        </w:tc>
        <w:tc>
          <w:tcPr>
            <w:tcW w:type="dxa" w:w="1200"/>
            <w:shd w:fill="FFFFFF" w:color="auto" w:val="clear"/>
            <w:vAlign w:val="center"/>
          </w:tcPr>
          <w:p>
            <w:pPr>
              <w:spacing w:after="60" w:before="60"/>
              <w:jc w:val="left"/>
            </w:pPr>
            <w:r>
              <w:rPr>
                <w:rFonts w:ascii="Arial" w:cs="Arial" w:eastAsia="Arial" w:hAnsi="Arial"/>
                <w:b w:val="false"/>
                <w:bCs w:val="false"/>
                <w:color w:val="222222"/>
                <w:sz w:val="18"/>
                <w:szCs w:val="18"/>
              </w:rPr>
              <w:t xml:space="preserve">Immediate</w:t>
            </w:r>
          </w:p>
        </w:tc>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7-day replay window</w:t>
            </w:r>
          </w:p>
        </w:tc>
        <w:tc>
          <w:tcPr>
            <w:tcW w:type="dxa" w:w="4360"/>
            <w:shd w:fill="FFFFFF" w:color="auto" w:val="clear"/>
            <w:vAlign w:val="center"/>
          </w:tcPr>
          <w:p>
            <w:pPr>
              <w:spacing w:after="60" w:before="60"/>
              <w:jc w:val="left"/>
            </w:pPr>
            <w:r>
              <w:rPr>
                <w:rFonts w:ascii="Arial" w:cs="Arial" w:eastAsia="Arial" w:hAnsi="Arial"/>
                <w:b w:val="false"/>
                <w:bCs w:val="false"/>
                <w:color w:val="222222"/>
                <w:sz w:val="18"/>
                <w:szCs w:val="18"/>
              </w:rPr>
              <w:t xml:space="preserve">Seek subscription to timestamp; replay all messages</w:t>
            </w:r>
          </w:p>
        </w:tc>
      </w:tr>
      <w:tr>
        <w:trPr>
          <w:tblHeader w:val="false"/>
        </w:trPr>
        <w:tc>
          <w:tcPr>
            <w:tcW w:type="dxa" w:w="2000"/>
            <w:shd w:fill="EEF4FF" w:color="auto" w:val="clear"/>
            <w:vAlign w:val="center"/>
          </w:tcPr>
          <w:p>
            <w:pPr>
              <w:spacing w:after="60" w:before="60"/>
              <w:jc w:val="left"/>
            </w:pPr>
            <w:r>
              <w:rPr>
                <w:rFonts w:ascii="Arial" w:cs="Arial" w:eastAsia="Arial" w:hAnsi="Arial"/>
                <w:b w:val="false"/>
                <w:bCs w:val="false"/>
                <w:color w:val="222222"/>
                <w:sz w:val="18"/>
                <w:szCs w:val="18"/>
              </w:rPr>
              <w:t xml:space="preserve">Cloud Storage</w:t>
            </w:r>
          </w:p>
        </w:tc>
        <w:tc>
          <w:tcPr>
            <w:tcW w:type="dxa" w:w="1200"/>
            <w:shd w:fill="EEF4FF" w:color="auto" w:val="clear"/>
            <w:vAlign w:val="center"/>
          </w:tcPr>
          <w:p>
            <w:pPr>
              <w:spacing w:after="60" w:before="60"/>
              <w:jc w:val="left"/>
            </w:pPr>
            <w:r>
              <w:rPr>
                <w:rFonts w:ascii="Arial" w:cs="Arial" w:eastAsia="Arial" w:hAnsi="Arial"/>
                <w:b w:val="false"/>
                <w:bCs w:val="false"/>
                <w:color w:val="222222"/>
                <w:sz w:val="18"/>
                <w:szCs w:val="18"/>
              </w:rPr>
              <w:t xml:space="preserve">&lt; 5 minutes</w:t>
            </w:r>
          </w:p>
        </w:tc>
        <w:tc>
          <w:tcPr>
            <w:tcW w:type="dxa" w:w="1800"/>
            <w:shd w:fill="EEF4FF" w:color="auto" w:val="clear"/>
            <w:vAlign w:val="center"/>
          </w:tcPr>
          <w:p>
            <w:pPr>
              <w:spacing w:after="60" w:before="60"/>
              <w:jc w:val="left"/>
            </w:pPr>
            <w:r>
              <w:rPr>
                <w:rFonts w:ascii="Arial" w:cs="Arial" w:eastAsia="Arial" w:hAnsi="Arial"/>
                <w:b w:val="false"/>
                <w:bCs w:val="false"/>
                <w:color w:val="222222"/>
                <w:sz w:val="18"/>
                <w:szCs w:val="18"/>
              </w:rPr>
              <w:t xml:space="preserve">Version at time of failure</w:t>
            </w:r>
          </w:p>
        </w:tc>
        <w:tc>
          <w:tcPr>
            <w:tcW w:type="dxa" w:w="4360"/>
            <w:shd w:fill="EEF4FF" w:color="auto" w:val="clear"/>
            <w:vAlign w:val="center"/>
          </w:tcPr>
          <w:p>
            <w:pPr>
              <w:spacing w:after="60" w:before="60"/>
              <w:jc w:val="left"/>
            </w:pPr>
            <w:r>
              <w:rPr>
                <w:rFonts w:ascii="Arial" w:cs="Arial" w:eastAsia="Arial" w:hAnsi="Arial"/>
                <w:b w:val="false"/>
                <w:bCs w:val="false"/>
                <w:color w:val="222222"/>
                <w:sz w:val="18"/>
                <w:szCs w:val="18"/>
              </w:rPr>
              <w:t xml:space="preserve">Versioning enabled; restore from prior version</w:t>
            </w:r>
          </w:p>
        </w:tc>
      </w:tr>
      <w:tr>
        <w:trPr>
          <w:tblHeader w:val="false"/>
        </w:trPr>
        <w:tc>
          <w:tcPr>
            <w:tcW w:type="dxa" w:w="2000"/>
            <w:shd w:fill="FFFFFF" w:color="auto" w:val="clear"/>
            <w:vAlign w:val="center"/>
          </w:tcPr>
          <w:p>
            <w:pPr>
              <w:spacing w:after="60" w:before="60"/>
              <w:jc w:val="left"/>
            </w:pPr>
            <w:r>
              <w:rPr>
                <w:rFonts w:ascii="Arial" w:cs="Arial" w:eastAsia="Arial" w:hAnsi="Arial"/>
                <w:b w:val="false"/>
                <w:bCs w:val="false"/>
                <w:color w:val="222222"/>
                <w:sz w:val="18"/>
                <w:szCs w:val="18"/>
              </w:rPr>
              <w:t xml:space="preserve">Full infrastructure</w:t>
            </w:r>
          </w:p>
        </w:tc>
        <w:tc>
          <w:tcPr>
            <w:tcW w:type="dxa" w:w="1200"/>
            <w:shd w:fill="FFFFFF" w:color="auto" w:val="clear"/>
            <w:vAlign w:val="center"/>
          </w:tcPr>
          <w:p>
            <w:pPr>
              <w:spacing w:after="60" w:before="60"/>
              <w:jc w:val="left"/>
            </w:pPr>
            <w:r>
              <w:rPr>
                <w:rFonts w:ascii="Arial" w:cs="Arial" w:eastAsia="Arial" w:hAnsi="Arial"/>
                <w:b w:val="false"/>
                <w:bCs w:val="false"/>
                <w:color w:val="222222"/>
                <w:sz w:val="18"/>
                <w:szCs w:val="18"/>
              </w:rPr>
              <w:t xml:space="preserve">&lt; 30 minutes</w:t>
            </w:r>
          </w:p>
        </w:tc>
        <w:tc>
          <w:tcPr>
            <w:tcW w:type="dxa" w:w="1800"/>
            <w:shd w:fill="FFFFFF" w:color="auto" w:val="clear"/>
            <w:vAlign w:val="center"/>
          </w:tcPr>
          <w:p>
            <w:pPr>
              <w:spacing w:after="60" w:before="60"/>
              <w:jc w:val="left"/>
            </w:pPr>
            <w:r>
              <w:rPr>
                <w:rFonts w:ascii="Arial" w:cs="Arial" w:eastAsia="Arial" w:hAnsi="Arial"/>
                <w:b w:val="false"/>
                <w:bCs w:val="false"/>
                <w:color w:val="222222"/>
                <w:sz w:val="18"/>
                <w:szCs w:val="18"/>
              </w:rPr>
              <w:t xml:space="preserve">Last terraform apply</w:t>
            </w:r>
          </w:p>
        </w:tc>
        <w:tc>
          <w:tcPr>
            <w:tcW w:type="dxa" w:w="4360"/>
            <w:shd w:fill="FFFFFF" w:color="auto" w:val="clear"/>
            <w:vAlign w:val="center"/>
          </w:tcPr>
          <w:p>
            <w:pPr>
              <w:spacing w:after="60" w:before="60"/>
              <w:jc w:val="left"/>
            </w:pPr>
            <w:r>
              <w:rPr>
                <w:rFonts w:ascii="Arial" w:cs="Arial" w:eastAsia="Arial" w:hAnsi="Arial"/>
                <w:b w:val="false"/>
                <w:bCs w:val="false"/>
                <w:color w:val="222222"/>
                <w:sz w:val="18"/>
                <w:szCs w:val="18"/>
              </w:rPr>
              <w:t xml:space="preserve">terraform apply from pinned state in GCS backend</w:t>
            </w:r>
          </w:p>
        </w:tc>
      </w:tr>
    </w:tbl>
    <w:p>
      <w:pPr>
        <w:spacing w:before="80"/>
      </w:pPr>
      <w:r>
        <w:t xml:space="preserve"/>
      </w:r>
    </w:p>
    <w:p>
      <w:pPr>
        <w:pStyle w:val="Heading2"/>
        <w:spacing w:after="80" w:before="240"/>
      </w:pPr>
      <w:r>
        <w:rPr>
          <w:rFonts w:ascii="Arial" w:cs="Arial" w:eastAsia="Arial" w:hAnsi="Arial"/>
          <w:b/>
          <w:bCs/>
          <w:color w:val="1A6FD4"/>
          <w:sz w:val="26"/>
          <w:szCs w:val="26"/>
        </w:rPr>
        <w:t xml:space="preserve">8.2 Backup Schedule</w:t>
      </w:r>
    </w:p>
    <w:p>
      <w:pPr>
        <w:pStyle w:val="ListParagraph"/>
        <w:numPr>
          <w:ilvl w:val="0"/>
          <w:numId w:val="2"/>
        </w:numPr>
        <w:spacing w:after="40" w:before="40"/>
      </w:pPr>
      <w:r>
        <w:rPr>
          <w:rFonts w:ascii="Arial" w:cs="Arial" w:eastAsia="Arial" w:hAnsi="Arial"/>
          <w:sz w:val="22"/>
          <w:szCs w:val="22"/>
        </w:rPr>
        <w:t xml:space="preserve">Firestore: point-in-time recovery enabled with 7-day window (zero additional configuration required)</w:t>
      </w:r>
    </w:p>
    <w:p>
      <w:pPr>
        <w:pStyle w:val="ListParagraph"/>
        <w:numPr>
          <w:ilvl w:val="0"/>
          <w:numId w:val="2"/>
        </w:numPr>
        <w:spacing w:after="40" w:before="40"/>
      </w:pPr>
      <w:r>
        <w:rPr>
          <w:rFonts w:ascii="Arial" w:cs="Arial" w:eastAsia="Arial" w:hAnsi="Arial"/>
          <w:sz w:val="22"/>
          <w:szCs w:val="22"/>
        </w:rPr>
        <w:t xml:space="preserve">Cloud Storage: object versioning enabled on the exports bucket; lifecycle rule archives objects after 30 days</w:t>
      </w:r>
    </w:p>
    <w:p>
      <w:pPr>
        <w:pStyle w:val="ListParagraph"/>
        <w:numPr>
          <w:ilvl w:val="0"/>
          <w:numId w:val="2"/>
        </w:numPr>
        <w:spacing w:after="40" w:before="40"/>
      </w:pPr>
      <w:r>
        <w:rPr>
          <w:rFonts w:ascii="Arial" w:cs="Arial" w:eastAsia="Arial" w:hAnsi="Arial"/>
          <w:sz w:val="22"/>
          <w:szCs w:val="22"/>
        </w:rPr>
        <w:t xml:space="preserve">BigQuery: weekly table snapshots via a Cloud Scheduler-triggered BigQuery copy job</w:t>
      </w:r>
    </w:p>
    <w:p>
      <w:pPr>
        <w:pStyle w:val="ListParagraph"/>
        <w:numPr>
          <w:ilvl w:val="0"/>
          <w:numId w:val="2"/>
        </w:numPr>
        <w:spacing w:after="40" w:before="40"/>
      </w:pPr>
      <w:r>
        <w:rPr>
          <w:rFonts w:ascii="Arial" w:cs="Arial" w:eastAsia="Arial" w:hAnsi="Arial"/>
          <w:sz w:val="22"/>
          <w:szCs w:val="22"/>
        </w:rPr>
        <w:t xml:space="preserve">Artifact Registry: image retention policy keeps the last 3 versions of each service</w:t>
      </w:r>
    </w:p>
    <w:p>
      <w:pPr>
        <w:pStyle w:val="ListParagraph"/>
        <w:numPr>
          <w:ilvl w:val="0"/>
          <w:numId w:val="2"/>
        </w:numPr>
        <w:spacing w:after="40" w:before="40"/>
      </w:pPr>
      <w:r>
        <w:rPr>
          <w:rFonts w:ascii="Arial" w:cs="Arial" w:eastAsia="Arial" w:hAnsi="Arial"/>
          <w:sz w:val="22"/>
          <w:szCs w:val="22"/>
        </w:rPr>
        <w:t xml:space="preserve">Terraform state: stored in GCS bucket with versioning enabled; each apply creates a new state version</w:t>
      </w:r>
    </w:p>
    <w:p>
      <w:pPr>
        <w:pStyle w:val="Heading2"/>
        <w:spacing w:after="80" w:before="240"/>
      </w:pPr>
      <w:r>
        <w:rPr>
          <w:rFonts w:ascii="Arial" w:cs="Arial" w:eastAsia="Arial" w:hAnsi="Arial"/>
          <w:b/>
          <w:bCs/>
          <w:color w:val="1A6FD4"/>
          <w:sz w:val="26"/>
          <w:szCs w:val="26"/>
        </w:rPr>
        <w:t xml:space="preserve">8.3 Failure Scenario Runbook</w:t>
      </w:r>
    </w:p>
    <w:p>
      <w:pPr>
        <w:spacing w:after="100" w:before="60"/>
        <w:jc w:val="both"/>
      </w:pPr>
      <w:r>
        <w:rPr>
          <w:rFonts w:ascii="Arial" w:cs="Arial" w:eastAsia="Arial" w:hAnsi="Arial"/>
          <w:sz w:val="22"/>
          <w:szCs w:val="22"/>
        </w:rPr>
        <w:t xml:space="preserve">Stream Processor failure (most critical — Pub/Sub messages will queue):</w:t>
      </w:r>
    </w:p>
    <w:p>
      <w:pPr>
        <w:pStyle w:val="ListParagraph"/>
        <w:numPr>
          <w:ilvl w:val="0"/>
          <w:numId w:val="2"/>
        </w:numPr>
        <w:spacing w:after="40" w:before="40"/>
      </w:pPr>
      <w:r>
        <w:rPr>
          <w:rFonts w:ascii="Arial" w:cs="Arial" w:eastAsia="Arial" w:hAnsi="Arial"/>
          <w:sz w:val="22"/>
          <w:szCs w:val="22"/>
        </w:rPr>
        <w:t xml:space="preserve">Step 1: Check Cloud Monitoring dead-letter alert. If firing, stream processor is rejecting messages.</w:t>
      </w:r>
    </w:p>
    <w:p>
      <w:pPr>
        <w:pStyle w:val="ListParagraph"/>
        <w:numPr>
          <w:ilvl w:val="0"/>
          <w:numId w:val="2"/>
        </w:numPr>
        <w:spacing w:after="40" w:before="40"/>
      </w:pPr>
      <w:r>
        <w:rPr>
          <w:rFonts w:ascii="Arial" w:cs="Arial" w:eastAsia="Arial" w:hAnsi="Arial"/>
          <w:sz w:val="22"/>
          <w:szCs w:val="22"/>
        </w:rPr>
        <w:t xml:space="preserve">Step 2: Check Cloud Run logs for the stream-processor service to identify the error.</w:t>
      </w:r>
    </w:p>
    <w:p>
      <w:pPr>
        <w:pStyle w:val="ListParagraph"/>
        <w:numPr>
          <w:ilvl w:val="0"/>
          <w:numId w:val="2"/>
        </w:numPr>
        <w:spacing w:after="40" w:before="40"/>
      </w:pPr>
      <w:r>
        <w:rPr>
          <w:rFonts w:ascii="Arial" w:cs="Arial" w:eastAsia="Arial" w:hAnsi="Arial"/>
          <w:sz w:val="22"/>
          <w:szCs w:val="22"/>
        </w:rPr>
        <w:t xml:space="preserve">Step 3: Deploy fix via git push to main (triggers CI/CD pipeline, deploys in ~3 minutes).</w:t>
      </w:r>
    </w:p>
    <w:p>
      <w:pPr>
        <w:pStyle w:val="ListParagraph"/>
        <w:numPr>
          <w:ilvl w:val="0"/>
          <w:numId w:val="2"/>
        </w:numPr>
        <w:spacing w:after="40" w:before="40"/>
      </w:pPr>
      <w:r>
        <w:rPr>
          <w:rFonts w:ascii="Arial" w:cs="Arial" w:eastAsia="Arial" w:hAnsi="Arial"/>
          <w:sz w:val="22"/>
          <w:szCs w:val="22"/>
        </w:rPr>
        <w:t xml:space="preserve">Step 4: Replay queued messages via Pub/Sub seek to the timestamp before failure.</w:t>
      </w:r>
    </w:p>
    <w:p>
      <w:pPr>
        <w:pStyle w:val="ListParagraph"/>
        <w:numPr>
          <w:ilvl w:val="0"/>
          <w:numId w:val="2"/>
        </w:numPr>
        <w:spacing w:after="40" w:before="40"/>
      </w:pPr>
      <w:r>
        <w:rPr>
          <w:rFonts w:ascii="Arial" w:cs="Arial" w:eastAsia="Arial" w:hAnsi="Arial"/>
          <w:sz w:val="22"/>
          <w:szCs w:val="22"/>
        </w:rPr>
        <w:t xml:space="preserve">Step 5: Verify Firestore vehicle documents are updating and BigQuery rows are inserting.</w:t>
      </w:r>
    </w:p>
    <w:p>
      <w:r>
        <w:br w:type="page"/>
      </w:r>
    </w:p>
    <w:p>
      <w:pPr>
        <w:pStyle w:val="Heading1"/>
        <w:pBdr>
          <w:bottom w:val="single" w:color="1A4A8A" w:sz="4"/>
        </w:pBdr>
        <w:spacing w:after="120" w:before="360"/>
      </w:pPr>
      <w:r>
        <w:rPr>
          <w:rFonts w:ascii="Arial" w:cs="Arial" w:eastAsia="Arial" w:hAnsi="Arial"/>
          <w:b/>
          <w:bCs/>
          <w:color w:val="1A4A8A"/>
          <w:sz w:val="32"/>
          <w:szCs w:val="32"/>
        </w:rPr>
        <w:t xml:space="preserve">9. Lessons Learned</w:t>
      </w:r>
    </w:p>
    <w:p>
      <w:pPr>
        <w:pStyle w:val="Heading2"/>
        <w:spacing w:after="80" w:before="240"/>
      </w:pPr>
      <w:r>
        <w:rPr>
          <w:rFonts w:ascii="Arial" w:cs="Arial" w:eastAsia="Arial" w:hAnsi="Arial"/>
          <w:b/>
          <w:bCs/>
          <w:color w:val="1A6FD4"/>
          <w:sz w:val="26"/>
          <w:szCs w:val="26"/>
        </w:rPr>
        <w:t xml:space="preserve">9.1 Technical Challenges</w:t>
      </w:r>
    </w:p>
    <w:p>
      <w:pPr>
        <w:spacing w:after="60" w:before="180"/>
      </w:pPr>
      <w:r>
        <w:rPr>
          <w:rFonts w:ascii="Arial" w:cs="Arial" w:eastAsia="Arial" w:hAnsi="Arial"/>
          <w:b/>
          <w:bCs/>
          <w:color w:val="333333"/>
          <w:sz w:val="22"/>
          <w:szCs w:val="22"/>
        </w:rPr>
        <w:t xml:space="preserve">Challenge 1: Pub/Sub push cold start latency</w:t>
      </w:r>
    </w:p>
    <w:p>
      <w:pPr>
        <w:spacing w:after="100" w:before="60"/>
        <w:jc w:val="both"/>
      </w:pPr>
      <w:r>
        <w:rPr>
          <w:rFonts w:ascii="Arial" w:cs="Arial" w:eastAsia="Arial" w:hAnsi="Arial"/>
          <w:sz w:val="22"/>
          <w:szCs w:val="22"/>
        </w:rPr>
        <w:t xml:space="preserve">The first Pub/Sub push message after an idle period experienced a 2–4 second delay due to Cloud Run cold start. This caused the first batch of IoT events to time out at the Pub/Sub delivery level (default 10-second ack deadline), triggering unnecessary retries. Resolution: increased the ack_deadline_seconds to 60 and enabled startup_cpu_boost on the stream processor, reducing cold start to under 1 second.</w:t>
      </w:r>
    </w:p>
    <w:p>
      <w:pPr>
        <w:spacing w:after="60" w:before="180"/>
      </w:pPr>
      <w:r>
        <w:rPr>
          <w:rFonts w:ascii="Arial" w:cs="Arial" w:eastAsia="Arial" w:hAnsi="Arial"/>
          <w:b/>
          <w:bCs/>
          <w:color w:val="333333"/>
          <w:sz w:val="22"/>
          <w:szCs w:val="22"/>
        </w:rPr>
        <w:t xml:space="preserve">Challenge 2: Firestore Security Rules with async Firestore client</w:t>
      </w:r>
    </w:p>
    <w:p>
      <w:pPr>
        <w:spacing w:after="100" w:before="60"/>
        <w:jc w:val="both"/>
      </w:pPr>
      <w:r>
        <w:rPr>
          <w:rFonts w:ascii="Arial" w:cs="Arial" w:eastAsia="Arial" w:hAnsi="Arial"/>
          <w:sz w:val="22"/>
          <w:szCs w:val="22"/>
        </w:rPr>
        <w:t xml:space="preserve">The server-side Firestore async client uses ADC (Application Default Credentials) and bypasses Firestore Security Rules — rules only apply to client-side SDK access. This was initially confusing because rules tests passed but server-side writes succeeded regardless. Resolution: documented that server-side ADC has implicit admin access; Security Rules protect only the frontend Firebase SDK calls.</w:t>
      </w:r>
    </w:p>
    <w:p>
      <w:pPr>
        <w:spacing w:after="60" w:before="180"/>
      </w:pPr>
      <w:r>
        <w:rPr>
          <w:rFonts w:ascii="Arial" w:cs="Arial" w:eastAsia="Arial" w:hAnsi="Arial"/>
          <w:b/>
          <w:bCs/>
          <w:color w:val="333333"/>
          <w:sz w:val="22"/>
          <w:szCs w:val="22"/>
        </w:rPr>
        <w:t xml:space="preserve">Challenge 3: BigQuery ML model training requires sufficient data</w:t>
      </w:r>
    </w:p>
    <w:p>
      <w:pPr>
        <w:spacing w:after="100" w:before="60"/>
        <w:jc w:val="both"/>
      </w:pPr>
      <w:r>
        <w:rPr>
          <w:rFonts w:ascii="Arial" w:cs="Arial" w:eastAsia="Arial" w:hAnsi="Arial"/>
          <w:sz w:val="22"/>
          <w:szCs w:val="22"/>
        </w:rPr>
        <w:t xml:space="preserve">The ARIMA_PLUS model requires at least 24 hours of time-series data to train successfully. During development, training failed with InsufficientData until the IoT simulator had run for a full day. Resolution: added a fallback mock prediction in the analytics service that returns plausible values when the model is not yet available, allowing the frontend to function before training completes.</w:t>
      </w:r>
    </w:p>
    <w:p>
      <w:pPr>
        <w:pStyle w:val="Heading2"/>
        <w:spacing w:after="80" w:before="240"/>
      </w:pPr>
      <w:r>
        <w:rPr>
          <w:rFonts w:ascii="Arial" w:cs="Arial" w:eastAsia="Arial" w:hAnsi="Arial"/>
          <w:b/>
          <w:bCs/>
          <w:color w:val="1A6FD4"/>
          <w:sz w:val="26"/>
          <w:szCs w:val="26"/>
        </w:rPr>
        <w:t xml:space="preserve">9.2 Architectural Trade-offs</w:t>
      </w:r>
    </w:p>
    <w:p>
      <w:pPr>
        <w:spacing w:after="100" w:before="60"/>
        <w:jc w:val="both"/>
      </w:pPr>
      <w:r>
        <w:rPr>
          <w:rFonts w:ascii="Arial" w:cs="Arial" w:eastAsia="Arial" w:hAnsi="Arial"/>
          <w:sz w:val="22"/>
          <w:szCs w:val="22"/>
        </w:rPr>
        <w:t xml:space="preserve">The most significant trade-off in this architecture is the replacement of Cloud SQL with Firestore. The original design called for PostgreSQL on Cloud SQL to store relational user, trip, and route data. Cloud SQL's absence from the always-free tier ($7+/month minimum) forced a shift to Firestore's document model. This required denormalising the data schema and writing application-level join logic in the analytics service. In hindsight, Firestore's real-time listeners were a genuine improvement over the polling-based approach that a SQL database would have required for live vehicle positions.</w:t>
      </w:r>
    </w:p>
    <w:p>
      <w:pPr>
        <w:spacing w:after="100" w:before="60"/>
        <w:jc w:val="both"/>
      </w:pPr>
      <w:r>
        <w:rPr>
          <w:rFonts w:ascii="Arial" w:cs="Arial" w:eastAsia="Arial" w:hAnsi="Arial"/>
          <w:sz w:val="22"/>
          <w:szCs w:val="22"/>
        </w:rPr>
        <w:t xml:space="preserve">The replacement of Dataflow with a Cloud Run push function for stream processing was also a positive trade-off. While Dataflow provides windowed aggregation and exactly-once semantics that our function lacks, the Cloud Run approach is operationally simpler, scales to zero, and achieves identical throughput for the UrbanMove use case. The trade-off is acknowledged in the code comments and would be revisited at production scale.</w:t>
      </w:r>
    </w:p>
    <w:p>
      <w:pPr>
        <w:pStyle w:val="Heading2"/>
        <w:spacing w:after="80" w:before="240"/>
      </w:pPr>
      <w:r>
        <w:rPr>
          <w:rFonts w:ascii="Arial" w:cs="Arial" w:eastAsia="Arial" w:hAnsi="Arial"/>
          <w:b/>
          <w:bCs/>
          <w:color w:val="1A6FD4"/>
          <w:sz w:val="26"/>
          <w:szCs w:val="26"/>
        </w:rPr>
        <w:t xml:space="preserve">9.3 Open Source Tool Learnings</w:t>
      </w:r>
    </w:p>
    <w:p>
      <w:pPr>
        <w:spacing w:after="100" w:before="60"/>
        <w:jc w:val="both"/>
      </w:pPr>
      <w:r>
        <w:rPr>
          <w:rFonts w:ascii="Arial" w:cs="Arial" w:eastAsia="Arial" w:hAnsi="Arial"/>
          <w:sz w:val="22"/>
          <w:szCs w:val="22"/>
        </w:rPr>
        <w:t xml:space="preserve">MLflow 3.x changed the default backend store from file-based (./mlruns) to SQLite in version 3.7.0. Deploying MLflow on Cloud Run with an in-memory filesystem means the SQLite database is lost on each scale-down. For a production deployment, the backend store URI would point to Cloud SQL PostgreSQL. For this demonstration, the in-memory SQLite is acceptable since experiment runs are logged during the ML training session and the results are visible immediately in the UI.</w:t>
      </w:r>
    </w:p>
    <w:p>
      <w:pPr>
        <w:spacing w:after="100" w:before="60"/>
        <w:jc w:val="both"/>
      </w:pPr>
      <w:r>
        <w:rPr>
          <w:rFonts w:ascii="Arial" w:cs="Arial" w:eastAsia="Arial" w:hAnsi="Arial"/>
          <w:sz w:val="22"/>
          <w:szCs w:val="22"/>
        </w:rPr>
        <w:t xml:space="preserve">OpenTelemetry's FastAPI auto-instrumentation (opentelemetry-instrumentation-fastapi) instruments all routes automatically with zero code changes. Every request receives a trace_id that appears in Cloud Trace and enables end-to-end request correlation across all services. This is a significant improvement over manual trace propagation and represents current industry best practice for distributed system observability.</w:t>
      </w:r>
    </w:p>
    <w:p>
      <w:pPr>
        <w:pStyle w:val="Heading2"/>
        <w:spacing w:after="80" w:before="240"/>
      </w:pPr>
      <w:r>
        <w:rPr>
          <w:rFonts w:ascii="Arial" w:cs="Arial" w:eastAsia="Arial" w:hAnsi="Arial"/>
          <w:b/>
          <w:bCs/>
          <w:color w:val="1A6FD4"/>
          <w:sz w:val="26"/>
          <w:szCs w:val="26"/>
        </w:rPr>
        <w:t xml:space="preserve">9.4 What We Would Do Differently</w:t>
      </w:r>
    </w:p>
    <w:p>
      <w:pPr>
        <w:pStyle w:val="ListParagraph"/>
        <w:numPr>
          <w:ilvl w:val="0"/>
          <w:numId w:val="2"/>
        </w:numPr>
        <w:spacing w:after="40" w:before="40"/>
      </w:pPr>
      <w:r>
        <w:rPr>
          <w:rFonts w:ascii="Arial" w:cs="Arial" w:eastAsia="Arial" w:hAnsi="Arial"/>
          <w:sz w:val="22"/>
          <w:szCs w:val="22"/>
        </w:rPr>
        <w:t xml:space="preserve">Start with a minimal local docker-compose setup and validate the full data flow before deploying to GCP</w:t>
      </w:r>
    </w:p>
    <w:p>
      <w:pPr>
        <w:pStyle w:val="ListParagraph"/>
        <w:numPr>
          <w:ilvl w:val="0"/>
          <w:numId w:val="2"/>
        </w:numPr>
        <w:spacing w:after="40" w:before="40"/>
      </w:pPr>
      <w:r>
        <w:rPr>
          <w:rFonts w:ascii="Arial" w:cs="Arial" w:eastAsia="Arial" w:hAnsi="Arial"/>
          <w:sz w:val="22"/>
          <w:szCs w:val="22"/>
        </w:rPr>
        <w:t xml:space="preserve">Configure BigQuery custom quota (10 GB/day) from day one to prevent accidental query cost overruns</w:t>
      </w:r>
    </w:p>
    <w:p>
      <w:pPr>
        <w:pStyle w:val="ListParagraph"/>
        <w:numPr>
          <w:ilvl w:val="0"/>
          <w:numId w:val="2"/>
        </w:numPr>
        <w:spacing w:after="40" w:before="40"/>
      </w:pPr>
      <w:r>
        <w:rPr>
          <w:rFonts w:ascii="Arial" w:cs="Arial" w:eastAsia="Arial" w:hAnsi="Arial"/>
          <w:sz w:val="22"/>
          <w:szCs w:val="22"/>
        </w:rPr>
        <w:t xml:space="preserve">Use Firestore TTL policies to automatically expire stale vehicle documents older than 1 hour</w:t>
      </w:r>
    </w:p>
    <w:p>
      <w:pPr>
        <w:pStyle w:val="ListParagraph"/>
        <w:numPr>
          <w:ilvl w:val="0"/>
          <w:numId w:val="2"/>
        </w:numPr>
        <w:spacing w:after="40" w:before="40"/>
      </w:pPr>
      <w:r>
        <w:rPr>
          <w:rFonts w:ascii="Arial" w:cs="Arial" w:eastAsia="Arial" w:hAnsi="Arial"/>
          <w:sz w:val="22"/>
          <w:szCs w:val="22"/>
        </w:rPr>
        <w:t xml:space="preserve">Add a separate Cloud Run service for the route cache management, separating concerns more cleanly</w:t>
      </w:r>
    </w:p>
    <w:p>
      <w:pPr>
        <w:pStyle w:val="ListParagraph"/>
        <w:numPr>
          <w:ilvl w:val="0"/>
          <w:numId w:val="2"/>
        </w:numPr>
        <w:spacing w:after="40" w:before="40"/>
      </w:pPr>
      <w:r>
        <w:rPr>
          <w:rFonts w:ascii="Arial" w:cs="Arial" w:eastAsia="Arial" w:hAnsi="Arial"/>
          <w:sz w:val="22"/>
          <w:szCs w:val="22"/>
        </w:rPr>
        <w:t xml:space="preserve">Implement structured logging with request IDs from day one to enable correlated log queries in Cloud Logging</w:t>
      </w:r>
    </w:p>
    <w:p>
      <w:r>
        <w:br w:type="page"/>
      </w:r>
    </w:p>
    <w:p>
      <w:pPr>
        <w:pStyle w:val="Heading1"/>
        <w:pBdr>
          <w:bottom w:val="single" w:color="1A4A8A" w:sz="4"/>
        </w:pBdr>
        <w:spacing w:after="120" w:before="360"/>
      </w:pPr>
      <w:r>
        <w:rPr>
          <w:rFonts w:ascii="Arial" w:cs="Arial" w:eastAsia="Arial" w:hAnsi="Arial"/>
          <w:b/>
          <w:bCs/>
          <w:color w:val="1A4A8A"/>
          <w:sz w:val="32"/>
          <w:szCs w:val="32"/>
        </w:rPr>
        <w:t xml:space="preserve">References</w:t>
      </w:r>
    </w:p>
    <w:p>
      <w:pPr>
        <w:pStyle w:val="ListParagraph"/>
        <w:numPr>
          <w:ilvl w:val="0"/>
          <w:numId w:val="2"/>
        </w:numPr>
        <w:spacing w:after="40" w:before="40"/>
      </w:pPr>
      <w:r>
        <w:rPr>
          <w:rFonts w:ascii="Arial" w:cs="Arial" w:eastAsia="Arial" w:hAnsi="Arial"/>
          <w:sz w:val="22"/>
          <w:szCs w:val="22"/>
        </w:rPr>
        <w:t xml:space="preserve">Google Cloud Run documentation: https://cloud.google.com/run/docs</w:t>
      </w:r>
    </w:p>
    <w:p>
      <w:pPr>
        <w:pStyle w:val="ListParagraph"/>
        <w:numPr>
          <w:ilvl w:val="0"/>
          <w:numId w:val="2"/>
        </w:numPr>
        <w:spacing w:after="40" w:before="40"/>
      </w:pPr>
      <w:r>
        <w:rPr>
          <w:rFonts w:ascii="Arial" w:cs="Arial" w:eastAsia="Arial" w:hAnsi="Arial"/>
          <w:sz w:val="22"/>
          <w:szCs w:val="22"/>
        </w:rPr>
        <w:t xml:space="preserve">Cloud Pub/Sub push subscriptions: https://cloud.google.com/pubsub/docs/push</w:t>
      </w:r>
    </w:p>
    <w:p>
      <w:pPr>
        <w:pStyle w:val="ListParagraph"/>
        <w:numPr>
          <w:ilvl w:val="0"/>
          <w:numId w:val="2"/>
        </w:numPr>
        <w:spacing w:after="40" w:before="40"/>
      </w:pPr>
      <w:r>
        <w:rPr>
          <w:rFonts w:ascii="Arial" w:cs="Arial" w:eastAsia="Arial" w:hAnsi="Arial"/>
          <w:sz w:val="22"/>
          <w:szCs w:val="22"/>
        </w:rPr>
        <w:t xml:space="preserve">BigQuery ML ARIMA_PLUS: https://cloud.google.com/bigquery/docs/reference/standard-sql/bigqueryml-syntax-create-time-series</w:t>
      </w:r>
    </w:p>
    <w:p>
      <w:pPr>
        <w:pStyle w:val="ListParagraph"/>
        <w:numPr>
          <w:ilvl w:val="0"/>
          <w:numId w:val="2"/>
        </w:numPr>
        <w:spacing w:after="40" w:before="40"/>
      </w:pPr>
      <w:r>
        <w:rPr>
          <w:rFonts w:ascii="Arial" w:cs="Arial" w:eastAsia="Arial" w:hAnsi="Arial"/>
          <w:sz w:val="22"/>
          <w:szCs w:val="22"/>
        </w:rPr>
        <w:t xml:space="preserve">MLflow 2.19 documentation: https://mlflow.org/docs/latest/</w:t>
      </w:r>
    </w:p>
    <w:p>
      <w:pPr>
        <w:pStyle w:val="ListParagraph"/>
        <w:numPr>
          <w:ilvl w:val="0"/>
          <w:numId w:val="2"/>
        </w:numPr>
        <w:spacing w:after="40" w:before="40"/>
      </w:pPr>
      <w:r>
        <w:rPr>
          <w:rFonts w:ascii="Arial" w:cs="Arial" w:eastAsia="Arial" w:hAnsi="Arial"/>
          <w:sz w:val="22"/>
          <w:szCs w:val="22"/>
        </w:rPr>
        <w:t xml:space="preserve">OpenTelemetry Python SDK: https://opentelemetry-python.readthedocs.io/</w:t>
      </w:r>
    </w:p>
    <w:p>
      <w:pPr>
        <w:pStyle w:val="ListParagraph"/>
        <w:numPr>
          <w:ilvl w:val="0"/>
          <w:numId w:val="2"/>
        </w:numPr>
        <w:spacing w:after="40" w:before="40"/>
      </w:pPr>
      <w:r>
        <w:rPr>
          <w:rFonts w:ascii="Arial" w:cs="Arial" w:eastAsia="Arial" w:hAnsi="Arial"/>
          <w:sz w:val="22"/>
          <w:szCs w:val="22"/>
        </w:rPr>
        <w:t xml:space="preserve">Workload Identity Federation: https://cloud.google.com/iam/docs/workload-identity-federation</w:t>
      </w:r>
    </w:p>
    <w:p>
      <w:pPr>
        <w:pStyle w:val="ListParagraph"/>
        <w:numPr>
          <w:ilvl w:val="0"/>
          <w:numId w:val="2"/>
        </w:numPr>
        <w:spacing w:after="40" w:before="40"/>
      </w:pPr>
      <w:r>
        <w:rPr>
          <w:rFonts w:ascii="Arial" w:cs="Arial" w:eastAsia="Arial" w:hAnsi="Arial"/>
          <w:sz w:val="22"/>
          <w:szCs w:val="22"/>
        </w:rPr>
        <w:t xml:space="preserve">Firebase Auth: https://firebase.google.com/docs/auth</w:t>
      </w:r>
    </w:p>
    <w:p>
      <w:pPr>
        <w:pStyle w:val="ListParagraph"/>
        <w:numPr>
          <w:ilvl w:val="0"/>
          <w:numId w:val="2"/>
        </w:numPr>
        <w:spacing w:after="40" w:before="40"/>
      </w:pPr>
      <w:r>
        <w:rPr>
          <w:rFonts w:ascii="Arial" w:cs="Arial" w:eastAsia="Arial" w:hAnsi="Arial"/>
          <w:sz w:val="22"/>
          <w:szCs w:val="22"/>
        </w:rPr>
        <w:t xml:space="preserve">Cloud Firestore security rules: https://firebase.google.com/docs/firestore/security/get-started</w:t>
      </w:r>
    </w:p>
    <w:p>
      <w:pPr>
        <w:pStyle w:val="ListParagraph"/>
        <w:numPr>
          <w:ilvl w:val="0"/>
          <w:numId w:val="2"/>
        </w:numPr>
        <w:spacing w:after="40" w:before="40"/>
      </w:pPr>
      <w:r>
        <w:rPr>
          <w:rFonts w:ascii="Arial" w:cs="Arial" w:eastAsia="Arial" w:hAnsi="Arial"/>
          <w:sz w:val="22"/>
          <w:szCs w:val="22"/>
        </w:rPr>
        <w:t xml:space="preserve">Next.js 15 App Router: https://nextjs.org/docs/app</w:t>
      </w:r>
    </w:p>
    <w:p>
      <w:pPr>
        <w:pStyle w:val="ListParagraph"/>
        <w:numPr>
          <w:ilvl w:val="0"/>
          <w:numId w:val="2"/>
        </w:numPr>
        <w:spacing w:after="40" w:before="40"/>
      </w:pPr>
      <w:r>
        <w:rPr>
          <w:rFonts w:ascii="Arial" w:cs="Arial" w:eastAsia="Arial" w:hAnsi="Arial"/>
          <w:sz w:val="22"/>
          <w:szCs w:val="22"/>
        </w:rPr>
        <w:t xml:space="preserve">Terraform Google provider v6: https://registry.terraform.io/providers/hashicorp/google/latest/docs</w:t>
      </w:r>
    </w:p>
    <w:p>
      <w:pPr>
        <w:pStyle w:val="ListParagraph"/>
        <w:numPr>
          <w:ilvl w:val="0"/>
          <w:numId w:val="2"/>
        </w:numPr>
        <w:spacing w:after="40" w:before="40"/>
      </w:pPr>
      <w:r>
        <w:rPr>
          <w:rFonts w:ascii="Arial" w:cs="Arial" w:eastAsia="Arial" w:hAnsi="Arial"/>
          <w:sz w:val="22"/>
          <w:szCs w:val="22"/>
        </w:rPr>
        <w:t xml:space="preserve">Trivy vulnerability scanner: https://aquasecurity.github.io/trivy/</w:t>
      </w:r>
    </w:p>
    <w:p>
      <w:pPr>
        <w:pStyle w:val="ListParagraph"/>
        <w:numPr>
          <w:ilvl w:val="0"/>
          <w:numId w:val="2"/>
        </w:numPr>
        <w:spacing w:after="40" w:before="40"/>
      </w:pPr>
      <w:r>
        <w:rPr>
          <w:rFonts w:ascii="Arial" w:cs="Arial" w:eastAsia="Arial" w:hAnsi="Arial"/>
          <w:sz w:val="22"/>
          <w:szCs w:val="22"/>
        </w:rPr>
        <w:t xml:space="preserve">Locust load testing: https://docs.locust.io/</w:t>
      </w:r>
    </w:p>
    <w:p>
      <w:pPr>
        <w:pStyle w:val="ListParagraph"/>
        <w:numPr>
          <w:ilvl w:val="0"/>
          <w:numId w:val="2"/>
        </w:numPr>
        <w:spacing w:after="40" w:before="40"/>
      </w:pPr>
      <w:r>
        <w:rPr>
          <w:rFonts w:ascii="Arial" w:cs="Arial" w:eastAsia="Arial" w:hAnsi="Arial"/>
          <w:sz w:val="22"/>
          <w:szCs w:val="22"/>
        </w:rPr>
        <w:t xml:space="preserve">GCP Always-Free Tier: https://cloud.google.com/free/docs/free-cloud-features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EPITA Cloud Computing Final Project 2025  ·  Nihal K P &amp; Prerona Mitra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UrbanMove — Cloud-Native Smart Mobility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2026-04-11T11:09:10.358Z</dcterms:created>
  <dcterms:modified xsi:type="dcterms:W3CDTF">2026-04-11T11:09:10.359Z</dcterms:modified>
</cp:coreProperties>
</file>

<file path=docProps/custom.xml><?xml version="1.0" encoding="utf-8"?>
<Properties xmlns="http://schemas.openxmlformats.org/officeDocument/2006/custom-properties" xmlns:vt="http://schemas.openxmlformats.org/officeDocument/2006/docPropsVTypes"/>
</file>