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C9D" w:rsidRDefault="00434C9D" w:rsidP="00434C9D"/>
    <w:p w:rsidR="00434C9D" w:rsidRDefault="00434C9D" w:rsidP="00434C9D"/>
    <w:p w:rsidR="00434C9D" w:rsidRPr="00CF175A" w:rsidRDefault="00434C9D" w:rsidP="00434C9D">
      <w:pPr>
        <w:jc w:val="center"/>
        <w:rPr>
          <w:rFonts w:cs="Arial"/>
          <w:i/>
          <w:sz w:val="32"/>
        </w:rPr>
      </w:pPr>
    </w:p>
    <w:p w:rsidR="00434C9D" w:rsidRPr="00CF175A" w:rsidRDefault="00434C9D" w:rsidP="00434C9D">
      <w:pPr>
        <w:jc w:val="center"/>
        <w:rPr>
          <w:rFonts w:cs="Arial"/>
          <w:i/>
          <w:sz w:val="32"/>
        </w:rPr>
      </w:pPr>
    </w:p>
    <w:p w:rsidR="00434C9D" w:rsidRPr="00CF175A" w:rsidRDefault="00434C9D" w:rsidP="00434C9D">
      <w:pPr>
        <w:jc w:val="center"/>
        <w:rPr>
          <w:rFonts w:cs="Arial"/>
          <w:i/>
          <w:sz w:val="32"/>
        </w:rPr>
      </w:pPr>
    </w:p>
    <w:p w:rsidR="00434C9D" w:rsidRPr="008B2514" w:rsidRDefault="00846F19" w:rsidP="008B2514">
      <w:pPr>
        <w:pStyle w:val="Title"/>
        <w:widowControl w:val="0"/>
        <w:pBdr>
          <w:bottom w:val="none" w:sz="0" w:space="0" w:color="auto"/>
        </w:pBdr>
        <w:spacing w:after="0" w:line="259" w:lineRule="auto"/>
        <w:contextualSpacing w:val="0"/>
        <w:rPr>
          <w:rFonts w:ascii="Franklin Gothic Book" w:hAnsi="Franklin Gothic Book"/>
          <w:b/>
          <w:spacing w:val="0"/>
          <w:kern w:val="0"/>
          <w:sz w:val="48"/>
          <w:szCs w:val="48"/>
        </w:rPr>
      </w:pPr>
      <w:r w:rsidRPr="008B2514">
        <w:rPr>
          <w:rFonts w:ascii="Franklin Gothic Book" w:hAnsi="Franklin Gothic Book"/>
          <w:b/>
          <w:spacing w:val="0"/>
          <w:kern w:val="0"/>
          <w:sz w:val="48"/>
          <w:szCs w:val="48"/>
        </w:rPr>
        <w:t>Micro Kernel – Integration framework</w:t>
      </w:r>
    </w:p>
    <w:p w:rsidR="00846F19" w:rsidRDefault="00846F19" w:rsidP="00434C9D">
      <w:pPr>
        <w:jc w:val="center"/>
        <w:outlineLvl w:val="0"/>
        <w:rPr>
          <w:rFonts w:ascii="Verdana" w:hAnsi="Verdana" w:cs="Arial"/>
          <w:b/>
          <w:sz w:val="36"/>
        </w:rPr>
      </w:pPr>
    </w:p>
    <w:p w:rsidR="00846F19" w:rsidRPr="008B2514" w:rsidRDefault="00846F19" w:rsidP="008B2514">
      <w:pPr>
        <w:pStyle w:val="Title"/>
        <w:widowControl w:val="0"/>
        <w:pBdr>
          <w:bottom w:val="none" w:sz="0" w:space="0" w:color="auto"/>
        </w:pBdr>
        <w:spacing w:after="0"/>
        <w:contextualSpacing w:val="0"/>
        <w:rPr>
          <w:rFonts w:ascii="Arial" w:hAnsi="Arial" w:cs="Arial"/>
          <w:b/>
          <w:color w:val="auto"/>
          <w:spacing w:val="0"/>
          <w:kern w:val="0"/>
          <w:sz w:val="20"/>
          <w:szCs w:val="20"/>
          <w:lang w:val="en-US"/>
        </w:rPr>
      </w:pPr>
      <w:r w:rsidRPr="008B2514">
        <w:rPr>
          <w:rFonts w:ascii="Arial" w:hAnsi="Arial" w:cs="Arial"/>
          <w:b/>
          <w:color w:val="auto"/>
          <w:spacing w:val="0"/>
          <w:kern w:val="0"/>
          <w:sz w:val="20"/>
          <w:szCs w:val="20"/>
          <w:lang w:val="en-US"/>
        </w:rPr>
        <w:t>Apply Micro Kernel pattern for messaging middleware</w:t>
      </w:r>
    </w:p>
    <w:p w:rsidR="00434C9D" w:rsidRPr="008B2514" w:rsidRDefault="00434C9D" w:rsidP="00434C9D">
      <w:pPr>
        <w:jc w:val="center"/>
        <w:outlineLvl w:val="0"/>
        <w:rPr>
          <w:rFonts w:cs="Arial"/>
          <w:i/>
          <w:szCs w:val="20"/>
        </w:rPr>
      </w:pPr>
    </w:p>
    <w:p w:rsidR="00434C9D" w:rsidRPr="008B2514" w:rsidRDefault="00434C9D" w:rsidP="00434C9D">
      <w:pPr>
        <w:jc w:val="center"/>
        <w:rPr>
          <w:rFonts w:cs="Arial"/>
          <w:i/>
          <w:szCs w:val="20"/>
        </w:rPr>
      </w:pPr>
    </w:p>
    <w:p w:rsidR="00434C9D" w:rsidRPr="008B2514" w:rsidRDefault="00434C9D" w:rsidP="00434C9D">
      <w:pPr>
        <w:jc w:val="center"/>
        <w:rPr>
          <w:rFonts w:cs="Arial"/>
          <w:i/>
          <w:szCs w:val="20"/>
        </w:rPr>
      </w:pPr>
    </w:p>
    <w:p w:rsidR="00434C9D" w:rsidRPr="008B2514" w:rsidRDefault="00434C9D" w:rsidP="00434C9D">
      <w:pPr>
        <w:jc w:val="center"/>
        <w:rPr>
          <w:rFonts w:cs="Arial"/>
          <w:i/>
          <w:szCs w:val="20"/>
        </w:rPr>
      </w:pPr>
    </w:p>
    <w:p w:rsidR="00434C9D" w:rsidRPr="008B2514" w:rsidRDefault="00434C9D" w:rsidP="00434C9D">
      <w:pPr>
        <w:jc w:val="center"/>
        <w:rPr>
          <w:rFonts w:cs="Arial"/>
          <w:szCs w:val="20"/>
        </w:rPr>
      </w:pPr>
    </w:p>
    <w:p w:rsidR="00434C9D" w:rsidRPr="008B2514" w:rsidRDefault="00434C9D" w:rsidP="00434C9D">
      <w:pPr>
        <w:pStyle w:val="Front"/>
        <w:pBdr>
          <w:top w:val="none" w:sz="0" w:space="0" w:color="auto"/>
          <w:left w:val="none" w:sz="0" w:space="0" w:color="auto"/>
          <w:bottom w:val="none" w:sz="0" w:space="0" w:color="auto"/>
          <w:right w:val="none" w:sz="0" w:space="0" w:color="auto"/>
        </w:pBdr>
        <w:rPr>
          <w:rFonts w:cs="Arial"/>
          <w:b w:val="0"/>
          <w:sz w:val="20"/>
          <w:u w:val="none"/>
        </w:rPr>
      </w:pPr>
      <w:bookmarkStart w:id="0" w:name="_Toc51987054"/>
      <w:bookmarkStart w:id="1" w:name="_Toc54755552"/>
    </w:p>
    <w:p w:rsidR="00434C9D" w:rsidRPr="008B2514" w:rsidRDefault="00434C9D" w:rsidP="00434C9D">
      <w:pPr>
        <w:pStyle w:val="Front"/>
        <w:pBdr>
          <w:top w:val="none" w:sz="0" w:space="0" w:color="auto"/>
          <w:left w:val="none" w:sz="0" w:space="0" w:color="auto"/>
          <w:bottom w:val="none" w:sz="0" w:space="0" w:color="auto"/>
          <w:right w:val="none" w:sz="0" w:space="0" w:color="auto"/>
        </w:pBdr>
        <w:rPr>
          <w:rFonts w:cs="Arial"/>
          <w:b w:val="0"/>
          <w:sz w:val="20"/>
          <w:u w:val="none"/>
        </w:rPr>
      </w:pPr>
    </w:p>
    <w:p w:rsidR="00434C9D" w:rsidRPr="008B2514" w:rsidRDefault="00434C9D" w:rsidP="00434C9D">
      <w:pPr>
        <w:pStyle w:val="Front"/>
        <w:pBdr>
          <w:top w:val="none" w:sz="0" w:space="0" w:color="auto"/>
          <w:left w:val="none" w:sz="0" w:space="0" w:color="auto"/>
          <w:bottom w:val="none" w:sz="0" w:space="0" w:color="auto"/>
          <w:right w:val="none" w:sz="0" w:space="0" w:color="auto"/>
        </w:pBdr>
        <w:rPr>
          <w:rFonts w:cs="Arial"/>
          <w:b w:val="0"/>
          <w:sz w:val="20"/>
          <w:u w:val="none"/>
        </w:rPr>
      </w:pPr>
    </w:p>
    <w:bookmarkEnd w:id="0"/>
    <w:bookmarkEnd w:id="1"/>
    <w:p w:rsidR="00D7618C" w:rsidRPr="00D7618C" w:rsidRDefault="008B2514" w:rsidP="00D7618C">
      <w:pPr>
        <w:widowControl w:val="0"/>
        <w:rPr>
          <w:b/>
          <w:sz w:val="24"/>
          <w:szCs w:val="20"/>
        </w:rPr>
      </w:pPr>
      <w:r w:rsidRPr="008B2514">
        <w:rPr>
          <w:rFonts w:cs="Arial"/>
          <w:szCs w:val="20"/>
        </w:rPr>
        <w:br w:type="page"/>
      </w:r>
      <w:r w:rsidR="00D7618C" w:rsidRPr="00D7618C">
        <w:rPr>
          <w:b/>
          <w:sz w:val="24"/>
          <w:szCs w:val="20"/>
        </w:rPr>
        <w:lastRenderedPageBreak/>
        <w:t>Document Control</w:t>
      </w:r>
    </w:p>
    <w:p w:rsidR="00D7618C" w:rsidRPr="00D7618C" w:rsidRDefault="00D7618C" w:rsidP="00D7618C">
      <w:pPr>
        <w:spacing w:before="120" w:after="120" w:line="276" w:lineRule="auto"/>
        <w:ind w:left="142"/>
        <w:rPr>
          <w:szCs w:val="20"/>
        </w:rPr>
      </w:pPr>
      <w:r w:rsidRPr="00D7618C">
        <w:rPr>
          <w:szCs w:val="20"/>
        </w:rPr>
        <w:t>The completion of this sheet represents the document history.</w:t>
      </w:r>
    </w:p>
    <w:p w:rsidR="00D7618C" w:rsidRPr="00D7618C" w:rsidRDefault="00D7618C" w:rsidP="00D7618C">
      <w:pPr>
        <w:widowControl w:val="0"/>
        <w:rPr>
          <w:b/>
          <w:sz w:val="24"/>
          <w:szCs w:val="20"/>
        </w:rPr>
      </w:pPr>
      <w:r w:rsidRPr="00D7618C">
        <w:rPr>
          <w:b/>
          <w:sz w:val="24"/>
          <w:szCs w:val="20"/>
        </w:rPr>
        <w:t>Document Modification Control:</w:t>
      </w:r>
    </w:p>
    <w:tbl>
      <w:tblPr>
        <w:tblW w:w="9640"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993"/>
        <w:gridCol w:w="2268"/>
        <w:gridCol w:w="2552"/>
        <w:gridCol w:w="850"/>
        <w:gridCol w:w="2977"/>
      </w:tblGrid>
      <w:tr w:rsidR="00D7618C" w:rsidRPr="00D7618C" w:rsidTr="0084129A">
        <w:trPr>
          <w:cantSplit/>
          <w:tblHeader/>
        </w:trPr>
        <w:tc>
          <w:tcPr>
            <w:tcW w:w="993"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Date</w:t>
            </w:r>
          </w:p>
        </w:tc>
        <w:tc>
          <w:tcPr>
            <w:tcW w:w="2268"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Author</w:t>
            </w:r>
          </w:p>
        </w:tc>
        <w:tc>
          <w:tcPr>
            <w:tcW w:w="2552"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Role</w:t>
            </w:r>
          </w:p>
        </w:tc>
        <w:tc>
          <w:tcPr>
            <w:tcW w:w="850"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Version</w:t>
            </w:r>
          </w:p>
        </w:tc>
        <w:tc>
          <w:tcPr>
            <w:tcW w:w="2977"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Comments</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30/06/14</w:t>
            </w:r>
          </w:p>
        </w:tc>
        <w:tc>
          <w:tcPr>
            <w:tcW w:w="2268" w:type="dxa"/>
            <w:vAlign w:val="center"/>
          </w:tcPr>
          <w:p w:rsidR="00D7618C" w:rsidRPr="00D7618C" w:rsidRDefault="00D7618C" w:rsidP="00D7618C">
            <w:pPr>
              <w:spacing w:before="60" w:after="60"/>
              <w:rPr>
                <w:sz w:val="16"/>
                <w:szCs w:val="16"/>
              </w:rPr>
            </w:pPr>
            <w:proofErr w:type="spellStart"/>
            <w:r w:rsidRPr="00D7618C">
              <w:rPr>
                <w:sz w:val="16"/>
                <w:szCs w:val="16"/>
              </w:rPr>
              <w:t>Vinoth</w:t>
            </w:r>
            <w:proofErr w:type="spellEnd"/>
            <w:r w:rsidRPr="00D7618C">
              <w:rPr>
                <w:sz w:val="16"/>
                <w:szCs w:val="16"/>
              </w:rPr>
              <w:t xml:space="preserve"> Krishnamoorthy</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SME</w:t>
            </w:r>
          </w:p>
        </w:tc>
        <w:tc>
          <w:tcPr>
            <w:tcW w:w="850" w:type="dxa"/>
            <w:vAlign w:val="center"/>
          </w:tcPr>
          <w:p w:rsidR="00D7618C" w:rsidRPr="00D7618C" w:rsidRDefault="00D7618C" w:rsidP="00D7618C">
            <w:pPr>
              <w:spacing w:before="60" w:after="60"/>
              <w:rPr>
                <w:sz w:val="16"/>
                <w:szCs w:val="16"/>
              </w:rPr>
            </w:pPr>
            <w:r w:rsidRPr="00D7618C">
              <w:rPr>
                <w:sz w:val="16"/>
                <w:szCs w:val="16"/>
              </w:rPr>
              <w:t>0.1</w:t>
            </w:r>
          </w:p>
        </w:tc>
        <w:tc>
          <w:tcPr>
            <w:tcW w:w="2977" w:type="dxa"/>
            <w:vAlign w:val="center"/>
          </w:tcPr>
          <w:p w:rsidR="00D7618C" w:rsidRPr="00D7618C" w:rsidRDefault="00D7618C" w:rsidP="00D7618C">
            <w:pPr>
              <w:spacing w:before="60" w:after="60"/>
              <w:rPr>
                <w:sz w:val="16"/>
                <w:szCs w:val="16"/>
              </w:rPr>
            </w:pPr>
            <w:r w:rsidRPr="00D7618C">
              <w:rPr>
                <w:sz w:val="16"/>
                <w:szCs w:val="16"/>
              </w:rPr>
              <w:t>Initial Draft</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08/07/14</w:t>
            </w:r>
          </w:p>
        </w:tc>
        <w:tc>
          <w:tcPr>
            <w:tcW w:w="2268" w:type="dxa"/>
            <w:vAlign w:val="center"/>
          </w:tcPr>
          <w:p w:rsidR="00D7618C" w:rsidRPr="00D7618C" w:rsidRDefault="00D7618C" w:rsidP="00D7618C">
            <w:pPr>
              <w:spacing w:before="60" w:after="60"/>
              <w:rPr>
                <w:sz w:val="16"/>
                <w:szCs w:val="16"/>
              </w:rPr>
            </w:pPr>
            <w:proofErr w:type="spellStart"/>
            <w:r w:rsidRPr="00D7618C">
              <w:rPr>
                <w:sz w:val="16"/>
                <w:szCs w:val="16"/>
              </w:rPr>
              <w:t>Vinoth</w:t>
            </w:r>
            <w:proofErr w:type="spellEnd"/>
            <w:r w:rsidRPr="00D7618C">
              <w:rPr>
                <w:sz w:val="16"/>
                <w:szCs w:val="16"/>
              </w:rPr>
              <w:t xml:space="preserve"> Krishnamoorthy</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SME</w:t>
            </w:r>
          </w:p>
        </w:tc>
        <w:tc>
          <w:tcPr>
            <w:tcW w:w="850" w:type="dxa"/>
            <w:vAlign w:val="center"/>
          </w:tcPr>
          <w:p w:rsidR="00D7618C" w:rsidRPr="00D7618C" w:rsidRDefault="00D7618C" w:rsidP="00D7618C">
            <w:pPr>
              <w:spacing w:before="60" w:after="60"/>
              <w:rPr>
                <w:sz w:val="16"/>
                <w:szCs w:val="16"/>
              </w:rPr>
            </w:pPr>
            <w:r w:rsidRPr="00D7618C">
              <w:rPr>
                <w:sz w:val="16"/>
                <w:szCs w:val="16"/>
              </w:rPr>
              <w:t>0.2</w:t>
            </w:r>
          </w:p>
        </w:tc>
        <w:tc>
          <w:tcPr>
            <w:tcW w:w="2977" w:type="dxa"/>
            <w:vAlign w:val="center"/>
          </w:tcPr>
          <w:p w:rsidR="00D7618C" w:rsidRPr="00D7618C" w:rsidRDefault="00D7618C" w:rsidP="00D7618C">
            <w:pPr>
              <w:spacing w:before="60" w:after="60"/>
              <w:rPr>
                <w:sz w:val="16"/>
                <w:szCs w:val="16"/>
              </w:rPr>
            </w:pPr>
            <w:r w:rsidRPr="00D7618C">
              <w:rPr>
                <w:sz w:val="16"/>
                <w:szCs w:val="16"/>
              </w:rPr>
              <w:t>Updated and published for internal review</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16/07/14</w:t>
            </w:r>
          </w:p>
        </w:tc>
        <w:tc>
          <w:tcPr>
            <w:tcW w:w="2268" w:type="dxa"/>
            <w:vAlign w:val="center"/>
          </w:tcPr>
          <w:p w:rsidR="00D7618C" w:rsidRPr="00D7618C" w:rsidRDefault="00D7618C" w:rsidP="00D7618C">
            <w:pPr>
              <w:spacing w:before="60" w:after="60"/>
              <w:rPr>
                <w:sz w:val="16"/>
                <w:szCs w:val="16"/>
              </w:rPr>
            </w:pPr>
            <w:proofErr w:type="spellStart"/>
            <w:r w:rsidRPr="00D7618C">
              <w:rPr>
                <w:sz w:val="16"/>
                <w:szCs w:val="16"/>
              </w:rPr>
              <w:t>Vinoth</w:t>
            </w:r>
            <w:proofErr w:type="spellEnd"/>
            <w:r w:rsidRPr="00D7618C">
              <w:rPr>
                <w:sz w:val="16"/>
                <w:szCs w:val="16"/>
              </w:rPr>
              <w:t xml:space="preserve"> Krishnamoorthy</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SME</w:t>
            </w:r>
          </w:p>
        </w:tc>
        <w:tc>
          <w:tcPr>
            <w:tcW w:w="850" w:type="dxa"/>
            <w:vAlign w:val="center"/>
          </w:tcPr>
          <w:p w:rsidR="00D7618C" w:rsidRPr="00D7618C" w:rsidRDefault="00D7618C" w:rsidP="00D7618C">
            <w:pPr>
              <w:spacing w:before="60" w:after="60"/>
              <w:rPr>
                <w:sz w:val="16"/>
                <w:szCs w:val="16"/>
              </w:rPr>
            </w:pPr>
            <w:r w:rsidRPr="00D7618C">
              <w:rPr>
                <w:sz w:val="16"/>
                <w:szCs w:val="16"/>
              </w:rPr>
              <w:t>0.3</w:t>
            </w:r>
          </w:p>
        </w:tc>
        <w:tc>
          <w:tcPr>
            <w:tcW w:w="2977" w:type="dxa"/>
            <w:vAlign w:val="center"/>
          </w:tcPr>
          <w:p w:rsidR="00D7618C" w:rsidRPr="00D7618C" w:rsidRDefault="00D7618C" w:rsidP="00D7618C">
            <w:pPr>
              <w:spacing w:before="60" w:after="60"/>
              <w:rPr>
                <w:sz w:val="16"/>
                <w:szCs w:val="16"/>
              </w:rPr>
            </w:pPr>
            <w:r w:rsidRPr="00D7618C">
              <w:rPr>
                <w:sz w:val="16"/>
                <w:szCs w:val="16"/>
              </w:rPr>
              <w:t>Reviewed, internal comments addressed</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30/07/14</w:t>
            </w:r>
          </w:p>
        </w:tc>
        <w:tc>
          <w:tcPr>
            <w:tcW w:w="2268" w:type="dxa"/>
            <w:vAlign w:val="center"/>
          </w:tcPr>
          <w:p w:rsidR="00D7618C" w:rsidRPr="00D7618C" w:rsidRDefault="00D7618C" w:rsidP="00D7618C">
            <w:pPr>
              <w:spacing w:before="60" w:after="60"/>
              <w:rPr>
                <w:sz w:val="16"/>
                <w:szCs w:val="16"/>
              </w:rPr>
            </w:pPr>
            <w:proofErr w:type="spellStart"/>
            <w:r w:rsidRPr="00D7618C">
              <w:rPr>
                <w:sz w:val="16"/>
                <w:szCs w:val="16"/>
              </w:rPr>
              <w:t>Vinoth</w:t>
            </w:r>
            <w:proofErr w:type="spellEnd"/>
            <w:r w:rsidRPr="00D7618C">
              <w:rPr>
                <w:sz w:val="16"/>
                <w:szCs w:val="16"/>
              </w:rPr>
              <w:t xml:space="preserve"> Krishnamoorthy</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SME</w:t>
            </w:r>
          </w:p>
        </w:tc>
        <w:tc>
          <w:tcPr>
            <w:tcW w:w="850" w:type="dxa"/>
            <w:vAlign w:val="center"/>
          </w:tcPr>
          <w:p w:rsidR="00D7618C" w:rsidRPr="00D7618C" w:rsidRDefault="00D7618C" w:rsidP="00D7618C">
            <w:pPr>
              <w:spacing w:before="60" w:after="60"/>
              <w:rPr>
                <w:sz w:val="16"/>
                <w:szCs w:val="16"/>
              </w:rPr>
            </w:pPr>
            <w:r w:rsidRPr="00D7618C">
              <w:rPr>
                <w:sz w:val="16"/>
                <w:szCs w:val="16"/>
              </w:rPr>
              <w:t>0.4</w:t>
            </w:r>
          </w:p>
        </w:tc>
        <w:tc>
          <w:tcPr>
            <w:tcW w:w="2977" w:type="dxa"/>
            <w:vAlign w:val="center"/>
          </w:tcPr>
          <w:p w:rsidR="00D7618C" w:rsidRPr="00D7618C" w:rsidRDefault="00D7618C" w:rsidP="00D7618C">
            <w:pPr>
              <w:spacing w:before="60" w:after="60"/>
              <w:rPr>
                <w:sz w:val="16"/>
                <w:szCs w:val="16"/>
              </w:rPr>
            </w:pPr>
            <w:r w:rsidRPr="00D7618C">
              <w:rPr>
                <w:sz w:val="16"/>
                <w:szCs w:val="16"/>
              </w:rPr>
              <w:t>Published for external review</w:t>
            </w:r>
          </w:p>
        </w:tc>
      </w:tr>
    </w:tbl>
    <w:p w:rsidR="00D7618C" w:rsidRPr="00D7618C" w:rsidRDefault="00D7618C" w:rsidP="00D7618C">
      <w:pPr>
        <w:widowControl w:val="0"/>
        <w:rPr>
          <w:b/>
          <w:sz w:val="24"/>
          <w:szCs w:val="20"/>
        </w:rPr>
      </w:pPr>
    </w:p>
    <w:p w:rsidR="00D7618C" w:rsidRPr="00D7618C" w:rsidRDefault="00D7618C" w:rsidP="00D7618C">
      <w:pPr>
        <w:widowControl w:val="0"/>
        <w:rPr>
          <w:b/>
          <w:sz w:val="24"/>
          <w:szCs w:val="20"/>
        </w:rPr>
      </w:pPr>
    </w:p>
    <w:p w:rsidR="00D7618C" w:rsidRPr="00D7618C" w:rsidRDefault="00D7618C" w:rsidP="00D7618C">
      <w:pPr>
        <w:widowControl w:val="0"/>
        <w:rPr>
          <w:b/>
          <w:sz w:val="24"/>
          <w:szCs w:val="20"/>
        </w:rPr>
      </w:pPr>
      <w:r w:rsidRPr="00D7618C">
        <w:rPr>
          <w:b/>
          <w:sz w:val="24"/>
          <w:szCs w:val="20"/>
        </w:rPr>
        <w:t>Review:</w:t>
      </w:r>
    </w:p>
    <w:tbl>
      <w:tblPr>
        <w:tblW w:w="9640"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993"/>
        <w:gridCol w:w="2268"/>
        <w:gridCol w:w="2552"/>
        <w:gridCol w:w="850"/>
        <w:gridCol w:w="2977"/>
      </w:tblGrid>
      <w:tr w:rsidR="00D7618C" w:rsidRPr="00D7618C" w:rsidTr="0084129A">
        <w:trPr>
          <w:cantSplit/>
          <w:tblHeader/>
        </w:trPr>
        <w:tc>
          <w:tcPr>
            <w:tcW w:w="993"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Date</w:t>
            </w:r>
          </w:p>
        </w:tc>
        <w:tc>
          <w:tcPr>
            <w:tcW w:w="2268"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Reviewer</w:t>
            </w:r>
          </w:p>
        </w:tc>
        <w:tc>
          <w:tcPr>
            <w:tcW w:w="2552"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Role / Purpose of review</w:t>
            </w:r>
          </w:p>
        </w:tc>
        <w:tc>
          <w:tcPr>
            <w:tcW w:w="850"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Version</w:t>
            </w:r>
          </w:p>
        </w:tc>
        <w:tc>
          <w:tcPr>
            <w:tcW w:w="2977"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Comments</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08/07/14</w:t>
            </w:r>
          </w:p>
        </w:tc>
        <w:tc>
          <w:tcPr>
            <w:tcW w:w="2268" w:type="dxa"/>
            <w:vAlign w:val="center"/>
          </w:tcPr>
          <w:p w:rsidR="00D7618C" w:rsidRPr="00D7618C" w:rsidRDefault="00D7618C" w:rsidP="00D7618C">
            <w:pPr>
              <w:spacing w:before="60" w:after="60"/>
              <w:rPr>
                <w:sz w:val="16"/>
                <w:szCs w:val="16"/>
              </w:rPr>
            </w:pPr>
            <w:r w:rsidRPr="00D7618C">
              <w:rPr>
                <w:sz w:val="16"/>
                <w:szCs w:val="16"/>
              </w:rPr>
              <w:t>Satish Shivappa Mudenavar</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ADM</w:t>
            </w:r>
          </w:p>
        </w:tc>
        <w:tc>
          <w:tcPr>
            <w:tcW w:w="850" w:type="dxa"/>
            <w:vAlign w:val="center"/>
          </w:tcPr>
          <w:p w:rsidR="00D7618C" w:rsidRPr="00D7618C" w:rsidRDefault="00D7618C" w:rsidP="00D7618C">
            <w:pPr>
              <w:spacing w:before="60" w:after="60"/>
              <w:rPr>
                <w:sz w:val="16"/>
                <w:szCs w:val="16"/>
              </w:rPr>
            </w:pPr>
            <w:r w:rsidRPr="00D7618C">
              <w:rPr>
                <w:sz w:val="16"/>
                <w:szCs w:val="16"/>
              </w:rPr>
              <w:t>0.2</w:t>
            </w:r>
          </w:p>
        </w:tc>
        <w:tc>
          <w:tcPr>
            <w:tcW w:w="2977" w:type="dxa"/>
            <w:vAlign w:val="center"/>
          </w:tcPr>
          <w:p w:rsidR="00D7618C" w:rsidRPr="00D7618C" w:rsidRDefault="00D7618C" w:rsidP="00D7618C">
            <w:pPr>
              <w:spacing w:before="60" w:after="60"/>
              <w:rPr>
                <w:sz w:val="16"/>
                <w:szCs w:val="16"/>
              </w:rPr>
            </w:pP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r w:rsidRPr="00D7618C">
              <w:rPr>
                <w:sz w:val="16"/>
                <w:szCs w:val="16"/>
              </w:rPr>
              <w:t>08/07/14</w:t>
            </w:r>
          </w:p>
        </w:tc>
        <w:tc>
          <w:tcPr>
            <w:tcW w:w="2268" w:type="dxa"/>
            <w:vAlign w:val="center"/>
          </w:tcPr>
          <w:p w:rsidR="00D7618C" w:rsidRPr="00D7618C" w:rsidRDefault="00D7618C" w:rsidP="00D7618C">
            <w:pPr>
              <w:spacing w:before="60" w:after="60"/>
              <w:rPr>
                <w:sz w:val="16"/>
                <w:szCs w:val="16"/>
              </w:rPr>
            </w:pPr>
            <w:r w:rsidRPr="00D7618C">
              <w:rPr>
                <w:sz w:val="16"/>
                <w:szCs w:val="16"/>
              </w:rPr>
              <w:t>Krishna Dattatreya</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Architect</w:t>
            </w:r>
          </w:p>
        </w:tc>
        <w:tc>
          <w:tcPr>
            <w:tcW w:w="850" w:type="dxa"/>
            <w:vAlign w:val="center"/>
          </w:tcPr>
          <w:p w:rsidR="00D7618C" w:rsidRPr="00D7618C" w:rsidRDefault="00D7618C" w:rsidP="00D7618C">
            <w:pPr>
              <w:spacing w:before="60" w:after="60"/>
              <w:rPr>
                <w:sz w:val="16"/>
                <w:szCs w:val="16"/>
              </w:rPr>
            </w:pPr>
            <w:r w:rsidRPr="00D7618C">
              <w:rPr>
                <w:sz w:val="16"/>
                <w:szCs w:val="16"/>
              </w:rPr>
              <w:t>0.2</w:t>
            </w:r>
          </w:p>
        </w:tc>
        <w:tc>
          <w:tcPr>
            <w:tcW w:w="2977" w:type="dxa"/>
            <w:vAlign w:val="center"/>
          </w:tcPr>
          <w:p w:rsidR="00D7618C" w:rsidRPr="00D7618C" w:rsidRDefault="00D7618C" w:rsidP="00D7618C">
            <w:pPr>
              <w:spacing w:before="60" w:after="60"/>
              <w:rPr>
                <w:sz w:val="16"/>
                <w:szCs w:val="16"/>
              </w:rPr>
            </w:pP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p>
        </w:tc>
        <w:tc>
          <w:tcPr>
            <w:tcW w:w="2268" w:type="dxa"/>
            <w:vAlign w:val="center"/>
          </w:tcPr>
          <w:p w:rsidR="00D7618C" w:rsidRPr="00D7618C" w:rsidRDefault="00D7618C" w:rsidP="00D7618C">
            <w:pPr>
              <w:spacing w:before="60" w:after="60"/>
              <w:rPr>
                <w:sz w:val="16"/>
                <w:szCs w:val="16"/>
              </w:rPr>
            </w:pPr>
            <w:r w:rsidRPr="00D7618C">
              <w:rPr>
                <w:sz w:val="16"/>
                <w:szCs w:val="16"/>
              </w:rPr>
              <w:t>Stuart Mason</w:t>
            </w:r>
          </w:p>
        </w:tc>
        <w:tc>
          <w:tcPr>
            <w:tcW w:w="2552" w:type="dxa"/>
            <w:vAlign w:val="center"/>
          </w:tcPr>
          <w:p w:rsidR="00D7618C" w:rsidRPr="00D7618C" w:rsidRDefault="00D7618C" w:rsidP="00D7618C">
            <w:pPr>
              <w:spacing w:before="60" w:after="60"/>
              <w:rPr>
                <w:sz w:val="16"/>
                <w:szCs w:val="16"/>
              </w:rPr>
            </w:pPr>
            <w:r w:rsidRPr="00D7618C">
              <w:rPr>
                <w:sz w:val="16"/>
                <w:szCs w:val="16"/>
              </w:rPr>
              <w:t>Accounting Hub Senior SME</w:t>
            </w:r>
          </w:p>
        </w:tc>
        <w:tc>
          <w:tcPr>
            <w:tcW w:w="850" w:type="dxa"/>
            <w:vAlign w:val="center"/>
          </w:tcPr>
          <w:p w:rsidR="00D7618C" w:rsidRPr="00D7618C" w:rsidRDefault="00D7618C" w:rsidP="00D7618C">
            <w:pPr>
              <w:spacing w:before="60" w:after="60"/>
              <w:rPr>
                <w:sz w:val="16"/>
                <w:szCs w:val="16"/>
              </w:rPr>
            </w:pPr>
          </w:p>
        </w:tc>
        <w:tc>
          <w:tcPr>
            <w:tcW w:w="2977" w:type="dxa"/>
            <w:vAlign w:val="center"/>
          </w:tcPr>
          <w:p w:rsidR="00D7618C" w:rsidRPr="00D7618C" w:rsidRDefault="00D7618C" w:rsidP="00D7618C">
            <w:pPr>
              <w:spacing w:before="60" w:after="60"/>
              <w:rPr>
                <w:sz w:val="16"/>
                <w:szCs w:val="16"/>
              </w:rPr>
            </w:pPr>
          </w:p>
        </w:tc>
      </w:tr>
    </w:tbl>
    <w:p w:rsidR="00D7618C" w:rsidRPr="00D7618C" w:rsidRDefault="00D7618C" w:rsidP="00D7618C">
      <w:pPr>
        <w:widowControl w:val="0"/>
        <w:rPr>
          <w:b/>
          <w:sz w:val="24"/>
          <w:szCs w:val="20"/>
        </w:rPr>
      </w:pPr>
    </w:p>
    <w:p w:rsidR="00D7618C" w:rsidRPr="00D7618C" w:rsidRDefault="00D7618C" w:rsidP="00D7618C">
      <w:pPr>
        <w:widowControl w:val="0"/>
        <w:rPr>
          <w:b/>
          <w:sz w:val="24"/>
          <w:szCs w:val="20"/>
        </w:rPr>
      </w:pPr>
      <w:r w:rsidRPr="00D7618C">
        <w:rPr>
          <w:b/>
          <w:sz w:val="24"/>
          <w:szCs w:val="20"/>
        </w:rPr>
        <w:t>Document Approval/Signatures:</w:t>
      </w:r>
    </w:p>
    <w:tbl>
      <w:tblPr>
        <w:tblW w:w="9640"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993"/>
        <w:gridCol w:w="2268"/>
        <w:gridCol w:w="2552"/>
        <w:gridCol w:w="850"/>
        <w:gridCol w:w="2977"/>
      </w:tblGrid>
      <w:tr w:rsidR="00D7618C" w:rsidRPr="00D7618C" w:rsidTr="0084129A">
        <w:trPr>
          <w:cantSplit/>
          <w:tblHeader/>
        </w:trPr>
        <w:tc>
          <w:tcPr>
            <w:tcW w:w="993"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Date</w:t>
            </w:r>
          </w:p>
        </w:tc>
        <w:tc>
          <w:tcPr>
            <w:tcW w:w="2268"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Approver</w:t>
            </w:r>
          </w:p>
        </w:tc>
        <w:tc>
          <w:tcPr>
            <w:tcW w:w="2552"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Role</w:t>
            </w:r>
          </w:p>
        </w:tc>
        <w:tc>
          <w:tcPr>
            <w:tcW w:w="850"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Version</w:t>
            </w:r>
          </w:p>
        </w:tc>
        <w:tc>
          <w:tcPr>
            <w:tcW w:w="2977"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Signature</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p>
        </w:tc>
        <w:tc>
          <w:tcPr>
            <w:tcW w:w="2268" w:type="dxa"/>
            <w:vAlign w:val="center"/>
          </w:tcPr>
          <w:p w:rsidR="00D7618C" w:rsidRPr="00D7618C" w:rsidRDefault="00D7618C" w:rsidP="00D7618C">
            <w:pPr>
              <w:spacing w:before="60" w:after="60"/>
              <w:rPr>
                <w:sz w:val="16"/>
                <w:szCs w:val="16"/>
              </w:rPr>
            </w:pPr>
          </w:p>
        </w:tc>
        <w:tc>
          <w:tcPr>
            <w:tcW w:w="2552" w:type="dxa"/>
            <w:vAlign w:val="center"/>
          </w:tcPr>
          <w:p w:rsidR="00D7618C" w:rsidRPr="00D7618C" w:rsidRDefault="00D7618C" w:rsidP="00D7618C">
            <w:pPr>
              <w:spacing w:before="60" w:after="60"/>
              <w:rPr>
                <w:sz w:val="16"/>
                <w:szCs w:val="16"/>
              </w:rPr>
            </w:pPr>
          </w:p>
        </w:tc>
        <w:tc>
          <w:tcPr>
            <w:tcW w:w="850" w:type="dxa"/>
            <w:vAlign w:val="center"/>
          </w:tcPr>
          <w:p w:rsidR="00D7618C" w:rsidRPr="00D7618C" w:rsidRDefault="00D7618C" w:rsidP="00D7618C">
            <w:pPr>
              <w:spacing w:before="60" w:after="60"/>
              <w:rPr>
                <w:sz w:val="16"/>
                <w:szCs w:val="16"/>
              </w:rPr>
            </w:pPr>
          </w:p>
        </w:tc>
        <w:tc>
          <w:tcPr>
            <w:tcW w:w="2977" w:type="dxa"/>
            <w:vAlign w:val="center"/>
          </w:tcPr>
          <w:p w:rsidR="00D7618C" w:rsidRPr="00D7618C" w:rsidRDefault="00D7618C" w:rsidP="00D7618C">
            <w:pPr>
              <w:spacing w:before="60" w:after="60"/>
              <w:rPr>
                <w:sz w:val="16"/>
                <w:szCs w:val="16"/>
              </w:rPr>
            </w:pP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p>
        </w:tc>
        <w:tc>
          <w:tcPr>
            <w:tcW w:w="2268" w:type="dxa"/>
            <w:vAlign w:val="center"/>
          </w:tcPr>
          <w:p w:rsidR="00D7618C" w:rsidRPr="00D7618C" w:rsidRDefault="00D7618C" w:rsidP="00D7618C">
            <w:pPr>
              <w:spacing w:before="60" w:after="60"/>
              <w:rPr>
                <w:sz w:val="16"/>
                <w:szCs w:val="16"/>
              </w:rPr>
            </w:pPr>
          </w:p>
        </w:tc>
        <w:tc>
          <w:tcPr>
            <w:tcW w:w="2552" w:type="dxa"/>
            <w:vAlign w:val="center"/>
          </w:tcPr>
          <w:p w:rsidR="00D7618C" w:rsidRPr="00D7618C" w:rsidRDefault="00D7618C" w:rsidP="00D7618C">
            <w:pPr>
              <w:spacing w:before="60" w:after="60"/>
              <w:rPr>
                <w:sz w:val="16"/>
                <w:szCs w:val="16"/>
              </w:rPr>
            </w:pPr>
          </w:p>
        </w:tc>
        <w:tc>
          <w:tcPr>
            <w:tcW w:w="850" w:type="dxa"/>
            <w:vAlign w:val="center"/>
          </w:tcPr>
          <w:p w:rsidR="00D7618C" w:rsidRPr="00D7618C" w:rsidRDefault="00D7618C" w:rsidP="00D7618C">
            <w:pPr>
              <w:spacing w:before="60" w:after="60"/>
              <w:rPr>
                <w:sz w:val="16"/>
                <w:szCs w:val="16"/>
              </w:rPr>
            </w:pPr>
          </w:p>
        </w:tc>
        <w:tc>
          <w:tcPr>
            <w:tcW w:w="2977" w:type="dxa"/>
            <w:vAlign w:val="center"/>
          </w:tcPr>
          <w:p w:rsidR="00D7618C" w:rsidRPr="00D7618C" w:rsidRDefault="00D7618C" w:rsidP="00D7618C">
            <w:pPr>
              <w:spacing w:before="60" w:after="60"/>
              <w:rPr>
                <w:sz w:val="16"/>
                <w:szCs w:val="16"/>
              </w:rPr>
            </w:pPr>
          </w:p>
        </w:tc>
      </w:tr>
    </w:tbl>
    <w:p w:rsidR="00D7618C" w:rsidRPr="00D7618C" w:rsidRDefault="00D7618C" w:rsidP="00D7618C">
      <w:pPr>
        <w:spacing w:before="120" w:after="120" w:line="276" w:lineRule="auto"/>
        <w:ind w:left="142"/>
        <w:rPr>
          <w:b/>
          <w:szCs w:val="20"/>
        </w:rPr>
      </w:pPr>
    </w:p>
    <w:p w:rsidR="00D7618C" w:rsidRPr="00D7618C" w:rsidRDefault="00D7618C" w:rsidP="00D7618C">
      <w:pPr>
        <w:widowControl w:val="0"/>
        <w:rPr>
          <w:b/>
          <w:sz w:val="24"/>
          <w:szCs w:val="20"/>
        </w:rPr>
      </w:pPr>
      <w:r w:rsidRPr="00D7618C">
        <w:rPr>
          <w:b/>
          <w:sz w:val="24"/>
          <w:szCs w:val="20"/>
        </w:rPr>
        <w:t>Distribution List:</w:t>
      </w:r>
    </w:p>
    <w:tbl>
      <w:tblPr>
        <w:tblW w:w="9640"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tblPr>
      <w:tblGrid>
        <w:gridCol w:w="993"/>
        <w:gridCol w:w="2268"/>
        <w:gridCol w:w="2552"/>
        <w:gridCol w:w="850"/>
        <w:gridCol w:w="2977"/>
      </w:tblGrid>
      <w:tr w:rsidR="00D7618C" w:rsidRPr="00D7618C" w:rsidTr="0084129A">
        <w:trPr>
          <w:cantSplit/>
          <w:tblHeader/>
        </w:trPr>
        <w:tc>
          <w:tcPr>
            <w:tcW w:w="993"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Date</w:t>
            </w:r>
          </w:p>
        </w:tc>
        <w:tc>
          <w:tcPr>
            <w:tcW w:w="2268"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Name</w:t>
            </w:r>
          </w:p>
        </w:tc>
        <w:tc>
          <w:tcPr>
            <w:tcW w:w="2552"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Role</w:t>
            </w:r>
          </w:p>
        </w:tc>
        <w:tc>
          <w:tcPr>
            <w:tcW w:w="850"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Version</w:t>
            </w:r>
          </w:p>
        </w:tc>
        <w:tc>
          <w:tcPr>
            <w:tcW w:w="2977" w:type="dxa"/>
            <w:shd w:val="pct10" w:color="auto" w:fill="auto"/>
            <w:vAlign w:val="center"/>
          </w:tcPr>
          <w:p w:rsidR="00D7618C" w:rsidRPr="00D7618C" w:rsidRDefault="00D7618C" w:rsidP="00D7618C">
            <w:pPr>
              <w:tabs>
                <w:tab w:val="left" w:pos="318"/>
              </w:tabs>
              <w:spacing w:before="60" w:after="60"/>
              <w:jc w:val="center"/>
              <w:rPr>
                <w:b/>
                <w:i/>
                <w:sz w:val="16"/>
                <w:szCs w:val="16"/>
              </w:rPr>
            </w:pPr>
            <w:r w:rsidRPr="00D7618C">
              <w:rPr>
                <w:b/>
                <w:i/>
                <w:sz w:val="16"/>
                <w:szCs w:val="16"/>
              </w:rPr>
              <w:t>Comments</w:t>
            </w: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p>
        </w:tc>
        <w:tc>
          <w:tcPr>
            <w:tcW w:w="2268" w:type="dxa"/>
            <w:vAlign w:val="center"/>
          </w:tcPr>
          <w:p w:rsidR="00D7618C" w:rsidRPr="00D7618C" w:rsidRDefault="00D7618C" w:rsidP="00D7618C">
            <w:pPr>
              <w:spacing w:before="60" w:after="60"/>
              <w:rPr>
                <w:i/>
                <w:color w:val="0000FF"/>
                <w:sz w:val="16"/>
                <w:szCs w:val="16"/>
              </w:rPr>
            </w:pPr>
          </w:p>
        </w:tc>
        <w:tc>
          <w:tcPr>
            <w:tcW w:w="2552" w:type="dxa"/>
            <w:vAlign w:val="center"/>
          </w:tcPr>
          <w:p w:rsidR="00D7618C" w:rsidRPr="00D7618C" w:rsidRDefault="00D7618C" w:rsidP="00D7618C">
            <w:pPr>
              <w:spacing w:before="60" w:after="60"/>
              <w:rPr>
                <w:sz w:val="16"/>
                <w:szCs w:val="16"/>
              </w:rPr>
            </w:pPr>
          </w:p>
        </w:tc>
        <w:tc>
          <w:tcPr>
            <w:tcW w:w="850" w:type="dxa"/>
            <w:vAlign w:val="center"/>
          </w:tcPr>
          <w:p w:rsidR="00D7618C" w:rsidRPr="00D7618C" w:rsidRDefault="00D7618C" w:rsidP="00D7618C">
            <w:pPr>
              <w:spacing w:before="60" w:after="60"/>
              <w:rPr>
                <w:sz w:val="16"/>
                <w:szCs w:val="16"/>
              </w:rPr>
            </w:pPr>
          </w:p>
        </w:tc>
        <w:tc>
          <w:tcPr>
            <w:tcW w:w="2977" w:type="dxa"/>
            <w:vAlign w:val="center"/>
          </w:tcPr>
          <w:p w:rsidR="00D7618C" w:rsidRPr="00D7618C" w:rsidRDefault="00D7618C" w:rsidP="00D7618C">
            <w:pPr>
              <w:spacing w:before="60" w:after="60"/>
              <w:rPr>
                <w:sz w:val="16"/>
                <w:szCs w:val="16"/>
              </w:rPr>
            </w:pPr>
          </w:p>
        </w:tc>
      </w:tr>
      <w:tr w:rsidR="00D7618C" w:rsidRPr="00D7618C" w:rsidTr="0084129A">
        <w:trPr>
          <w:cantSplit/>
        </w:trPr>
        <w:tc>
          <w:tcPr>
            <w:tcW w:w="993" w:type="dxa"/>
            <w:vAlign w:val="center"/>
          </w:tcPr>
          <w:p w:rsidR="00D7618C" w:rsidRPr="00D7618C" w:rsidRDefault="00D7618C" w:rsidP="00D7618C">
            <w:pPr>
              <w:spacing w:before="60" w:after="60"/>
              <w:rPr>
                <w:sz w:val="16"/>
                <w:szCs w:val="16"/>
              </w:rPr>
            </w:pPr>
          </w:p>
        </w:tc>
        <w:tc>
          <w:tcPr>
            <w:tcW w:w="2268" w:type="dxa"/>
            <w:vAlign w:val="center"/>
          </w:tcPr>
          <w:p w:rsidR="00D7618C" w:rsidRPr="00D7618C" w:rsidRDefault="00D7618C" w:rsidP="00D7618C">
            <w:pPr>
              <w:spacing w:before="60" w:after="60"/>
              <w:rPr>
                <w:sz w:val="16"/>
                <w:szCs w:val="16"/>
              </w:rPr>
            </w:pPr>
          </w:p>
        </w:tc>
        <w:tc>
          <w:tcPr>
            <w:tcW w:w="2552" w:type="dxa"/>
            <w:vAlign w:val="center"/>
          </w:tcPr>
          <w:p w:rsidR="00D7618C" w:rsidRPr="00D7618C" w:rsidRDefault="00D7618C" w:rsidP="00D7618C">
            <w:pPr>
              <w:spacing w:before="60" w:after="60"/>
              <w:rPr>
                <w:i/>
                <w:color w:val="0000FF"/>
                <w:sz w:val="16"/>
                <w:szCs w:val="16"/>
              </w:rPr>
            </w:pPr>
          </w:p>
        </w:tc>
        <w:tc>
          <w:tcPr>
            <w:tcW w:w="850" w:type="dxa"/>
            <w:vAlign w:val="center"/>
          </w:tcPr>
          <w:p w:rsidR="00D7618C" w:rsidRPr="00D7618C" w:rsidRDefault="00D7618C" w:rsidP="00D7618C">
            <w:pPr>
              <w:spacing w:before="60" w:after="60"/>
              <w:rPr>
                <w:sz w:val="16"/>
                <w:szCs w:val="16"/>
              </w:rPr>
            </w:pPr>
          </w:p>
        </w:tc>
        <w:tc>
          <w:tcPr>
            <w:tcW w:w="2977" w:type="dxa"/>
            <w:vAlign w:val="center"/>
          </w:tcPr>
          <w:p w:rsidR="00D7618C" w:rsidRPr="00D7618C" w:rsidRDefault="00D7618C" w:rsidP="00D7618C">
            <w:pPr>
              <w:spacing w:before="60" w:after="60"/>
              <w:rPr>
                <w:i/>
                <w:color w:val="0000FF"/>
                <w:sz w:val="16"/>
                <w:szCs w:val="16"/>
              </w:rPr>
            </w:pPr>
          </w:p>
        </w:tc>
      </w:tr>
    </w:tbl>
    <w:p w:rsidR="00D7618C" w:rsidRDefault="00D7618C" w:rsidP="00D7618C">
      <w:pPr>
        <w:tabs>
          <w:tab w:val="right" w:pos="9072"/>
        </w:tabs>
        <w:spacing w:after="200" w:line="276" w:lineRule="auto"/>
        <w:rPr>
          <w:rFonts w:cs="Arial"/>
          <w:b/>
          <w:noProof/>
          <w:lang w:val="en-US"/>
        </w:rPr>
      </w:pPr>
      <w:r w:rsidRPr="00D7618C">
        <w:rPr>
          <w:rFonts w:ascii="Calibri" w:eastAsia="Calibri" w:hAnsi="Calibri"/>
          <w:sz w:val="32"/>
          <w:szCs w:val="22"/>
          <w:lang w:eastAsia="en-US"/>
        </w:rPr>
        <w:br w:type="page"/>
      </w:r>
    </w:p>
    <w:sdt>
      <w:sdtPr>
        <w:rPr>
          <w:rFonts w:ascii="Arial" w:eastAsia="Times New Roman" w:hAnsi="Arial" w:cs="Times New Roman"/>
          <w:b w:val="0"/>
          <w:bCs w:val="0"/>
          <w:color w:val="auto"/>
          <w:sz w:val="20"/>
          <w:szCs w:val="24"/>
          <w:lang w:val="en-GB" w:eastAsia="en-GB"/>
        </w:rPr>
        <w:id w:val="19952888"/>
        <w:docPartObj>
          <w:docPartGallery w:val="Table of Contents"/>
          <w:docPartUnique/>
        </w:docPartObj>
      </w:sdtPr>
      <w:sdtContent>
        <w:p w:rsidR="00D7618C" w:rsidRDefault="00D7618C">
          <w:pPr>
            <w:pStyle w:val="TOCHeading"/>
          </w:pPr>
          <w:r>
            <w:t>Table of Contents</w:t>
          </w:r>
        </w:p>
        <w:p w:rsidR="00EB362A" w:rsidRDefault="005F374D">
          <w:pPr>
            <w:pStyle w:val="TOC1"/>
            <w:tabs>
              <w:tab w:val="left" w:pos="432"/>
            </w:tabs>
            <w:rPr>
              <w:rFonts w:asciiTheme="minorHAnsi" w:eastAsiaTheme="minorEastAsia" w:hAnsiTheme="minorHAnsi" w:cstheme="minorBidi"/>
              <w:b w:val="0"/>
              <w:noProof/>
              <w:sz w:val="22"/>
              <w:szCs w:val="22"/>
              <w:lang w:eastAsia="en-GB"/>
            </w:rPr>
          </w:pPr>
          <w:r w:rsidRPr="005F374D">
            <w:fldChar w:fldCharType="begin"/>
          </w:r>
          <w:r w:rsidR="00D7618C">
            <w:instrText xml:space="preserve"> TOC \o "1-3" \h \z \u </w:instrText>
          </w:r>
          <w:r w:rsidRPr="005F374D">
            <w:fldChar w:fldCharType="separate"/>
          </w:r>
          <w:hyperlink w:anchor="_Toc394676544" w:history="1">
            <w:r w:rsidR="00EB362A" w:rsidRPr="008E6DFE">
              <w:rPr>
                <w:rStyle w:val="Hyperlink"/>
                <w:noProof/>
              </w:rPr>
              <w:t>1.</w:t>
            </w:r>
            <w:r w:rsidR="00EB362A">
              <w:rPr>
                <w:rFonts w:asciiTheme="minorHAnsi" w:eastAsiaTheme="minorEastAsia" w:hAnsiTheme="minorHAnsi" w:cstheme="minorBidi"/>
                <w:b w:val="0"/>
                <w:noProof/>
                <w:sz w:val="22"/>
                <w:szCs w:val="22"/>
                <w:lang w:eastAsia="en-GB"/>
              </w:rPr>
              <w:tab/>
            </w:r>
            <w:r w:rsidR="00EB362A" w:rsidRPr="008E6DFE">
              <w:rPr>
                <w:rStyle w:val="Hyperlink"/>
                <w:noProof/>
              </w:rPr>
              <w:t>Abstract</w:t>
            </w:r>
            <w:r w:rsidR="00EB362A">
              <w:rPr>
                <w:noProof/>
                <w:webHidden/>
              </w:rPr>
              <w:tab/>
            </w:r>
            <w:r w:rsidR="00EB362A">
              <w:rPr>
                <w:noProof/>
                <w:webHidden/>
              </w:rPr>
              <w:fldChar w:fldCharType="begin"/>
            </w:r>
            <w:r w:rsidR="00EB362A">
              <w:rPr>
                <w:noProof/>
                <w:webHidden/>
              </w:rPr>
              <w:instrText xml:space="preserve"> PAGEREF _Toc394676544 \h </w:instrText>
            </w:r>
            <w:r w:rsidR="00EB362A">
              <w:rPr>
                <w:noProof/>
                <w:webHidden/>
              </w:rPr>
            </w:r>
            <w:r w:rsidR="00EB362A">
              <w:rPr>
                <w:noProof/>
                <w:webHidden/>
              </w:rPr>
              <w:fldChar w:fldCharType="separate"/>
            </w:r>
            <w:r w:rsidR="00EB362A">
              <w:rPr>
                <w:noProof/>
                <w:webHidden/>
              </w:rPr>
              <w:t>6</w:t>
            </w:r>
            <w:r w:rsidR="00EB362A">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45" w:history="1">
            <w:r w:rsidRPr="008E6DFE">
              <w:rPr>
                <w:rStyle w:val="Hyperlink"/>
                <w:noProof/>
              </w:rPr>
              <w:t>2.</w:t>
            </w:r>
            <w:r>
              <w:rPr>
                <w:rFonts w:asciiTheme="minorHAnsi" w:eastAsiaTheme="minorEastAsia" w:hAnsiTheme="minorHAnsi" w:cstheme="minorBidi"/>
                <w:b w:val="0"/>
                <w:noProof/>
                <w:sz w:val="22"/>
                <w:szCs w:val="22"/>
                <w:lang w:eastAsia="en-GB"/>
              </w:rPr>
              <w:tab/>
            </w:r>
            <w:r w:rsidRPr="008E6DFE">
              <w:rPr>
                <w:rStyle w:val="Hyperlink"/>
                <w:noProof/>
              </w:rPr>
              <w:t>Existing State and Opportunities</w:t>
            </w:r>
            <w:r>
              <w:rPr>
                <w:noProof/>
                <w:webHidden/>
              </w:rPr>
              <w:tab/>
            </w:r>
            <w:r>
              <w:rPr>
                <w:noProof/>
                <w:webHidden/>
              </w:rPr>
              <w:fldChar w:fldCharType="begin"/>
            </w:r>
            <w:r>
              <w:rPr>
                <w:noProof/>
                <w:webHidden/>
              </w:rPr>
              <w:instrText xml:space="preserve"> PAGEREF _Toc394676545 \h </w:instrText>
            </w:r>
            <w:r>
              <w:rPr>
                <w:noProof/>
                <w:webHidden/>
              </w:rPr>
            </w:r>
            <w:r>
              <w:rPr>
                <w:noProof/>
                <w:webHidden/>
              </w:rPr>
              <w:fldChar w:fldCharType="separate"/>
            </w:r>
            <w:r>
              <w:rPr>
                <w:noProof/>
                <w:webHidden/>
              </w:rPr>
              <w:t>6</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46" w:history="1">
            <w:r w:rsidRPr="008E6DFE">
              <w:rPr>
                <w:rStyle w:val="Hyperlink"/>
                <w:noProof/>
              </w:rPr>
              <w:t>3.</w:t>
            </w:r>
            <w:r>
              <w:rPr>
                <w:rFonts w:asciiTheme="minorHAnsi" w:eastAsiaTheme="minorEastAsia" w:hAnsiTheme="minorHAnsi" w:cstheme="minorBidi"/>
                <w:b w:val="0"/>
                <w:noProof/>
                <w:sz w:val="22"/>
                <w:szCs w:val="22"/>
                <w:lang w:eastAsia="en-GB"/>
              </w:rPr>
              <w:tab/>
            </w:r>
            <w:r w:rsidRPr="008E6DFE">
              <w:rPr>
                <w:rStyle w:val="Hyperlink"/>
                <w:noProof/>
              </w:rPr>
              <w:t>Benefits of Enhancements</w:t>
            </w:r>
            <w:r>
              <w:rPr>
                <w:noProof/>
                <w:webHidden/>
              </w:rPr>
              <w:tab/>
            </w:r>
            <w:r>
              <w:rPr>
                <w:noProof/>
                <w:webHidden/>
              </w:rPr>
              <w:fldChar w:fldCharType="begin"/>
            </w:r>
            <w:r>
              <w:rPr>
                <w:noProof/>
                <w:webHidden/>
              </w:rPr>
              <w:instrText xml:space="preserve"> PAGEREF _Toc394676546 \h </w:instrText>
            </w:r>
            <w:r>
              <w:rPr>
                <w:noProof/>
                <w:webHidden/>
              </w:rPr>
            </w:r>
            <w:r>
              <w:rPr>
                <w:noProof/>
                <w:webHidden/>
              </w:rPr>
              <w:fldChar w:fldCharType="separate"/>
            </w:r>
            <w:r>
              <w:rPr>
                <w:noProof/>
                <w:webHidden/>
              </w:rPr>
              <w:t>6</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47" w:history="1">
            <w:r w:rsidRPr="008E6DFE">
              <w:rPr>
                <w:rStyle w:val="Hyperlink"/>
                <w:noProof/>
              </w:rPr>
              <w:t>4.</w:t>
            </w:r>
            <w:r>
              <w:rPr>
                <w:rFonts w:asciiTheme="minorHAnsi" w:eastAsiaTheme="minorEastAsia" w:hAnsiTheme="minorHAnsi" w:cstheme="minorBidi"/>
                <w:b w:val="0"/>
                <w:noProof/>
                <w:sz w:val="22"/>
                <w:szCs w:val="22"/>
                <w:lang w:eastAsia="en-GB"/>
              </w:rPr>
              <w:tab/>
            </w:r>
            <w:r w:rsidRPr="008E6DFE">
              <w:rPr>
                <w:rStyle w:val="Hyperlink"/>
                <w:noProof/>
              </w:rPr>
              <w:t>Architectural pattern – Microkernel</w:t>
            </w:r>
            <w:r>
              <w:rPr>
                <w:noProof/>
                <w:webHidden/>
              </w:rPr>
              <w:tab/>
            </w:r>
            <w:r>
              <w:rPr>
                <w:noProof/>
                <w:webHidden/>
              </w:rPr>
              <w:fldChar w:fldCharType="begin"/>
            </w:r>
            <w:r>
              <w:rPr>
                <w:noProof/>
                <w:webHidden/>
              </w:rPr>
              <w:instrText xml:space="preserve"> PAGEREF _Toc394676547 \h </w:instrText>
            </w:r>
            <w:r>
              <w:rPr>
                <w:noProof/>
                <w:webHidden/>
              </w:rPr>
            </w:r>
            <w:r>
              <w:rPr>
                <w:noProof/>
                <w:webHidden/>
              </w:rPr>
              <w:fldChar w:fldCharType="separate"/>
            </w:r>
            <w:r>
              <w:rPr>
                <w:noProof/>
                <w:webHidden/>
              </w:rPr>
              <w:t>7</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48" w:history="1">
            <w:r w:rsidRPr="008E6DFE">
              <w:rPr>
                <w:rStyle w:val="Hyperlink"/>
                <w:noProof/>
              </w:rPr>
              <w:t>5.</w:t>
            </w:r>
            <w:r>
              <w:rPr>
                <w:rFonts w:asciiTheme="minorHAnsi" w:eastAsiaTheme="minorEastAsia" w:hAnsiTheme="minorHAnsi" w:cstheme="minorBidi"/>
                <w:b w:val="0"/>
                <w:noProof/>
                <w:sz w:val="22"/>
                <w:szCs w:val="22"/>
                <w:lang w:eastAsia="en-GB"/>
              </w:rPr>
              <w:tab/>
            </w:r>
            <w:r w:rsidRPr="008E6DFE">
              <w:rPr>
                <w:rStyle w:val="Hyperlink"/>
                <w:noProof/>
              </w:rPr>
              <w:t>Microkernel - components</w:t>
            </w:r>
            <w:r>
              <w:rPr>
                <w:noProof/>
                <w:webHidden/>
              </w:rPr>
              <w:tab/>
            </w:r>
            <w:r>
              <w:rPr>
                <w:noProof/>
                <w:webHidden/>
              </w:rPr>
              <w:fldChar w:fldCharType="begin"/>
            </w:r>
            <w:r>
              <w:rPr>
                <w:noProof/>
                <w:webHidden/>
              </w:rPr>
              <w:instrText xml:space="preserve"> PAGEREF _Toc394676548 \h </w:instrText>
            </w:r>
            <w:r>
              <w:rPr>
                <w:noProof/>
                <w:webHidden/>
              </w:rPr>
            </w:r>
            <w:r>
              <w:rPr>
                <w:noProof/>
                <w:webHidden/>
              </w:rPr>
              <w:fldChar w:fldCharType="separate"/>
            </w:r>
            <w:r>
              <w:rPr>
                <w:noProof/>
                <w:webHidden/>
              </w:rPr>
              <w:t>7</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49" w:history="1">
            <w:r w:rsidRPr="008E6DFE">
              <w:rPr>
                <w:rStyle w:val="Hyperlink"/>
                <w:noProof/>
              </w:rPr>
              <w:t>6.</w:t>
            </w:r>
            <w:r>
              <w:rPr>
                <w:rFonts w:asciiTheme="minorHAnsi" w:eastAsiaTheme="minorEastAsia" w:hAnsiTheme="minorHAnsi" w:cstheme="minorBidi"/>
                <w:b w:val="0"/>
                <w:noProof/>
                <w:sz w:val="22"/>
                <w:szCs w:val="22"/>
                <w:lang w:eastAsia="en-GB"/>
              </w:rPr>
              <w:tab/>
            </w:r>
            <w:r w:rsidRPr="008E6DFE">
              <w:rPr>
                <w:rStyle w:val="Hyperlink"/>
                <w:noProof/>
              </w:rPr>
              <w:t>Accounting Hub – proposed components</w:t>
            </w:r>
            <w:r>
              <w:rPr>
                <w:noProof/>
                <w:webHidden/>
              </w:rPr>
              <w:tab/>
            </w:r>
            <w:r>
              <w:rPr>
                <w:noProof/>
                <w:webHidden/>
              </w:rPr>
              <w:fldChar w:fldCharType="begin"/>
            </w:r>
            <w:r>
              <w:rPr>
                <w:noProof/>
                <w:webHidden/>
              </w:rPr>
              <w:instrText xml:space="preserve"> PAGEREF _Toc394676549 \h </w:instrText>
            </w:r>
            <w:r>
              <w:rPr>
                <w:noProof/>
                <w:webHidden/>
              </w:rPr>
            </w:r>
            <w:r>
              <w:rPr>
                <w:noProof/>
                <w:webHidden/>
              </w:rPr>
              <w:fldChar w:fldCharType="separate"/>
            </w:r>
            <w:r>
              <w:rPr>
                <w:noProof/>
                <w:webHidden/>
              </w:rPr>
              <w:t>8</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50" w:history="1">
            <w:r w:rsidRPr="008E6DFE">
              <w:rPr>
                <w:rStyle w:val="Hyperlink"/>
                <w:noProof/>
              </w:rPr>
              <w:t>7.</w:t>
            </w:r>
            <w:r>
              <w:rPr>
                <w:rFonts w:asciiTheme="minorHAnsi" w:eastAsiaTheme="minorEastAsia" w:hAnsiTheme="minorHAnsi" w:cstheme="minorBidi"/>
                <w:b w:val="0"/>
                <w:noProof/>
                <w:sz w:val="22"/>
                <w:szCs w:val="22"/>
                <w:lang w:eastAsia="en-GB"/>
              </w:rPr>
              <w:tab/>
            </w:r>
            <w:r w:rsidRPr="008E6DFE">
              <w:rPr>
                <w:rStyle w:val="Hyperlink"/>
                <w:noProof/>
              </w:rPr>
              <w:t>Accounting Hub – proposed block architecture</w:t>
            </w:r>
            <w:r>
              <w:rPr>
                <w:noProof/>
                <w:webHidden/>
              </w:rPr>
              <w:tab/>
            </w:r>
            <w:r>
              <w:rPr>
                <w:noProof/>
                <w:webHidden/>
              </w:rPr>
              <w:fldChar w:fldCharType="begin"/>
            </w:r>
            <w:r>
              <w:rPr>
                <w:noProof/>
                <w:webHidden/>
              </w:rPr>
              <w:instrText xml:space="preserve"> PAGEREF _Toc394676550 \h </w:instrText>
            </w:r>
            <w:r>
              <w:rPr>
                <w:noProof/>
                <w:webHidden/>
              </w:rPr>
            </w:r>
            <w:r>
              <w:rPr>
                <w:noProof/>
                <w:webHidden/>
              </w:rPr>
              <w:fldChar w:fldCharType="separate"/>
            </w:r>
            <w:r>
              <w:rPr>
                <w:noProof/>
                <w:webHidden/>
              </w:rPr>
              <w:t>9</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52" w:history="1">
            <w:r w:rsidRPr="008E6DFE">
              <w:rPr>
                <w:rStyle w:val="Hyperlink"/>
                <w:noProof/>
              </w:rPr>
              <w:t>8.</w:t>
            </w:r>
            <w:r>
              <w:rPr>
                <w:rFonts w:asciiTheme="minorHAnsi" w:eastAsiaTheme="minorEastAsia" w:hAnsiTheme="minorHAnsi" w:cstheme="minorBidi"/>
                <w:b w:val="0"/>
                <w:noProof/>
                <w:sz w:val="22"/>
                <w:szCs w:val="22"/>
                <w:lang w:eastAsia="en-GB"/>
              </w:rPr>
              <w:tab/>
            </w:r>
            <w:r w:rsidRPr="008E6DFE">
              <w:rPr>
                <w:rStyle w:val="Hyperlink"/>
                <w:noProof/>
              </w:rPr>
              <w:t>Accounting Hub – proposed sequence of flows</w:t>
            </w:r>
            <w:r>
              <w:rPr>
                <w:noProof/>
                <w:webHidden/>
              </w:rPr>
              <w:tab/>
            </w:r>
            <w:r>
              <w:rPr>
                <w:noProof/>
                <w:webHidden/>
              </w:rPr>
              <w:fldChar w:fldCharType="begin"/>
            </w:r>
            <w:r>
              <w:rPr>
                <w:noProof/>
                <w:webHidden/>
              </w:rPr>
              <w:instrText xml:space="preserve"> PAGEREF _Toc394676552 \h </w:instrText>
            </w:r>
            <w:r>
              <w:rPr>
                <w:noProof/>
                <w:webHidden/>
              </w:rPr>
            </w:r>
            <w:r>
              <w:rPr>
                <w:noProof/>
                <w:webHidden/>
              </w:rPr>
              <w:fldChar w:fldCharType="separate"/>
            </w:r>
            <w:r>
              <w:rPr>
                <w:noProof/>
                <w:webHidden/>
              </w:rPr>
              <w:t>10</w:t>
            </w:r>
            <w:r>
              <w:rPr>
                <w:noProof/>
                <w:webHidden/>
              </w:rPr>
              <w:fldChar w:fldCharType="end"/>
            </w:r>
          </w:hyperlink>
        </w:p>
        <w:p w:rsidR="00EB362A" w:rsidRDefault="00EB362A">
          <w:pPr>
            <w:pStyle w:val="TOC1"/>
            <w:tabs>
              <w:tab w:val="left" w:pos="432"/>
            </w:tabs>
            <w:rPr>
              <w:rFonts w:asciiTheme="minorHAnsi" w:eastAsiaTheme="minorEastAsia" w:hAnsiTheme="minorHAnsi" w:cstheme="minorBidi"/>
              <w:b w:val="0"/>
              <w:noProof/>
              <w:sz w:val="22"/>
              <w:szCs w:val="22"/>
              <w:lang w:eastAsia="en-GB"/>
            </w:rPr>
          </w:pPr>
          <w:hyperlink w:anchor="_Toc394676553" w:history="1">
            <w:r w:rsidRPr="008E6DFE">
              <w:rPr>
                <w:rStyle w:val="Hyperlink"/>
                <w:noProof/>
              </w:rPr>
              <w:t>9.</w:t>
            </w:r>
            <w:r>
              <w:rPr>
                <w:rFonts w:asciiTheme="minorHAnsi" w:eastAsiaTheme="minorEastAsia" w:hAnsiTheme="minorHAnsi" w:cstheme="minorBidi"/>
                <w:b w:val="0"/>
                <w:noProof/>
                <w:sz w:val="22"/>
                <w:szCs w:val="22"/>
                <w:lang w:eastAsia="en-GB"/>
              </w:rPr>
              <w:tab/>
            </w:r>
            <w:r w:rsidRPr="008E6DFE">
              <w:rPr>
                <w:rStyle w:val="Hyperlink"/>
                <w:noProof/>
              </w:rPr>
              <w:t>Microkernel – how to implement?</w:t>
            </w:r>
            <w:r>
              <w:rPr>
                <w:noProof/>
                <w:webHidden/>
              </w:rPr>
              <w:tab/>
            </w:r>
            <w:r>
              <w:rPr>
                <w:noProof/>
                <w:webHidden/>
              </w:rPr>
              <w:fldChar w:fldCharType="begin"/>
            </w:r>
            <w:r>
              <w:rPr>
                <w:noProof/>
                <w:webHidden/>
              </w:rPr>
              <w:instrText xml:space="preserve"> PAGEREF _Toc394676553 \h </w:instrText>
            </w:r>
            <w:r>
              <w:rPr>
                <w:noProof/>
                <w:webHidden/>
              </w:rPr>
            </w:r>
            <w:r>
              <w:rPr>
                <w:noProof/>
                <w:webHidden/>
              </w:rPr>
              <w:fldChar w:fldCharType="separate"/>
            </w:r>
            <w:r>
              <w:rPr>
                <w:noProof/>
                <w:webHidden/>
              </w:rPr>
              <w:t>11</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4" w:history="1">
            <w:r w:rsidRPr="008E6DFE">
              <w:rPr>
                <w:rStyle w:val="Hyperlink"/>
                <w:noProof/>
              </w:rPr>
              <w:t>10.</w:t>
            </w:r>
            <w:r>
              <w:rPr>
                <w:rFonts w:asciiTheme="minorHAnsi" w:eastAsiaTheme="minorEastAsia" w:hAnsiTheme="minorHAnsi" w:cstheme="minorBidi"/>
                <w:b w:val="0"/>
                <w:noProof/>
                <w:sz w:val="22"/>
                <w:szCs w:val="22"/>
                <w:lang w:eastAsia="en-GB"/>
              </w:rPr>
              <w:tab/>
            </w:r>
            <w:r w:rsidRPr="008E6DFE">
              <w:rPr>
                <w:rStyle w:val="Hyperlink"/>
                <w:noProof/>
              </w:rPr>
              <w:t>How to implement with existing WMB v7?</w:t>
            </w:r>
            <w:r>
              <w:rPr>
                <w:noProof/>
                <w:webHidden/>
              </w:rPr>
              <w:tab/>
            </w:r>
            <w:r>
              <w:rPr>
                <w:noProof/>
                <w:webHidden/>
              </w:rPr>
              <w:fldChar w:fldCharType="begin"/>
            </w:r>
            <w:r>
              <w:rPr>
                <w:noProof/>
                <w:webHidden/>
              </w:rPr>
              <w:instrText xml:space="preserve"> PAGEREF _Toc394676554 \h </w:instrText>
            </w:r>
            <w:r>
              <w:rPr>
                <w:noProof/>
                <w:webHidden/>
              </w:rPr>
            </w:r>
            <w:r>
              <w:rPr>
                <w:noProof/>
                <w:webHidden/>
              </w:rPr>
              <w:fldChar w:fldCharType="separate"/>
            </w:r>
            <w:r>
              <w:rPr>
                <w:noProof/>
                <w:webHidden/>
              </w:rPr>
              <w:t>11</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5" w:history="1">
            <w:r w:rsidRPr="008E6DFE">
              <w:rPr>
                <w:rStyle w:val="Hyperlink"/>
                <w:noProof/>
              </w:rPr>
              <w:t>11.</w:t>
            </w:r>
            <w:r>
              <w:rPr>
                <w:rFonts w:asciiTheme="minorHAnsi" w:eastAsiaTheme="minorEastAsia" w:hAnsiTheme="minorHAnsi" w:cstheme="minorBidi"/>
                <w:b w:val="0"/>
                <w:noProof/>
                <w:sz w:val="22"/>
                <w:szCs w:val="22"/>
                <w:lang w:eastAsia="en-GB"/>
              </w:rPr>
              <w:tab/>
            </w:r>
            <w:r w:rsidRPr="008E6DFE">
              <w:rPr>
                <w:rStyle w:val="Hyperlink"/>
                <w:noProof/>
              </w:rPr>
              <w:t>How to implement with IIB v9?</w:t>
            </w:r>
            <w:r>
              <w:rPr>
                <w:noProof/>
                <w:webHidden/>
              </w:rPr>
              <w:tab/>
            </w:r>
            <w:r>
              <w:rPr>
                <w:noProof/>
                <w:webHidden/>
              </w:rPr>
              <w:fldChar w:fldCharType="begin"/>
            </w:r>
            <w:r>
              <w:rPr>
                <w:noProof/>
                <w:webHidden/>
              </w:rPr>
              <w:instrText xml:space="preserve"> PAGEREF _Toc394676555 \h </w:instrText>
            </w:r>
            <w:r>
              <w:rPr>
                <w:noProof/>
                <w:webHidden/>
              </w:rPr>
            </w:r>
            <w:r>
              <w:rPr>
                <w:noProof/>
                <w:webHidden/>
              </w:rPr>
              <w:fldChar w:fldCharType="separate"/>
            </w:r>
            <w:r>
              <w:rPr>
                <w:noProof/>
                <w:webHidden/>
              </w:rPr>
              <w:t>12</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6" w:history="1">
            <w:r w:rsidRPr="008E6DFE">
              <w:rPr>
                <w:rStyle w:val="Hyperlink"/>
                <w:noProof/>
              </w:rPr>
              <w:t>12.</w:t>
            </w:r>
            <w:r>
              <w:rPr>
                <w:rFonts w:asciiTheme="minorHAnsi" w:eastAsiaTheme="minorEastAsia" w:hAnsiTheme="minorHAnsi" w:cstheme="minorBidi"/>
                <w:b w:val="0"/>
                <w:noProof/>
                <w:sz w:val="22"/>
                <w:szCs w:val="22"/>
                <w:lang w:eastAsia="en-GB"/>
              </w:rPr>
              <w:tab/>
            </w:r>
            <w:r w:rsidRPr="008E6DFE">
              <w:rPr>
                <w:rStyle w:val="Hyperlink"/>
                <w:noProof/>
              </w:rPr>
              <w:t>Challenges and Key considerations</w:t>
            </w:r>
            <w:r>
              <w:rPr>
                <w:noProof/>
                <w:webHidden/>
              </w:rPr>
              <w:tab/>
            </w:r>
            <w:r>
              <w:rPr>
                <w:noProof/>
                <w:webHidden/>
              </w:rPr>
              <w:fldChar w:fldCharType="begin"/>
            </w:r>
            <w:r>
              <w:rPr>
                <w:noProof/>
                <w:webHidden/>
              </w:rPr>
              <w:instrText xml:space="preserve"> PAGEREF _Toc394676556 \h </w:instrText>
            </w:r>
            <w:r>
              <w:rPr>
                <w:noProof/>
                <w:webHidden/>
              </w:rPr>
            </w:r>
            <w:r>
              <w:rPr>
                <w:noProof/>
                <w:webHidden/>
              </w:rPr>
              <w:fldChar w:fldCharType="separate"/>
            </w:r>
            <w:r>
              <w:rPr>
                <w:noProof/>
                <w:webHidden/>
              </w:rPr>
              <w:t>12</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7" w:history="1">
            <w:r w:rsidRPr="008E6DFE">
              <w:rPr>
                <w:rStyle w:val="Hyperlink"/>
                <w:noProof/>
              </w:rPr>
              <w:t>13.</w:t>
            </w:r>
            <w:r>
              <w:rPr>
                <w:rFonts w:asciiTheme="minorHAnsi" w:eastAsiaTheme="minorEastAsia" w:hAnsiTheme="minorHAnsi" w:cstheme="minorBidi"/>
                <w:b w:val="0"/>
                <w:noProof/>
                <w:sz w:val="22"/>
                <w:szCs w:val="22"/>
                <w:lang w:eastAsia="en-GB"/>
              </w:rPr>
              <w:tab/>
            </w:r>
            <w:r w:rsidRPr="008E6DFE">
              <w:rPr>
                <w:rStyle w:val="Hyperlink"/>
                <w:noProof/>
              </w:rPr>
              <w:t>Functional Requirements</w:t>
            </w:r>
            <w:r>
              <w:rPr>
                <w:noProof/>
                <w:webHidden/>
              </w:rPr>
              <w:tab/>
            </w:r>
            <w:r>
              <w:rPr>
                <w:noProof/>
                <w:webHidden/>
              </w:rPr>
              <w:fldChar w:fldCharType="begin"/>
            </w:r>
            <w:r>
              <w:rPr>
                <w:noProof/>
                <w:webHidden/>
              </w:rPr>
              <w:instrText xml:space="preserve"> PAGEREF _Toc394676557 \h </w:instrText>
            </w:r>
            <w:r>
              <w:rPr>
                <w:noProof/>
                <w:webHidden/>
              </w:rPr>
            </w:r>
            <w:r>
              <w:rPr>
                <w:noProof/>
                <w:webHidden/>
              </w:rPr>
              <w:fldChar w:fldCharType="separate"/>
            </w:r>
            <w:r>
              <w:rPr>
                <w:noProof/>
                <w:webHidden/>
              </w:rPr>
              <w:t>12</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8" w:history="1">
            <w:r w:rsidRPr="008E6DFE">
              <w:rPr>
                <w:rStyle w:val="Hyperlink"/>
                <w:noProof/>
              </w:rPr>
              <w:t>14.</w:t>
            </w:r>
            <w:r>
              <w:rPr>
                <w:rFonts w:asciiTheme="minorHAnsi" w:eastAsiaTheme="minorEastAsia" w:hAnsiTheme="minorHAnsi" w:cstheme="minorBidi"/>
                <w:b w:val="0"/>
                <w:noProof/>
                <w:sz w:val="22"/>
                <w:szCs w:val="22"/>
                <w:lang w:eastAsia="en-GB"/>
              </w:rPr>
              <w:tab/>
            </w:r>
            <w:r w:rsidRPr="008E6DFE">
              <w:rPr>
                <w:rStyle w:val="Hyperlink"/>
                <w:noProof/>
              </w:rPr>
              <w:t>Non Functional Requirements</w:t>
            </w:r>
            <w:r>
              <w:rPr>
                <w:noProof/>
                <w:webHidden/>
              </w:rPr>
              <w:tab/>
            </w:r>
            <w:r>
              <w:rPr>
                <w:noProof/>
                <w:webHidden/>
              </w:rPr>
              <w:fldChar w:fldCharType="begin"/>
            </w:r>
            <w:r>
              <w:rPr>
                <w:noProof/>
                <w:webHidden/>
              </w:rPr>
              <w:instrText xml:space="preserve"> PAGEREF _Toc394676558 \h </w:instrText>
            </w:r>
            <w:r>
              <w:rPr>
                <w:noProof/>
                <w:webHidden/>
              </w:rPr>
            </w:r>
            <w:r>
              <w:rPr>
                <w:noProof/>
                <w:webHidden/>
              </w:rPr>
              <w:fldChar w:fldCharType="separate"/>
            </w:r>
            <w:r>
              <w:rPr>
                <w:noProof/>
                <w:webHidden/>
              </w:rPr>
              <w:t>13</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59" w:history="1">
            <w:r w:rsidRPr="008E6DFE">
              <w:rPr>
                <w:rStyle w:val="Hyperlink"/>
                <w:noProof/>
              </w:rPr>
              <w:t>15.</w:t>
            </w:r>
            <w:r>
              <w:rPr>
                <w:rFonts w:asciiTheme="minorHAnsi" w:eastAsiaTheme="minorEastAsia" w:hAnsiTheme="minorHAnsi" w:cstheme="minorBidi"/>
                <w:b w:val="0"/>
                <w:noProof/>
                <w:sz w:val="22"/>
                <w:szCs w:val="22"/>
                <w:lang w:eastAsia="en-GB"/>
              </w:rPr>
              <w:tab/>
            </w:r>
            <w:r w:rsidRPr="008E6DFE">
              <w:rPr>
                <w:rStyle w:val="Hyperlink"/>
                <w:noProof/>
              </w:rPr>
              <w:t>Assumptions</w:t>
            </w:r>
            <w:r>
              <w:rPr>
                <w:noProof/>
                <w:webHidden/>
              </w:rPr>
              <w:tab/>
            </w:r>
            <w:r>
              <w:rPr>
                <w:noProof/>
                <w:webHidden/>
              </w:rPr>
              <w:fldChar w:fldCharType="begin"/>
            </w:r>
            <w:r>
              <w:rPr>
                <w:noProof/>
                <w:webHidden/>
              </w:rPr>
              <w:instrText xml:space="preserve"> PAGEREF _Toc394676559 \h </w:instrText>
            </w:r>
            <w:r>
              <w:rPr>
                <w:noProof/>
                <w:webHidden/>
              </w:rPr>
            </w:r>
            <w:r>
              <w:rPr>
                <w:noProof/>
                <w:webHidden/>
              </w:rPr>
              <w:fldChar w:fldCharType="separate"/>
            </w:r>
            <w:r>
              <w:rPr>
                <w:noProof/>
                <w:webHidden/>
              </w:rPr>
              <w:t>13</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0" w:history="1">
            <w:r w:rsidRPr="008E6DFE">
              <w:rPr>
                <w:rStyle w:val="Hyperlink"/>
                <w:noProof/>
              </w:rPr>
              <w:t>16.</w:t>
            </w:r>
            <w:r>
              <w:rPr>
                <w:rFonts w:asciiTheme="minorHAnsi" w:eastAsiaTheme="minorEastAsia" w:hAnsiTheme="minorHAnsi" w:cstheme="minorBidi"/>
                <w:b w:val="0"/>
                <w:noProof/>
                <w:sz w:val="22"/>
                <w:szCs w:val="22"/>
                <w:lang w:eastAsia="en-GB"/>
              </w:rPr>
              <w:tab/>
            </w:r>
            <w:r w:rsidRPr="008E6DFE">
              <w:rPr>
                <w:rStyle w:val="Hyperlink"/>
                <w:noProof/>
              </w:rPr>
              <w:t>Risks</w:t>
            </w:r>
            <w:r>
              <w:rPr>
                <w:noProof/>
                <w:webHidden/>
              </w:rPr>
              <w:tab/>
            </w:r>
            <w:r>
              <w:rPr>
                <w:noProof/>
                <w:webHidden/>
              </w:rPr>
              <w:fldChar w:fldCharType="begin"/>
            </w:r>
            <w:r>
              <w:rPr>
                <w:noProof/>
                <w:webHidden/>
              </w:rPr>
              <w:instrText xml:space="preserve"> PAGEREF _Toc394676560 \h </w:instrText>
            </w:r>
            <w:r>
              <w:rPr>
                <w:noProof/>
                <w:webHidden/>
              </w:rPr>
            </w:r>
            <w:r>
              <w:rPr>
                <w:noProof/>
                <w:webHidden/>
              </w:rPr>
              <w:fldChar w:fldCharType="separate"/>
            </w:r>
            <w:r>
              <w:rPr>
                <w:noProof/>
                <w:webHidden/>
              </w:rPr>
              <w:t>13</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1" w:history="1">
            <w:r w:rsidRPr="008E6DFE">
              <w:rPr>
                <w:rStyle w:val="Hyperlink"/>
                <w:noProof/>
              </w:rPr>
              <w:t>17.</w:t>
            </w:r>
            <w:r>
              <w:rPr>
                <w:rFonts w:asciiTheme="minorHAnsi" w:eastAsiaTheme="minorEastAsia" w:hAnsiTheme="minorHAnsi" w:cstheme="minorBidi"/>
                <w:b w:val="0"/>
                <w:noProof/>
                <w:sz w:val="22"/>
                <w:szCs w:val="22"/>
                <w:lang w:eastAsia="en-GB"/>
              </w:rPr>
              <w:tab/>
            </w:r>
            <w:r w:rsidRPr="008E6DFE">
              <w:rPr>
                <w:rStyle w:val="Hyperlink"/>
                <w:noProof/>
              </w:rPr>
              <w:t>Out of Scope</w:t>
            </w:r>
            <w:r>
              <w:rPr>
                <w:noProof/>
                <w:webHidden/>
              </w:rPr>
              <w:tab/>
            </w:r>
            <w:r>
              <w:rPr>
                <w:noProof/>
                <w:webHidden/>
              </w:rPr>
              <w:fldChar w:fldCharType="begin"/>
            </w:r>
            <w:r>
              <w:rPr>
                <w:noProof/>
                <w:webHidden/>
              </w:rPr>
              <w:instrText xml:space="preserve"> PAGEREF _Toc394676561 \h </w:instrText>
            </w:r>
            <w:r>
              <w:rPr>
                <w:noProof/>
                <w:webHidden/>
              </w:rPr>
            </w:r>
            <w:r>
              <w:rPr>
                <w:noProof/>
                <w:webHidden/>
              </w:rPr>
              <w:fldChar w:fldCharType="separate"/>
            </w:r>
            <w:r>
              <w:rPr>
                <w:noProof/>
                <w:webHidden/>
              </w:rPr>
              <w:t>13</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2" w:history="1">
            <w:r w:rsidRPr="008E6DFE">
              <w:rPr>
                <w:rStyle w:val="Hyperlink"/>
                <w:noProof/>
              </w:rPr>
              <w:t>18.</w:t>
            </w:r>
            <w:r>
              <w:rPr>
                <w:rFonts w:asciiTheme="minorHAnsi" w:eastAsiaTheme="minorEastAsia" w:hAnsiTheme="minorHAnsi" w:cstheme="minorBidi"/>
                <w:b w:val="0"/>
                <w:noProof/>
                <w:sz w:val="22"/>
                <w:szCs w:val="22"/>
                <w:lang w:eastAsia="en-GB"/>
              </w:rPr>
              <w:tab/>
            </w:r>
            <w:r w:rsidRPr="008E6DFE">
              <w:rPr>
                <w:rStyle w:val="Hyperlink"/>
                <w:noProof/>
              </w:rPr>
              <w:t>Design, Build, Test and Release approach</w:t>
            </w:r>
            <w:r>
              <w:rPr>
                <w:noProof/>
                <w:webHidden/>
              </w:rPr>
              <w:tab/>
            </w:r>
            <w:r>
              <w:rPr>
                <w:noProof/>
                <w:webHidden/>
              </w:rPr>
              <w:fldChar w:fldCharType="begin"/>
            </w:r>
            <w:r>
              <w:rPr>
                <w:noProof/>
                <w:webHidden/>
              </w:rPr>
              <w:instrText xml:space="preserve"> PAGEREF _Toc394676562 \h </w:instrText>
            </w:r>
            <w:r>
              <w:rPr>
                <w:noProof/>
                <w:webHidden/>
              </w:rPr>
            </w:r>
            <w:r>
              <w:rPr>
                <w:noProof/>
                <w:webHidden/>
              </w:rPr>
              <w:fldChar w:fldCharType="separate"/>
            </w:r>
            <w:r>
              <w:rPr>
                <w:noProof/>
                <w:webHidden/>
              </w:rPr>
              <w:t>13</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3" w:history="1">
            <w:r w:rsidRPr="008E6DFE">
              <w:rPr>
                <w:rStyle w:val="Hyperlink"/>
                <w:noProof/>
              </w:rPr>
              <w:t>19.</w:t>
            </w:r>
            <w:r>
              <w:rPr>
                <w:rFonts w:asciiTheme="minorHAnsi" w:eastAsiaTheme="minorEastAsia" w:hAnsiTheme="minorHAnsi" w:cstheme="minorBidi"/>
                <w:b w:val="0"/>
                <w:noProof/>
                <w:sz w:val="22"/>
                <w:szCs w:val="22"/>
                <w:lang w:eastAsia="en-GB"/>
              </w:rPr>
              <w:tab/>
            </w:r>
            <w:r w:rsidRPr="008E6DFE">
              <w:rPr>
                <w:rStyle w:val="Hyperlink"/>
                <w:noProof/>
              </w:rPr>
              <w:t>High Level Timelines and Estimates</w:t>
            </w:r>
            <w:r>
              <w:rPr>
                <w:noProof/>
                <w:webHidden/>
              </w:rPr>
              <w:tab/>
            </w:r>
            <w:r>
              <w:rPr>
                <w:noProof/>
                <w:webHidden/>
              </w:rPr>
              <w:fldChar w:fldCharType="begin"/>
            </w:r>
            <w:r>
              <w:rPr>
                <w:noProof/>
                <w:webHidden/>
              </w:rPr>
              <w:instrText xml:space="preserve"> PAGEREF _Toc394676563 \h </w:instrText>
            </w:r>
            <w:r>
              <w:rPr>
                <w:noProof/>
                <w:webHidden/>
              </w:rPr>
            </w:r>
            <w:r>
              <w:rPr>
                <w:noProof/>
                <w:webHidden/>
              </w:rPr>
              <w:fldChar w:fldCharType="separate"/>
            </w:r>
            <w:r>
              <w:rPr>
                <w:noProof/>
                <w:webHidden/>
              </w:rPr>
              <w:t>14</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4" w:history="1">
            <w:r w:rsidRPr="008E6DFE">
              <w:rPr>
                <w:rStyle w:val="Hyperlink"/>
                <w:noProof/>
              </w:rPr>
              <w:t>20.</w:t>
            </w:r>
            <w:r>
              <w:rPr>
                <w:rFonts w:asciiTheme="minorHAnsi" w:eastAsiaTheme="minorEastAsia" w:hAnsiTheme="minorHAnsi" w:cstheme="minorBidi"/>
                <w:b w:val="0"/>
                <w:noProof/>
                <w:sz w:val="22"/>
                <w:szCs w:val="22"/>
                <w:lang w:eastAsia="en-GB"/>
              </w:rPr>
              <w:tab/>
            </w:r>
            <w:r w:rsidRPr="008E6DFE">
              <w:rPr>
                <w:rStyle w:val="Hyperlink"/>
                <w:noProof/>
              </w:rPr>
              <w:t>Enabler for Platform Enhancements:  Upgrade software currency to IIB v9</w:t>
            </w:r>
            <w:r>
              <w:rPr>
                <w:noProof/>
                <w:webHidden/>
              </w:rPr>
              <w:tab/>
            </w:r>
            <w:r>
              <w:rPr>
                <w:noProof/>
                <w:webHidden/>
              </w:rPr>
              <w:fldChar w:fldCharType="begin"/>
            </w:r>
            <w:r>
              <w:rPr>
                <w:noProof/>
                <w:webHidden/>
              </w:rPr>
              <w:instrText xml:space="preserve"> PAGEREF _Toc394676564 \h </w:instrText>
            </w:r>
            <w:r>
              <w:rPr>
                <w:noProof/>
                <w:webHidden/>
              </w:rPr>
            </w:r>
            <w:r>
              <w:rPr>
                <w:noProof/>
                <w:webHidden/>
              </w:rPr>
              <w:fldChar w:fldCharType="separate"/>
            </w:r>
            <w:r>
              <w:rPr>
                <w:noProof/>
                <w:webHidden/>
              </w:rPr>
              <w:t>15</w:t>
            </w:r>
            <w:r>
              <w:rPr>
                <w:noProof/>
                <w:webHidden/>
              </w:rPr>
              <w:fldChar w:fldCharType="end"/>
            </w:r>
          </w:hyperlink>
        </w:p>
        <w:p w:rsidR="00EB362A" w:rsidRDefault="00EB362A">
          <w:pPr>
            <w:pStyle w:val="TOC1"/>
            <w:tabs>
              <w:tab w:val="left" w:pos="660"/>
            </w:tabs>
            <w:rPr>
              <w:rFonts w:asciiTheme="minorHAnsi" w:eastAsiaTheme="minorEastAsia" w:hAnsiTheme="minorHAnsi" w:cstheme="minorBidi"/>
              <w:b w:val="0"/>
              <w:noProof/>
              <w:sz w:val="22"/>
              <w:szCs w:val="22"/>
              <w:lang w:eastAsia="en-GB"/>
            </w:rPr>
          </w:pPr>
          <w:hyperlink w:anchor="_Toc394676565" w:history="1">
            <w:r w:rsidRPr="008E6DFE">
              <w:rPr>
                <w:rStyle w:val="Hyperlink"/>
                <w:noProof/>
              </w:rPr>
              <w:t>21.</w:t>
            </w:r>
            <w:r>
              <w:rPr>
                <w:rFonts w:asciiTheme="minorHAnsi" w:eastAsiaTheme="minorEastAsia" w:hAnsiTheme="minorHAnsi" w:cstheme="minorBidi"/>
                <w:b w:val="0"/>
                <w:noProof/>
                <w:sz w:val="22"/>
                <w:szCs w:val="22"/>
                <w:lang w:eastAsia="en-GB"/>
              </w:rPr>
              <w:tab/>
            </w:r>
            <w:r w:rsidRPr="008E6DFE">
              <w:rPr>
                <w:rStyle w:val="Hyperlink"/>
                <w:noProof/>
              </w:rPr>
              <w:t>Appendix</w:t>
            </w:r>
            <w:r>
              <w:rPr>
                <w:noProof/>
                <w:webHidden/>
              </w:rPr>
              <w:tab/>
            </w:r>
            <w:r>
              <w:rPr>
                <w:noProof/>
                <w:webHidden/>
              </w:rPr>
              <w:fldChar w:fldCharType="begin"/>
            </w:r>
            <w:r>
              <w:rPr>
                <w:noProof/>
                <w:webHidden/>
              </w:rPr>
              <w:instrText xml:space="preserve"> PAGEREF _Toc394676565 \h </w:instrText>
            </w:r>
            <w:r>
              <w:rPr>
                <w:noProof/>
                <w:webHidden/>
              </w:rPr>
            </w:r>
            <w:r>
              <w:rPr>
                <w:noProof/>
                <w:webHidden/>
              </w:rPr>
              <w:fldChar w:fldCharType="separate"/>
            </w:r>
            <w:r>
              <w:rPr>
                <w:noProof/>
                <w:webHidden/>
              </w:rPr>
              <w:t>16</w:t>
            </w:r>
            <w:r>
              <w:rPr>
                <w:noProof/>
                <w:webHidden/>
              </w:rPr>
              <w:fldChar w:fldCharType="end"/>
            </w:r>
          </w:hyperlink>
        </w:p>
        <w:p w:rsidR="00D7618C" w:rsidRDefault="005F374D">
          <w:r>
            <w:fldChar w:fldCharType="end"/>
          </w:r>
        </w:p>
      </w:sdtContent>
    </w:sdt>
    <w:p w:rsidR="00171D90" w:rsidRDefault="00171D90" w:rsidP="00434C9D">
      <w:pPr>
        <w:rPr>
          <w:rFonts w:cs="Arial"/>
          <w:b/>
          <w:szCs w:val="20"/>
        </w:rPr>
      </w:pPr>
    </w:p>
    <w:p w:rsidR="00171D90" w:rsidRDefault="00171D90" w:rsidP="00434C9D">
      <w:pPr>
        <w:rPr>
          <w:rFonts w:cs="Arial"/>
          <w:b/>
          <w:szCs w:val="20"/>
        </w:rPr>
      </w:pPr>
    </w:p>
    <w:p w:rsidR="00BE343D" w:rsidRDefault="00BE343D" w:rsidP="00434C9D">
      <w:pPr>
        <w:rPr>
          <w:rFonts w:cs="Arial"/>
          <w:b/>
          <w:szCs w:val="20"/>
        </w:rPr>
      </w:pPr>
      <w:r>
        <w:rPr>
          <w:rFonts w:cs="Arial"/>
          <w:b/>
          <w:szCs w:val="20"/>
        </w:rPr>
        <w:br w:type="page"/>
      </w:r>
    </w:p>
    <w:p w:rsidR="006E2DAD" w:rsidRPr="008B2514" w:rsidRDefault="00BE4490" w:rsidP="00434C9D">
      <w:pPr>
        <w:rPr>
          <w:rFonts w:cs="Arial"/>
          <w:szCs w:val="20"/>
        </w:rPr>
      </w:pPr>
      <w:r w:rsidRPr="008B2514">
        <w:rPr>
          <w:rFonts w:cs="Arial"/>
          <w:b/>
          <w:szCs w:val="20"/>
        </w:rPr>
        <w:t>AHUB – Accounting Hub</w:t>
      </w:r>
      <w:r w:rsidRPr="008B2514">
        <w:rPr>
          <w:rFonts w:cs="Arial"/>
          <w:szCs w:val="20"/>
        </w:rPr>
        <w:t xml:space="preserve"> </w:t>
      </w:r>
    </w:p>
    <w:p w:rsidR="00BE4490" w:rsidRPr="008B2514" w:rsidRDefault="00BE4490" w:rsidP="00BE4490">
      <w:pPr>
        <w:ind w:firstLine="284"/>
        <w:rPr>
          <w:rFonts w:cs="Arial"/>
          <w:szCs w:val="20"/>
        </w:rPr>
      </w:pPr>
      <w:r w:rsidRPr="008B2514">
        <w:rPr>
          <w:rFonts w:cs="Arial"/>
          <w:szCs w:val="20"/>
        </w:rPr>
        <w:t xml:space="preserve">Accounting hub is one of architectural building block part of Transaction Management Hub (TMH). The </w:t>
      </w:r>
      <w:r w:rsidRPr="008B2514">
        <w:rPr>
          <w:rFonts w:cs="Arial"/>
          <w:i/>
          <w:iCs/>
          <w:szCs w:val="20"/>
        </w:rPr>
        <w:t>target</w:t>
      </w:r>
      <w:r w:rsidRPr="008B2514">
        <w:rPr>
          <w:rFonts w:cs="Arial"/>
          <w:szCs w:val="20"/>
        </w:rPr>
        <w:t xml:space="preserve"> state of Accounting Hub will be the single entry point for all Payment Engines to all Product Platforms (accounting systems like CBS, CAP, COMMON, etc.).  The Accounting Hub will give a singular view of all services and offerings of these Product Platforms.</w:t>
      </w:r>
    </w:p>
    <w:p w:rsidR="00AD10B4" w:rsidRPr="00171D90" w:rsidRDefault="00434C9D" w:rsidP="002A4B8D">
      <w:pPr>
        <w:pStyle w:val="Heading1"/>
        <w:numPr>
          <w:ilvl w:val="0"/>
          <w:numId w:val="2"/>
        </w:numPr>
        <w:tabs>
          <w:tab w:val="clear" w:pos="720"/>
        </w:tabs>
        <w:spacing w:line="276" w:lineRule="auto"/>
        <w:ind w:left="431" w:hanging="431"/>
        <w:rPr>
          <w:rFonts w:cs="Times New Roman"/>
          <w:sz w:val="24"/>
          <w:lang w:eastAsia="en-US"/>
        </w:rPr>
      </w:pPr>
      <w:r w:rsidRPr="008B2514">
        <w:rPr>
          <w:sz w:val="20"/>
          <w:szCs w:val="20"/>
        </w:rPr>
        <w:br w:type="page"/>
      </w:r>
      <w:bookmarkStart w:id="2" w:name="_Toc394676544"/>
      <w:r w:rsidR="001759EF" w:rsidRPr="00171D90">
        <w:rPr>
          <w:rFonts w:cs="Times New Roman"/>
          <w:sz w:val="24"/>
          <w:lang w:eastAsia="en-US"/>
        </w:rPr>
        <w:lastRenderedPageBreak/>
        <w:t>Abstract</w:t>
      </w:r>
      <w:bookmarkEnd w:id="2"/>
      <w:r w:rsidR="00AD10B4" w:rsidRPr="00171D90">
        <w:rPr>
          <w:rFonts w:cs="Times New Roman"/>
          <w:sz w:val="24"/>
          <w:lang w:eastAsia="en-US"/>
        </w:rPr>
        <w:tab/>
      </w:r>
    </w:p>
    <w:p w:rsidR="001759EF" w:rsidRPr="008B2514" w:rsidRDefault="001759EF" w:rsidP="001759EF">
      <w:pPr>
        <w:ind w:firstLine="284"/>
        <w:rPr>
          <w:rFonts w:cs="Arial"/>
          <w:szCs w:val="20"/>
        </w:rPr>
      </w:pPr>
      <w:r w:rsidRPr="008B2514">
        <w:rPr>
          <w:rFonts w:cs="Arial"/>
          <w:szCs w:val="20"/>
        </w:rPr>
        <w:t xml:space="preserve">The objective of this paper is to introduce </w:t>
      </w:r>
      <w:r w:rsidRPr="008B2514">
        <w:rPr>
          <w:rFonts w:cs="Arial"/>
          <w:b/>
          <w:i/>
          <w:szCs w:val="20"/>
        </w:rPr>
        <w:t>Micro</w:t>
      </w:r>
      <w:r w:rsidR="00171D90">
        <w:rPr>
          <w:rFonts w:cs="Arial"/>
          <w:b/>
          <w:i/>
          <w:szCs w:val="20"/>
        </w:rPr>
        <w:t xml:space="preserve"> </w:t>
      </w:r>
      <w:r w:rsidRPr="008B2514">
        <w:rPr>
          <w:rFonts w:cs="Arial"/>
          <w:b/>
          <w:i/>
          <w:szCs w:val="20"/>
        </w:rPr>
        <w:t>Kernel</w:t>
      </w:r>
      <w:r w:rsidRPr="008B2514">
        <w:rPr>
          <w:rFonts w:cs="Arial"/>
          <w:szCs w:val="20"/>
        </w:rPr>
        <w:t xml:space="preserve"> pattern as the </w:t>
      </w:r>
      <w:r w:rsidR="00DA1F0B" w:rsidRPr="008B2514">
        <w:rPr>
          <w:rFonts w:cs="Arial"/>
          <w:szCs w:val="20"/>
        </w:rPr>
        <w:t>foundation</w:t>
      </w:r>
      <w:r w:rsidRPr="008B2514">
        <w:rPr>
          <w:rFonts w:cs="Arial"/>
          <w:szCs w:val="20"/>
        </w:rPr>
        <w:t xml:space="preserve"> framework for a typical messaging middleware </w:t>
      </w:r>
      <w:r w:rsidR="00DA1F0B" w:rsidRPr="008B2514">
        <w:rPr>
          <w:rFonts w:cs="Arial"/>
          <w:szCs w:val="20"/>
        </w:rPr>
        <w:t xml:space="preserve">that </w:t>
      </w:r>
      <w:r w:rsidRPr="008B2514">
        <w:rPr>
          <w:rFonts w:cs="Arial"/>
          <w:szCs w:val="20"/>
        </w:rPr>
        <w:t>process online service requests and provid</w:t>
      </w:r>
      <w:r w:rsidR="00DA1F0B" w:rsidRPr="008B2514">
        <w:rPr>
          <w:rFonts w:cs="Arial"/>
          <w:szCs w:val="20"/>
        </w:rPr>
        <w:t>e</w:t>
      </w:r>
      <w:r w:rsidRPr="008B2514">
        <w:rPr>
          <w:rFonts w:cs="Arial"/>
          <w:szCs w:val="20"/>
        </w:rPr>
        <w:t xml:space="preserve"> standard functions of validation, routing, </w:t>
      </w:r>
      <w:r w:rsidR="00DA1F0B" w:rsidRPr="008B2514">
        <w:rPr>
          <w:rFonts w:cs="Arial"/>
          <w:szCs w:val="20"/>
        </w:rPr>
        <w:t xml:space="preserve">enrichment, </w:t>
      </w:r>
      <w:r w:rsidRPr="008B2514">
        <w:rPr>
          <w:rFonts w:cs="Arial"/>
          <w:szCs w:val="20"/>
        </w:rPr>
        <w:t xml:space="preserve">mapping and orchestration of transactions. Accounting Hub in particular is chosen as a </w:t>
      </w:r>
      <w:r w:rsidR="00DA1F0B" w:rsidRPr="008B2514">
        <w:rPr>
          <w:rFonts w:cs="Arial"/>
          <w:szCs w:val="20"/>
        </w:rPr>
        <w:t xml:space="preserve">classic </w:t>
      </w:r>
      <w:r w:rsidRPr="008B2514">
        <w:rPr>
          <w:rFonts w:cs="Arial"/>
          <w:szCs w:val="20"/>
        </w:rPr>
        <w:t xml:space="preserve">use case to </w:t>
      </w:r>
      <w:r w:rsidR="00DA1F0B" w:rsidRPr="008B2514">
        <w:rPr>
          <w:rFonts w:cs="Arial"/>
          <w:szCs w:val="20"/>
        </w:rPr>
        <w:t xml:space="preserve">apply this </w:t>
      </w:r>
      <w:r w:rsidRPr="008B2514">
        <w:rPr>
          <w:rFonts w:cs="Arial"/>
          <w:szCs w:val="20"/>
        </w:rPr>
        <w:t>Micro kernel pattern</w:t>
      </w:r>
      <w:r w:rsidR="00DA1F0B" w:rsidRPr="008B2514">
        <w:rPr>
          <w:rFonts w:cs="Arial"/>
          <w:szCs w:val="20"/>
        </w:rPr>
        <w:t xml:space="preserve"> for various reasons </w:t>
      </w:r>
      <w:r w:rsidR="00C73AE1" w:rsidRPr="008B2514">
        <w:rPr>
          <w:rFonts w:cs="Arial"/>
          <w:szCs w:val="20"/>
        </w:rPr>
        <w:t>–</w:t>
      </w:r>
      <w:r w:rsidR="00DA1F0B" w:rsidRPr="008B2514">
        <w:rPr>
          <w:rFonts w:cs="Arial"/>
          <w:szCs w:val="20"/>
        </w:rPr>
        <w:t xml:space="preserve"> </w:t>
      </w:r>
      <w:r w:rsidR="00C73AE1" w:rsidRPr="008B2514">
        <w:rPr>
          <w:rFonts w:cs="Arial"/>
          <w:szCs w:val="20"/>
        </w:rPr>
        <w:t>extensible architecture, already componentized framework for accounting hub and reduces time-to-market cost of adding new interface</w:t>
      </w:r>
      <w:r w:rsidR="00ED2AFC">
        <w:rPr>
          <w:rFonts w:cs="Arial"/>
          <w:szCs w:val="20"/>
        </w:rPr>
        <w:t>s</w:t>
      </w:r>
      <w:r w:rsidR="00C73AE1" w:rsidRPr="008B2514">
        <w:rPr>
          <w:rFonts w:cs="Arial"/>
          <w:szCs w:val="20"/>
        </w:rPr>
        <w:t xml:space="preserve"> to product platforms from accounting hub</w:t>
      </w:r>
      <w:r w:rsidRPr="008B2514">
        <w:rPr>
          <w:rFonts w:cs="Arial"/>
          <w:szCs w:val="20"/>
        </w:rPr>
        <w:t>.</w:t>
      </w:r>
    </w:p>
    <w:p w:rsidR="005F6EBB" w:rsidRPr="00171D90" w:rsidRDefault="00282F09" w:rsidP="002A4B8D">
      <w:pPr>
        <w:pStyle w:val="Heading1"/>
        <w:numPr>
          <w:ilvl w:val="0"/>
          <w:numId w:val="2"/>
        </w:numPr>
        <w:tabs>
          <w:tab w:val="clear" w:pos="720"/>
        </w:tabs>
        <w:spacing w:line="276" w:lineRule="auto"/>
        <w:ind w:left="431" w:hanging="431"/>
        <w:rPr>
          <w:rFonts w:cs="Times New Roman"/>
          <w:sz w:val="24"/>
          <w:lang w:eastAsia="en-US"/>
        </w:rPr>
      </w:pPr>
      <w:bookmarkStart w:id="3" w:name="_Toc394676545"/>
      <w:r>
        <w:rPr>
          <w:rFonts w:cs="Times New Roman"/>
          <w:sz w:val="24"/>
          <w:lang w:eastAsia="en-US"/>
        </w:rPr>
        <w:t xml:space="preserve">Existing State and </w:t>
      </w:r>
      <w:r w:rsidR="00074C0B" w:rsidRPr="00171D90">
        <w:rPr>
          <w:rFonts w:cs="Times New Roman"/>
          <w:sz w:val="24"/>
          <w:lang w:eastAsia="en-US"/>
        </w:rPr>
        <w:t>Opportunit</w:t>
      </w:r>
      <w:r>
        <w:rPr>
          <w:rFonts w:cs="Times New Roman"/>
          <w:sz w:val="24"/>
          <w:lang w:eastAsia="en-US"/>
        </w:rPr>
        <w:t>ies</w:t>
      </w:r>
      <w:bookmarkEnd w:id="3"/>
    </w:p>
    <w:p w:rsidR="001C7B12" w:rsidRPr="008B2514" w:rsidRDefault="00074C0B" w:rsidP="00770D09">
      <w:pPr>
        <w:numPr>
          <w:ilvl w:val="0"/>
          <w:numId w:val="14"/>
        </w:numPr>
        <w:rPr>
          <w:rFonts w:cs="Arial"/>
          <w:iCs/>
          <w:szCs w:val="20"/>
        </w:rPr>
      </w:pPr>
      <w:r w:rsidRPr="008B2514">
        <w:rPr>
          <w:rFonts w:cs="Arial"/>
          <w:iCs/>
          <w:szCs w:val="20"/>
        </w:rPr>
        <w:t>Accounting Hub framework has been built now</w:t>
      </w:r>
      <w:r w:rsidR="004145A3" w:rsidRPr="008B2514">
        <w:rPr>
          <w:rFonts w:cs="Arial"/>
          <w:iCs/>
          <w:szCs w:val="20"/>
        </w:rPr>
        <w:t xml:space="preserve"> with 3 </w:t>
      </w:r>
      <w:r w:rsidR="00BE5078" w:rsidRPr="008B2514">
        <w:rPr>
          <w:rFonts w:cs="Arial"/>
          <w:iCs/>
          <w:szCs w:val="20"/>
        </w:rPr>
        <w:t>business</w:t>
      </w:r>
      <w:r w:rsidR="004145A3" w:rsidRPr="008B2514">
        <w:rPr>
          <w:rFonts w:cs="Arial"/>
          <w:iCs/>
          <w:szCs w:val="20"/>
        </w:rPr>
        <w:t xml:space="preserve"> services </w:t>
      </w:r>
      <w:r w:rsidR="00BE5078" w:rsidRPr="008B2514">
        <w:rPr>
          <w:rFonts w:cs="Arial"/>
          <w:iCs/>
          <w:szCs w:val="20"/>
        </w:rPr>
        <w:t xml:space="preserve">hosted on top of the </w:t>
      </w:r>
      <w:r w:rsidR="003206E0" w:rsidRPr="008B2514">
        <w:rPr>
          <w:rFonts w:cs="Arial"/>
          <w:iCs/>
          <w:szCs w:val="20"/>
        </w:rPr>
        <w:t>loosely-coupled, SOA based framework. The current framework has the ability to add product platform posting maps extended from a generic posting or enquiry controller</w:t>
      </w:r>
      <w:r w:rsidR="00122A25" w:rsidRPr="008B2514">
        <w:rPr>
          <w:rFonts w:cs="Arial"/>
          <w:iCs/>
          <w:szCs w:val="20"/>
        </w:rPr>
        <w:t>.</w:t>
      </w:r>
    </w:p>
    <w:p w:rsidR="00074C0B" w:rsidRPr="008B2514" w:rsidRDefault="00074C0B" w:rsidP="00770D09">
      <w:pPr>
        <w:numPr>
          <w:ilvl w:val="0"/>
          <w:numId w:val="14"/>
        </w:numPr>
        <w:rPr>
          <w:rFonts w:cs="Arial"/>
          <w:iCs/>
          <w:szCs w:val="20"/>
        </w:rPr>
      </w:pPr>
      <w:r w:rsidRPr="008B2514">
        <w:rPr>
          <w:rFonts w:cs="Arial"/>
          <w:iCs/>
          <w:szCs w:val="20"/>
        </w:rPr>
        <w:t xml:space="preserve">The infrastructure supporting AHUB is ready </w:t>
      </w:r>
      <w:r w:rsidR="00BE5078" w:rsidRPr="008B2514">
        <w:rPr>
          <w:rFonts w:cs="Arial"/>
          <w:iCs/>
          <w:szCs w:val="20"/>
        </w:rPr>
        <w:t xml:space="preserve">&amp; proven </w:t>
      </w:r>
      <w:r w:rsidRPr="008B2514">
        <w:rPr>
          <w:rFonts w:cs="Arial"/>
          <w:iCs/>
          <w:szCs w:val="20"/>
        </w:rPr>
        <w:t xml:space="preserve">and as </w:t>
      </w:r>
      <w:r w:rsidR="00BE5078" w:rsidRPr="008B2514">
        <w:rPr>
          <w:rFonts w:cs="Arial"/>
          <w:iCs/>
          <w:szCs w:val="20"/>
        </w:rPr>
        <w:t xml:space="preserve">part of </w:t>
      </w:r>
      <w:r w:rsidRPr="008B2514">
        <w:rPr>
          <w:rFonts w:cs="Arial"/>
          <w:iCs/>
          <w:szCs w:val="20"/>
        </w:rPr>
        <w:t>pilot Account Information Service deployed into production environment</w:t>
      </w:r>
    </w:p>
    <w:p w:rsidR="001C7B12" w:rsidRPr="008B2514" w:rsidRDefault="00074C0B" w:rsidP="00770D09">
      <w:pPr>
        <w:numPr>
          <w:ilvl w:val="0"/>
          <w:numId w:val="14"/>
        </w:numPr>
        <w:rPr>
          <w:rFonts w:cs="Arial"/>
          <w:iCs/>
          <w:szCs w:val="20"/>
        </w:rPr>
      </w:pPr>
      <w:r w:rsidRPr="008B2514">
        <w:rPr>
          <w:rFonts w:cs="Arial"/>
          <w:iCs/>
          <w:szCs w:val="20"/>
        </w:rPr>
        <w:t xml:space="preserve">Interest posting service has been deployed into production environment and in truly “live” </w:t>
      </w:r>
      <w:r w:rsidR="006559FB" w:rsidRPr="008B2514">
        <w:rPr>
          <w:rFonts w:cs="Arial"/>
          <w:iCs/>
          <w:szCs w:val="20"/>
        </w:rPr>
        <w:t>state</w:t>
      </w:r>
      <w:r w:rsidRPr="008B2514">
        <w:rPr>
          <w:rFonts w:cs="Arial"/>
          <w:iCs/>
          <w:szCs w:val="20"/>
        </w:rPr>
        <w:t xml:space="preserve"> </w:t>
      </w:r>
      <w:r w:rsidR="006559FB" w:rsidRPr="008B2514">
        <w:rPr>
          <w:rFonts w:cs="Arial"/>
          <w:iCs/>
          <w:szCs w:val="20"/>
        </w:rPr>
        <w:t xml:space="preserve">with </w:t>
      </w:r>
      <w:r w:rsidRPr="008B2514">
        <w:rPr>
          <w:rFonts w:cs="Arial"/>
          <w:iCs/>
          <w:szCs w:val="20"/>
        </w:rPr>
        <w:t>operational</w:t>
      </w:r>
      <w:r w:rsidR="00A72046" w:rsidRPr="008B2514">
        <w:rPr>
          <w:rFonts w:cs="Arial"/>
          <w:iCs/>
          <w:szCs w:val="20"/>
        </w:rPr>
        <w:t xml:space="preserve"> support</w:t>
      </w:r>
      <w:r w:rsidR="006559FB" w:rsidRPr="008B2514">
        <w:rPr>
          <w:rFonts w:cs="Arial"/>
          <w:iCs/>
          <w:szCs w:val="20"/>
        </w:rPr>
        <w:t xml:space="preserve"> aligned</w:t>
      </w:r>
    </w:p>
    <w:p w:rsidR="001C7B12" w:rsidRPr="008B2514" w:rsidRDefault="004145A3" w:rsidP="00770D09">
      <w:pPr>
        <w:numPr>
          <w:ilvl w:val="0"/>
          <w:numId w:val="14"/>
        </w:numPr>
        <w:rPr>
          <w:rFonts w:cs="Arial"/>
          <w:szCs w:val="20"/>
        </w:rPr>
      </w:pPr>
      <w:r w:rsidRPr="008B2514">
        <w:rPr>
          <w:rFonts w:cs="Arial"/>
          <w:szCs w:val="20"/>
        </w:rPr>
        <w:t xml:space="preserve">Account posting service </w:t>
      </w:r>
      <w:r w:rsidR="00781D45" w:rsidRPr="008B2514">
        <w:rPr>
          <w:rFonts w:cs="Arial"/>
          <w:szCs w:val="20"/>
        </w:rPr>
        <w:t>enhancements</w:t>
      </w:r>
      <w:r w:rsidRPr="008B2514">
        <w:rPr>
          <w:rFonts w:cs="Arial"/>
          <w:szCs w:val="20"/>
        </w:rPr>
        <w:t xml:space="preserve"> </w:t>
      </w:r>
      <w:r w:rsidR="00781D45" w:rsidRPr="008B2514">
        <w:rPr>
          <w:rFonts w:cs="Arial"/>
          <w:szCs w:val="20"/>
        </w:rPr>
        <w:t>are</w:t>
      </w:r>
      <w:r w:rsidRPr="008B2514">
        <w:rPr>
          <w:rFonts w:cs="Arial"/>
          <w:szCs w:val="20"/>
        </w:rPr>
        <w:t xml:space="preserve"> delivered by TBT-SOC programme</w:t>
      </w:r>
    </w:p>
    <w:p w:rsidR="0038400D" w:rsidRDefault="0038400D" w:rsidP="00770D09">
      <w:pPr>
        <w:numPr>
          <w:ilvl w:val="0"/>
          <w:numId w:val="14"/>
        </w:numPr>
        <w:rPr>
          <w:rFonts w:cs="Arial"/>
          <w:szCs w:val="20"/>
        </w:rPr>
      </w:pPr>
      <w:r>
        <w:rPr>
          <w:rFonts w:cs="Arial"/>
          <w:szCs w:val="20"/>
        </w:rPr>
        <w:t>The Simplification project part of Resilience has got H-HBOS platforms integration with Accounting Hub that covers features like orchestration of transactions across settlement and posting accounts, compensation posting, etc. This is a good opportunity to implement a flexible architecture to cater for new requirements</w:t>
      </w:r>
    </w:p>
    <w:p w:rsidR="004145A3" w:rsidRPr="008B2514" w:rsidRDefault="004145A3" w:rsidP="00770D09">
      <w:pPr>
        <w:numPr>
          <w:ilvl w:val="0"/>
          <w:numId w:val="14"/>
        </w:numPr>
        <w:rPr>
          <w:rFonts w:cs="Arial"/>
          <w:szCs w:val="20"/>
        </w:rPr>
      </w:pPr>
      <w:r w:rsidRPr="008B2514">
        <w:rPr>
          <w:rFonts w:cs="Arial"/>
          <w:szCs w:val="20"/>
        </w:rPr>
        <w:t xml:space="preserve">Forthcoming </w:t>
      </w:r>
      <w:r w:rsidR="006559FB" w:rsidRPr="008B2514">
        <w:rPr>
          <w:rFonts w:cs="Arial"/>
          <w:szCs w:val="20"/>
        </w:rPr>
        <w:t xml:space="preserve">demand </w:t>
      </w:r>
      <w:r w:rsidR="00006343" w:rsidRPr="008B2514">
        <w:rPr>
          <w:rFonts w:cs="Arial"/>
          <w:szCs w:val="20"/>
        </w:rPr>
        <w:t xml:space="preserve">pipeline </w:t>
      </w:r>
      <w:r w:rsidR="006559FB" w:rsidRPr="008B2514">
        <w:rPr>
          <w:rFonts w:cs="Arial"/>
          <w:szCs w:val="20"/>
        </w:rPr>
        <w:t>indicate</w:t>
      </w:r>
      <w:r w:rsidRPr="008B2514">
        <w:rPr>
          <w:rFonts w:cs="Arial"/>
          <w:szCs w:val="20"/>
        </w:rPr>
        <w:t xml:space="preserve"> requirements to include interfaces to heritage HBOS platforms</w:t>
      </w:r>
      <w:r w:rsidR="00781D45" w:rsidRPr="008B2514">
        <w:rPr>
          <w:rFonts w:cs="Arial"/>
          <w:szCs w:val="20"/>
        </w:rPr>
        <w:t xml:space="preserve"> like </w:t>
      </w:r>
      <w:proofErr w:type="spellStart"/>
      <w:r w:rsidR="00781D45" w:rsidRPr="008B2514">
        <w:rPr>
          <w:rFonts w:cs="Arial"/>
          <w:szCs w:val="20"/>
        </w:rPr>
        <w:t>wCBS</w:t>
      </w:r>
      <w:proofErr w:type="spellEnd"/>
      <w:r w:rsidR="00781D45" w:rsidRPr="008B2514">
        <w:rPr>
          <w:rFonts w:cs="Arial"/>
          <w:szCs w:val="20"/>
        </w:rPr>
        <w:t>, TD01, IF-Lynx, IF-TD01, etc.</w:t>
      </w:r>
      <w:r w:rsidR="00006343" w:rsidRPr="008B2514">
        <w:rPr>
          <w:rFonts w:cs="Arial"/>
          <w:szCs w:val="20"/>
        </w:rPr>
        <w:t xml:space="preserve"> </w:t>
      </w:r>
    </w:p>
    <w:p w:rsidR="00006343" w:rsidRPr="008B2514" w:rsidRDefault="00006343" w:rsidP="00770D09">
      <w:pPr>
        <w:numPr>
          <w:ilvl w:val="0"/>
          <w:numId w:val="14"/>
        </w:numPr>
        <w:rPr>
          <w:rFonts w:cs="Arial"/>
          <w:szCs w:val="20"/>
        </w:rPr>
      </w:pPr>
      <w:r w:rsidRPr="008B2514">
        <w:rPr>
          <w:rFonts w:cs="Arial"/>
          <w:szCs w:val="20"/>
        </w:rPr>
        <w:t xml:space="preserve">The first project from Resilience </w:t>
      </w:r>
      <w:r w:rsidR="00422D9B" w:rsidRPr="008B2514">
        <w:rPr>
          <w:rFonts w:cs="Arial"/>
          <w:szCs w:val="20"/>
        </w:rPr>
        <w:t>will be an enabler for 5 more future projects. The timing is just right to bring in changes to platform that will allow for future extensions much simpler</w:t>
      </w:r>
    </w:p>
    <w:p w:rsidR="004145A3" w:rsidRPr="008B2514" w:rsidRDefault="004145A3" w:rsidP="00770D09">
      <w:pPr>
        <w:numPr>
          <w:ilvl w:val="0"/>
          <w:numId w:val="14"/>
        </w:numPr>
        <w:rPr>
          <w:rFonts w:cs="Arial"/>
          <w:szCs w:val="20"/>
        </w:rPr>
      </w:pPr>
      <w:r w:rsidRPr="008B2514">
        <w:rPr>
          <w:rFonts w:cs="Arial"/>
          <w:szCs w:val="20"/>
        </w:rPr>
        <w:t>Considering the situation of constant changes, progressive building of capabilities, frequent changes to fundamental service functions</w:t>
      </w:r>
      <w:r w:rsidR="00CF651C" w:rsidRPr="008B2514">
        <w:rPr>
          <w:rFonts w:cs="Arial"/>
          <w:szCs w:val="20"/>
        </w:rPr>
        <w:t xml:space="preserve"> (until the functions mature into stable state for payments)</w:t>
      </w:r>
      <w:r w:rsidRPr="008B2514">
        <w:rPr>
          <w:rFonts w:cs="Arial"/>
          <w:szCs w:val="20"/>
        </w:rPr>
        <w:t xml:space="preserve">, plug-n-play mode of adding interfaces to product platforms, </w:t>
      </w:r>
      <w:r w:rsidR="00CF651C" w:rsidRPr="008B2514">
        <w:rPr>
          <w:rFonts w:cs="Arial"/>
          <w:szCs w:val="20"/>
        </w:rPr>
        <w:t xml:space="preserve">phased on boarding of payment types, </w:t>
      </w:r>
      <w:r w:rsidRPr="008B2514">
        <w:rPr>
          <w:rFonts w:cs="Arial"/>
          <w:szCs w:val="20"/>
        </w:rPr>
        <w:t xml:space="preserve">there is an opportunity </w:t>
      </w:r>
      <w:r w:rsidR="00210862" w:rsidRPr="008B2514">
        <w:rPr>
          <w:rFonts w:cs="Arial"/>
          <w:szCs w:val="20"/>
        </w:rPr>
        <w:t xml:space="preserve">to enhance </w:t>
      </w:r>
      <w:r w:rsidR="00CF651C" w:rsidRPr="008B2514">
        <w:rPr>
          <w:rFonts w:cs="Arial"/>
          <w:szCs w:val="20"/>
        </w:rPr>
        <w:t xml:space="preserve">the platform to an </w:t>
      </w:r>
      <w:r w:rsidR="00CF651C" w:rsidRPr="008B2514">
        <w:rPr>
          <w:rFonts w:cs="Arial"/>
          <w:b/>
          <w:i/>
          <w:szCs w:val="20"/>
        </w:rPr>
        <w:t>adaptable framework</w:t>
      </w:r>
      <w:r w:rsidR="00CF651C" w:rsidRPr="008B2514">
        <w:rPr>
          <w:rFonts w:cs="Arial"/>
          <w:szCs w:val="20"/>
        </w:rPr>
        <w:t xml:space="preserve"> making it capable of </w:t>
      </w:r>
      <w:r w:rsidR="00BE5078" w:rsidRPr="008B2514">
        <w:rPr>
          <w:rFonts w:cs="Arial"/>
          <w:szCs w:val="20"/>
        </w:rPr>
        <w:t xml:space="preserve">participating in </w:t>
      </w:r>
      <w:r w:rsidR="00BE5078" w:rsidRPr="008B2514">
        <w:rPr>
          <w:rFonts w:cs="Arial"/>
          <w:b/>
          <w:i/>
          <w:szCs w:val="20"/>
        </w:rPr>
        <w:t>continuous integration</w:t>
      </w:r>
      <w:r w:rsidR="00BE5078" w:rsidRPr="008B2514">
        <w:rPr>
          <w:rFonts w:cs="Arial"/>
          <w:szCs w:val="20"/>
        </w:rPr>
        <w:t xml:space="preserve"> delivery cycle.</w:t>
      </w:r>
    </w:p>
    <w:p w:rsidR="005517B2" w:rsidRPr="008B2514" w:rsidRDefault="00210862" w:rsidP="00770D09">
      <w:pPr>
        <w:numPr>
          <w:ilvl w:val="0"/>
          <w:numId w:val="14"/>
        </w:numPr>
        <w:rPr>
          <w:rFonts w:cs="Arial"/>
          <w:szCs w:val="20"/>
        </w:rPr>
      </w:pPr>
      <w:r w:rsidRPr="008B2514">
        <w:rPr>
          <w:rFonts w:cs="Arial"/>
          <w:b/>
          <w:szCs w:val="20"/>
          <w:u w:val="single"/>
        </w:rPr>
        <w:t xml:space="preserve">Important </w:t>
      </w:r>
      <w:r w:rsidR="00996DA4" w:rsidRPr="008B2514">
        <w:rPr>
          <w:rFonts w:cs="Arial"/>
          <w:b/>
          <w:szCs w:val="20"/>
          <w:u w:val="single"/>
        </w:rPr>
        <w:t>Note</w:t>
      </w:r>
      <w:r w:rsidR="00996DA4" w:rsidRPr="008B2514">
        <w:rPr>
          <w:rFonts w:cs="Arial"/>
          <w:szCs w:val="20"/>
        </w:rPr>
        <w:t xml:space="preserve">: The current architecture is already SOA based, loosely coupled set of services built using IBM </w:t>
      </w:r>
      <w:proofErr w:type="spellStart"/>
      <w:r w:rsidR="00996DA4" w:rsidRPr="008B2514">
        <w:rPr>
          <w:rFonts w:cs="Arial"/>
          <w:szCs w:val="20"/>
        </w:rPr>
        <w:t>Websphere</w:t>
      </w:r>
      <w:proofErr w:type="spellEnd"/>
      <w:r w:rsidR="00996DA4" w:rsidRPr="008B2514">
        <w:rPr>
          <w:rFonts w:cs="Arial"/>
          <w:szCs w:val="20"/>
        </w:rPr>
        <w:t xml:space="preserve"> Message Broker. The </w:t>
      </w:r>
      <w:r w:rsidRPr="008B2514">
        <w:rPr>
          <w:rFonts w:cs="Arial"/>
          <w:szCs w:val="20"/>
        </w:rPr>
        <w:t>enhancement</w:t>
      </w:r>
      <w:r w:rsidR="00996DA4" w:rsidRPr="008B2514">
        <w:rPr>
          <w:rFonts w:cs="Arial"/>
          <w:szCs w:val="20"/>
        </w:rPr>
        <w:t xml:space="preserve"> proposed here is </w:t>
      </w:r>
      <w:r w:rsidRPr="008B2514">
        <w:rPr>
          <w:rFonts w:cs="Arial"/>
          <w:szCs w:val="20"/>
        </w:rPr>
        <w:t>primarily</w:t>
      </w:r>
      <w:r w:rsidR="00996DA4" w:rsidRPr="008B2514">
        <w:rPr>
          <w:rFonts w:cs="Arial"/>
          <w:szCs w:val="20"/>
        </w:rPr>
        <w:t xml:space="preserve"> a driver to identify gaps and enhance the platform to as much </w:t>
      </w:r>
      <w:r w:rsidR="006559FB" w:rsidRPr="008B2514">
        <w:rPr>
          <w:rFonts w:cs="Arial"/>
          <w:szCs w:val="20"/>
        </w:rPr>
        <w:t xml:space="preserve">resilient, </w:t>
      </w:r>
      <w:r w:rsidR="00996DA4" w:rsidRPr="008B2514">
        <w:rPr>
          <w:rFonts w:cs="Arial"/>
          <w:szCs w:val="20"/>
        </w:rPr>
        <w:t>adaptable and exten</w:t>
      </w:r>
      <w:r w:rsidRPr="008B2514">
        <w:rPr>
          <w:rFonts w:cs="Arial"/>
          <w:szCs w:val="20"/>
        </w:rPr>
        <w:t>si</w:t>
      </w:r>
      <w:r w:rsidR="00996DA4" w:rsidRPr="008B2514">
        <w:rPr>
          <w:rFonts w:cs="Arial"/>
          <w:szCs w:val="20"/>
        </w:rPr>
        <w:t>ble as possible.</w:t>
      </w:r>
      <w:r w:rsidRPr="008B2514">
        <w:rPr>
          <w:rFonts w:cs="Arial"/>
          <w:szCs w:val="20"/>
        </w:rPr>
        <w:t xml:space="preserve"> </w:t>
      </w:r>
    </w:p>
    <w:p w:rsidR="00873EBF" w:rsidRPr="00770D09" w:rsidRDefault="00873EBF" w:rsidP="00770D09">
      <w:pPr>
        <w:pStyle w:val="Heading1"/>
        <w:numPr>
          <w:ilvl w:val="0"/>
          <w:numId w:val="2"/>
        </w:numPr>
        <w:tabs>
          <w:tab w:val="clear" w:pos="720"/>
        </w:tabs>
        <w:spacing w:line="276" w:lineRule="auto"/>
        <w:ind w:left="431" w:hanging="431"/>
        <w:rPr>
          <w:rFonts w:cs="Times New Roman"/>
          <w:sz w:val="24"/>
          <w:lang w:eastAsia="en-US"/>
        </w:rPr>
      </w:pPr>
      <w:bookmarkStart w:id="4" w:name="_Toc394676546"/>
      <w:r w:rsidRPr="00770D09">
        <w:rPr>
          <w:rFonts w:cs="Times New Roman"/>
          <w:sz w:val="24"/>
          <w:lang w:eastAsia="en-US"/>
        </w:rPr>
        <w:t>Benefits of Enhancements</w:t>
      </w:r>
      <w:bookmarkEnd w:id="4"/>
    </w:p>
    <w:p w:rsidR="00996DA4" w:rsidRPr="008B2514" w:rsidRDefault="00210862" w:rsidP="00873EBF">
      <w:pPr>
        <w:ind w:left="720"/>
        <w:rPr>
          <w:rFonts w:cs="Arial"/>
          <w:szCs w:val="20"/>
        </w:rPr>
      </w:pPr>
      <w:r w:rsidRPr="008B2514">
        <w:rPr>
          <w:rFonts w:cs="Arial"/>
          <w:szCs w:val="20"/>
        </w:rPr>
        <w:t>Some of the advantages identified in going for the change</w:t>
      </w:r>
      <w:r w:rsidR="00873EBF" w:rsidRPr="008B2514">
        <w:rPr>
          <w:rFonts w:cs="Arial"/>
          <w:szCs w:val="20"/>
        </w:rPr>
        <w:t>s</w:t>
      </w:r>
    </w:p>
    <w:p w:rsidR="00873EBF" w:rsidRPr="008B2514" w:rsidRDefault="00873EBF" w:rsidP="00873EBF">
      <w:pPr>
        <w:ind w:left="720"/>
        <w:rPr>
          <w:rFonts w:cs="Arial"/>
          <w:szCs w:val="20"/>
        </w:rPr>
      </w:pPr>
    </w:p>
    <w:p w:rsidR="00C37A44" w:rsidRPr="008B2514" w:rsidRDefault="00C37A44" w:rsidP="002008D2">
      <w:pPr>
        <w:numPr>
          <w:ilvl w:val="0"/>
          <w:numId w:val="16"/>
        </w:numPr>
        <w:rPr>
          <w:rFonts w:cs="Arial"/>
          <w:szCs w:val="20"/>
        </w:rPr>
      </w:pPr>
      <w:r w:rsidRPr="008B2514">
        <w:rPr>
          <w:rFonts w:cs="Arial"/>
          <w:i/>
          <w:color w:val="365F91" w:themeColor="accent1" w:themeShade="BF"/>
          <w:szCs w:val="20"/>
        </w:rPr>
        <w:t>Reduce cost</w:t>
      </w:r>
      <w:r w:rsidRPr="008B2514">
        <w:rPr>
          <w:rFonts w:cs="Arial"/>
          <w:szCs w:val="20"/>
        </w:rPr>
        <w:t xml:space="preserve"> </w:t>
      </w:r>
      <w:r w:rsidRPr="008B2514">
        <w:rPr>
          <w:rFonts w:cs="Arial"/>
          <w:i/>
          <w:color w:val="365F91" w:themeColor="accent1" w:themeShade="BF"/>
          <w:szCs w:val="20"/>
        </w:rPr>
        <w:t>of development</w:t>
      </w:r>
      <w:r w:rsidRPr="008B2514">
        <w:rPr>
          <w:rFonts w:cs="Arial"/>
          <w:szCs w:val="20"/>
        </w:rPr>
        <w:t xml:space="preserve"> and unit testing interfaces added by future projects</w:t>
      </w:r>
    </w:p>
    <w:p w:rsidR="00C37A44" w:rsidRPr="008B2514" w:rsidRDefault="00C37A44" w:rsidP="002008D2">
      <w:pPr>
        <w:numPr>
          <w:ilvl w:val="0"/>
          <w:numId w:val="16"/>
        </w:numPr>
        <w:rPr>
          <w:rFonts w:cs="Arial"/>
          <w:szCs w:val="20"/>
        </w:rPr>
      </w:pPr>
      <w:r w:rsidRPr="008B2514">
        <w:rPr>
          <w:rFonts w:cs="Arial"/>
          <w:i/>
          <w:color w:val="365F91" w:themeColor="accent1" w:themeShade="BF"/>
          <w:szCs w:val="20"/>
        </w:rPr>
        <w:t>Increased resilience</w:t>
      </w:r>
      <w:r w:rsidRPr="008B2514">
        <w:rPr>
          <w:rFonts w:cs="Arial"/>
          <w:szCs w:val="20"/>
        </w:rPr>
        <w:t xml:space="preserve"> of Accounting Hub services, as the components are simplified and the micro hub should abstract core system functions</w:t>
      </w:r>
    </w:p>
    <w:p w:rsidR="00210862" w:rsidRPr="008B2514" w:rsidRDefault="003A5915" w:rsidP="002008D2">
      <w:pPr>
        <w:numPr>
          <w:ilvl w:val="0"/>
          <w:numId w:val="16"/>
        </w:numPr>
        <w:rPr>
          <w:rFonts w:cs="Arial"/>
          <w:szCs w:val="20"/>
        </w:rPr>
      </w:pPr>
      <w:r w:rsidRPr="008B2514">
        <w:rPr>
          <w:rFonts w:cs="Arial"/>
          <w:i/>
          <w:color w:val="365F91" w:themeColor="accent1" w:themeShade="BF"/>
          <w:szCs w:val="20"/>
        </w:rPr>
        <w:t>Simplified</w:t>
      </w:r>
      <w:r w:rsidR="00210862" w:rsidRPr="008B2514">
        <w:rPr>
          <w:rFonts w:cs="Arial"/>
          <w:i/>
          <w:color w:val="365F91" w:themeColor="accent1" w:themeShade="BF"/>
          <w:szCs w:val="20"/>
        </w:rPr>
        <w:t xml:space="preserve"> code base</w:t>
      </w:r>
      <w:r w:rsidR="00210862" w:rsidRPr="008B2514">
        <w:rPr>
          <w:rFonts w:cs="Arial"/>
          <w:szCs w:val="20"/>
        </w:rPr>
        <w:t xml:space="preserve"> and refined set of framework components</w:t>
      </w:r>
    </w:p>
    <w:p w:rsidR="00210862" w:rsidRPr="008B2514" w:rsidRDefault="00210862" w:rsidP="002008D2">
      <w:pPr>
        <w:numPr>
          <w:ilvl w:val="0"/>
          <w:numId w:val="16"/>
        </w:numPr>
        <w:rPr>
          <w:rFonts w:cs="Arial"/>
          <w:szCs w:val="20"/>
        </w:rPr>
      </w:pPr>
      <w:r w:rsidRPr="008B2514">
        <w:rPr>
          <w:rFonts w:cs="Arial"/>
          <w:i/>
          <w:color w:val="365F91" w:themeColor="accent1" w:themeShade="BF"/>
          <w:szCs w:val="20"/>
        </w:rPr>
        <w:t>Improved regression of changes</w:t>
      </w:r>
      <w:r w:rsidRPr="008B2514">
        <w:rPr>
          <w:rFonts w:cs="Arial"/>
          <w:szCs w:val="20"/>
        </w:rPr>
        <w:t>, as the core components will not be changed for adding interfaces</w:t>
      </w:r>
    </w:p>
    <w:p w:rsidR="00210862" w:rsidRPr="008B2514" w:rsidRDefault="00210862" w:rsidP="002008D2">
      <w:pPr>
        <w:numPr>
          <w:ilvl w:val="0"/>
          <w:numId w:val="16"/>
        </w:numPr>
        <w:rPr>
          <w:rFonts w:cs="Arial"/>
          <w:szCs w:val="20"/>
        </w:rPr>
      </w:pPr>
      <w:r w:rsidRPr="008B2514">
        <w:rPr>
          <w:rFonts w:cs="Arial"/>
          <w:i/>
          <w:color w:val="365F91" w:themeColor="accent1" w:themeShade="BF"/>
          <w:szCs w:val="20"/>
        </w:rPr>
        <w:t>Highly scalable platform architecture</w:t>
      </w:r>
      <w:r w:rsidRPr="008B2514">
        <w:rPr>
          <w:rFonts w:cs="Arial"/>
          <w:szCs w:val="20"/>
        </w:rPr>
        <w:t xml:space="preserve">, with distinct components and functions to leverage </w:t>
      </w:r>
      <w:r w:rsidR="00A9311C" w:rsidRPr="008B2514">
        <w:rPr>
          <w:rFonts w:cs="Arial"/>
          <w:szCs w:val="20"/>
        </w:rPr>
        <w:t>improved processing performance</w:t>
      </w:r>
    </w:p>
    <w:p w:rsidR="00A9311C" w:rsidRPr="008B2514" w:rsidRDefault="00A9311C" w:rsidP="002008D2">
      <w:pPr>
        <w:numPr>
          <w:ilvl w:val="0"/>
          <w:numId w:val="16"/>
        </w:numPr>
        <w:rPr>
          <w:rFonts w:cs="Arial"/>
          <w:szCs w:val="20"/>
        </w:rPr>
      </w:pPr>
      <w:r w:rsidRPr="008B2514">
        <w:rPr>
          <w:rFonts w:cs="Arial"/>
          <w:i/>
          <w:color w:val="365F91" w:themeColor="accent1" w:themeShade="BF"/>
          <w:szCs w:val="20"/>
        </w:rPr>
        <w:t>Extensible architecture</w:t>
      </w:r>
      <w:r w:rsidRPr="008B2514">
        <w:rPr>
          <w:rFonts w:cs="Arial"/>
          <w:color w:val="365F91" w:themeColor="accent1" w:themeShade="BF"/>
          <w:szCs w:val="20"/>
        </w:rPr>
        <w:t xml:space="preserve"> </w:t>
      </w:r>
      <w:r w:rsidRPr="008B2514">
        <w:rPr>
          <w:rFonts w:cs="Arial"/>
          <w:szCs w:val="20"/>
        </w:rPr>
        <w:t xml:space="preserve">allowing for future enhancements to core functions in a modular </w:t>
      </w:r>
      <w:r w:rsidR="009B4FB3" w:rsidRPr="008B2514">
        <w:rPr>
          <w:rFonts w:cs="Arial"/>
          <w:szCs w:val="20"/>
        </w:rPr>
        <w:t>pattern</w:t>
      </w:r>
    </w:p>
    <w:p w:rsidR="00A36B03" w:rsidRPr="008B2514" w:rsidRDefault="00A36B03" w:rsidP="002008D2">
      <w:pPr>
        <w:numPr>
          <w:ilvl w:val="0"/>
          <w:numId w:val="16"/>
        </w:numPr>
        <w:rPr>
          <w:rFonts w:cs="Arial"/>
          <w:szCs w:val="20"/>
        </w:rPr>
      </w:pPr>
      <w:r w:rsidRPr="008B2514">
        <w:rPr>
          <w:rFonts w:cs="Arial"/>
          <w:i/>
          <w:color w:val="365F91" w:themeColor="accent1" w:themeShade="BF"/>
          <w:szCs w:val="20"/>
        </w:rPr>
        <w:t xml:space="preserve">Automated Testing framework – </w:t>
      </w:r>
      <w:r w:rsidRPr="008B2514">
        <w:rPr>
          <w:rFonts w:cs="Arial"/>
          <w:szCs w:val="20"/>
        </w:rPr>
        <w:t>The reorganised components allow for simplified regression test suite, which can be automated, though as a separate work execution independent of platform changes</w:t>
      </w:r>
    </w:p>
    <w:p w:rsidR="00A36B03" w:rsidRPr="008B2514" w:rsidRDefault="00A36B03" w:rsidP="002008D2">
      <w:pPr>
        <w:numPr>
          <w:ilvl w:val="0"/>
          <w:numId w:val="16"/>
        </w:numPr>
        <w:rPr>
          <w:rFonts w:cs="Arial"/>
          <w:szCs w:val="20"/>
        </w:rPr>
      </w:pPr>
      <w:r w:rsidRPr="008B2514">
        <w:rPr>
          <w:rFonts w:cs="Arial"/>
          <w:i/>
          <w:color w:val="365F91" w:themeColor="accent1" w:themeShade="BF"/>
          <w:szCs w:val="20"/>
        </w:rPr>
        <w:t>Continuous Integration -</w:t>
      </w:r>
      <w:r w:rsidRPr="008B2514">
        <w:rPr>
          <w:rFonts w:cs="Arial"/>
          <w:szCs w:val="20"/>
        </w:rPr>
        <w:t xml:space="preserve">  The changes will enable visionary strategy to build a platform that complies to cutting-edge </w:t>
      </w:r>
      <w:r w:rsidR="00B90E59" w:rsidRPr="008B2514">
        <w:rPr>
          <w:rFonts w:cs="Arial"/>
          <w:szCs w:val="20"/>
        </w:rPr>
        <w:t>“</w:t>
      </w:r>
      <w:r w:rsidRPr="008B2514">
        <w:rPr>
          <w:rFonts w:cs="Arial"/>
          <w:szCs w:val="20"/>
        </w:rPr>
        <w:t>continuous integration</w:t>
      </w:r>
      <w:r w:rsidR="00B90E59" w:rsidRPr="008B2514">
        <w:rPr>
          <w:rFonts w:cs="Arial"/>
          <w:szCs w:val="20"/>
        </w:rPr>
        <w:t>”</w:t>
      </w:r>
      <w:r w:rsidRPr="008B2514">
        <w:rPr>
          <w:rFonts w:cs="Arial"/>
          <w:szCs w:val="20"/>
        </w:rPr>
        <w:t xml:space="preserve"> state, where by, a factory of events will drive </w:t>
      </w:r>
      <w:r w:rsidRPr="008B2514">
        <w:rPr>
          <w:rFonts w:cs="Arial"/>
          <w:szCs w:val="20"/>
        </w:rPr>
        <w:lastRenderedPageBreak/>
        <w:t xml:space="preserve">continuous </w:t>
      </w:r>
      <w:r w:rsidR="0010218F" w:rsidRPr="008B2514">
        <w:rPr>
          <w:rFonts w:cs="Arial"/>
          <w:szCs w:val="20"/>
        </w:rPr>
        <w:t xml:space="preserve">execution </w:t>
      </w:r>
      <w:r w:rsidRPr="008B2514">
        <w:rPr>
          <w:rFonts w:cs="Arial"/>
          <w:szCs w:val="20"/>
        </w:rPr>
        <w:t>of change, SCM, build, deploy, configure and test the platform codebase automatically or event-driven.</w:t>
      </w:r>
    </w:p>
    <w:p w:rsidR="005F6EBB" w:rsidRPr="008B2514" w:rsidRDefault="005F6EBB" w:rsidP="005F6EBB">
      <w:pPr>
        <w:rPr>
          <w:rFonts w:cs="Arial"/>
          <w:szCs w:val="20"/>
        </w:rPr>
      </w:pPr>
    </w:p>
    <w:p w:rsidR="001C7B12" w:rsidRPr="00770D09" w:rsidRDefault="00BE4CDE" w:rsidP="00770D09">
      <w:pPr>
        <w:pStyle w:val="Heading1"/>
        <w:numPr>
          <w:ilvl w:val="0"/>
          <w:numId w:val="2"/>
        </w:numPr>
        <w:tabs>
          <w:tab w:val="clear" w:pos="720"/>
        </w:tabs>
        <w:spacing w:line="276" w:lineRule="auto"/>
        <w:ind w:left="431" w:hanging="431"/>
        <w:rPr>
          <w:rFonts w:cs="Times New Roman"/>
          <w:sz w:val="24"/>
          <w:lang w:eastAsia="en-US"/>
        </w:rPr>
      </w:pPr>
      <w:bookmarkStart w:id="5" w:name="_Toc394676547"/>
      <w:r w:rsidRPr="00770D09">
        <w:rPr>
          <w:rFonts w:cs="Times New Roman"/>
          <w:sz w:val="24"/>
          <w:lang w:eastAsia="en-US"/>
        </w:rPr>
        <w:t>Architectural pattern – Microkernel</w:t>
      </w:r>
      <w:bookmarkEnd w:id="5"/>
    </w:p>
    <w:p w:rsidR="00BE4CDE" w:rsidRPr="008B2514" w:rsidRDefault="00F87DF0" w:rsidP="00D9366A">
      <w:pPr>
        <w:numPr>
          <w:ilvl w:val="0"/>
          <w:numId w:val="15"/>
        </w:numPr>
        <w:rPr>
          <w:rFonts w:cs="Arial"/>
          <w:i/>
          <w:color w:val="365F91" w:themeColor="accent1" w:themeShade="BF"/>
          <w:szCs w:val="20"/>
        </w:rPr>
      </w:pPr>
      <w:r w:rsidRPr="008B2514">
        <w:rPr>
          <w:rFonts w:cs="Arial"/>
          <w:iCs/>
          <w:szCs w:val="20"/>
        </w:rPr>
        <w:t xml:space="preserve">Main </w:t>
      </w:r>
      <w:r w:rsidR="00265AE9" w:rsidRPr="008B2514">
        <w:rPr>
          <w:rFonts w:cs="Arial"/>
          <w:iCs/>
          <w:szCs w:val="20"/>
        </w:rPr>
        <w:t>o</w:t>
      </w:r>
      <w:r w:rsidR="00BE4CDE" w:rsidRPr="008B2514">
        <w:rPr>
          <w:rFonts w:cs="Arial"/>
          <w:iCs/>
          <w:szCs w:val="20"/>
        </w:rPr>
        <w:t xml:space="preserve">bjective of this paper is to propose an architectural pattern suitable for addressing the </w:t>
      </w:r>
      <w:r w:rsidR="0054065F" w:rsidRPr="008B2514">
        <w:rPr>
          <w:rFonts w:cs="Arial"/>
          <w:iCs/>
          <w:szCs w:val="20"/>
        </w:rPr>
        <w:t>Resilience</w:t>
      </w:r>
      <w:r w:rsidR="00BE4CDE" w:rsidRPr="008B2514">
        <w:rPr>
          <w:rFonts w:cs="Arial"/>
          <w:iCs/>
          <w:szCs w:val="20"/>
        </w:rPr>
        <w:t xml:space="preserve"> nature and </w:t>
      </w:r>
      <w:r w:rsidR="007A7225" w:rsidRPr="008B2514">
        <w:rPr>
          <w:rFonts w:cs="Arial"/>
          <w:iCs/>
          <w:szCs w:val="20"/>
        </w:rPr>
        <w:t xml:space="preserve">futuristic </w:t>
      </w:r>
      <w:r w:rsidR="00BE4CDE" w:rsidRPr="008B2514">
        <w:rPr>
          <w:rFonts w:cs="Arial"/>
          <w:iCs/>
          <w:szCs w:val="20"/>
        </w:rPr>
        <w:t xml:space="preserve">vision of continuous integration – </w:t>
      </w:r>
      <w:proofErr w:type="spellStart"/>
      <w:r w:rsidR="00BE4CDE" w:rsidRPr="008B2514">
        <w:rPr>
          <w:rFonts w:cs="Arial"/>
          <w:i/>
          <w:color w:val="365F91" w:themeColor="accent1" w:themeShade="BF"/>
          <w:szCs w:val="20"/>
        </w:rPr>
        <w:t>MicroKernel</w:t>
      </w:r>
      <w:proofErr w:type="spellEnd"/>
    </w:p>
    <w:p w:rsidR="00BE4CDE" w:rsidRPr="008B2514" w:rsidRDefault="00BE4CDE" w:rsidP="00D9366A">
      <w:pPr>
        <w:numPr>
          <w:ilvl w:val="0"/>
          <w:numId w:val="15"/>
        </w:numPr>
        <w:rPr>
          <w:rFonts w:cs="Arial"/>
          <w:iCs/>
          <w:szCs w:val="20"/>
        </w:rPr>
      </w:pPr>
      <w:r w:rsidRPr="008B2514">
        <w:rPr>
          <w:rFonts w:cs="Arial"/>
          <w:iCs/>
          <w:szCs w:val="20"/>
          <w:lang w:val="en-US"/>
        </w:rPr>
        <w:t xml:space="preserve">The </w:t>
      </w:r>
      <w:r w:rsidRPr="008B2514">
        <w:rPr>
          <w:rFonts w:cs="Arial"/>
          <w:i/>
          <w:color w:val="365F91" w:themeColor="accent1" w:themeShade="BF"/>
          <w:szCs w:val="20"/>
        </w:rPr>
        <w:t>Microkernel architectural pattern</w:t>
      </w:r>
      <w:r w:rsidRPr="008B2514">
        <w:rPr>
          <w:rFonts w:cs="Arial"/>
          <w:iCs/>
          <w:szCs w:val="20"/>
          <w:lang w:val="en-US"/>
        </w:rPr>
        <w:t xml:space="preserve"> applies to software systems that must be able to adapt to changing system requirements. It separates minimal core functionality and customer-specific parts. The microkernel also services and a socket for plugging in these extensions and coordinating their collaboration</w:t>
      </w:r>
      <w:r w:rsidRPr="008B2514">
        <w:rPr>
          <w:rFonts w:cs="Arial"/>
          <w:iCs/>
          <w:szCs w:val="20"/>
          <w:lang w:val="en-IN"/>
        </w:rPr>
        <w:t xml:space="preserve"> </w:t>
      </w:r>
    </w:p>
    <w:p w:rsidR="00BE4CDE" w:rsidRPr="008B2514" w:rsidRDefault="00BE4CDE" w:rsidP="00D9366A">
      <w:pPr>
        <w:numPr>
          <w:ilvl w:val="0"/>
          <w:numId w:val="15"/>
        </w:numPr>
        <w:rPr>
          <w:rFonts w:cs="Arial"/>
          <w:iCs/>
          <w:szCs w:val="20"/>
        </w:rPr>
      </w:pPr>
      <w:r w:rsidRPr="008B2514">
        <w:rPr>
          <w:rFonts w:cs="Arial"/>
          <w:iCs/>
          <w:szCs w:val="20"/>
        </w:rPr>
        <w:t>This pattern, generally used to build operating systems and system software shells, is of late applied to application design as well.</w:t>
      </w:r>
    </w:p>
    <w:p w:rsidR="00D5311D" w:rsidRPr="008B2514" w:rsidRDefault="00D5311D" w:rsidP="00D9366A">
      <w:pPr>
        <w:numPr>
          <w:ilvl w:val="0"/>
          <w:numId w:val="15"/>
        </w:numPr>
        <w:rPr>
          <w:rFonts w:cs="Arial"/>
          <w:iCs/>
          <w:szCs w:val="20"/>
        </w:rPr>
      </w:pPr>
      <w:r w:rsidRPr="008B2514">
        <w:rPr>
          <w:rFonts w:cs="Arial"/>
          <w:iCs/>
          <w:szCs w:val="20"/>
          <w:lang w:val="en-US"/>
        </w:rPr>
        <w:t>Encapsulate the fundamental services of application platform in a microkernel component</w:t>
      </w:r>
    </w:p>
    <w:p w:rsidR="00D5311D" w:rsidRPr="008B2514" w:rsidRDefault="00D5311D" w:rsidP="00D9366A">
      <w:pPr>
        <w:numPr>
          <w:ilvl w:val="0"/>
          <w:numId w:val="15"/>
        </w:numPr>
        <w:rPr>
          <w:rFonts w:cs="Arial"/>
          <w:iCs/>
          <w:szCs w:val="20"/>
        </w:rPr>
      </w:pPr>
      <w:r w:rsidRPr="008B2514">
        <w:rPr>
          <w:rFonts w:cs="Arial"/>
          <w:iCs/>
          <w:szCs w:val="20"/>
          <w:lang w:val="en-US"/>
        </w:rPr>
        <w:t>Microkernel includes functionality that enables other components running in separate processes to communicate to each other; maintain system resources</w:t>
      </w:r>
    </w:p>
    <w:p w:rsidR="00D5311D" w:rsidRPr="008B2514" w:rsidRDefault="00D5311D" w:rsidP="00D9366A">
      <w:pPr>
        <w:numPr>
          <w:ilvl w:val="0"/>
          <w:numId w:val="15"/>
        </w:numPr>
        <w:rPr>
          <w:rFonts w:cs="Arial"/>
          <w:iCs/>
          <w:szCs w:val="20"/>
        </w:rPr>
      </w:pPr>
      <w:r w:rsidRPr="008B2514">
        <w:rPr>
          <w:rFonts w:cs="Arial"/>
          <w:iCs/>
          <w:szCs w:val="20"/>
          <w:lang w:val="en-US"/>
        </w:rPr>
        <w:t>Internal servers, external servers, adapters, clients, microkernel form the core components of the pattern</w:t>
      </w:r>
    </w:p>
    <w:p w:rsidR="00D5311D" w:rsidRPr="00D9366A" w:rsidRDefault="00D5311D" w:rsidP="00D9366A">
      <w:pPr>
        <w:pStyle w:val="Heading1"/>
        <w:numPr>
          <w:ilvl w:val="0"/>
          <w:numId w:val="2"/>
        </w:numPr>
        <w:tabs>
          <w:tab w:val="clear" w:pos="720"/>
        </w:tabs>
        <w:spacing w:line="276" w:lineRule="auto"/>
        <w:ind w:left="431" w:hanging="431"/>
        <w:rPr>
          <w:rFonts w:cs="Times New Roman"/>
          <w:sz w:val="24"/>
          <w:lang w:eastAsia="en-US"/>
        </w:rPr>
      </w:pPr>
      <w:bookmarkStart w:id="6" w:name="_Toc394676548"/>
      <w:r w:rsidRPr="00D9366A">
        <w:rPr>
          <w:rFonts w:cs="Times New Roman"/>
          <w:sz w:val="24"/>
          <w:lang w:eastAsia="en-US"/>
        </w:rPr>
        <w:t>Microkernel - components</w:t>
      </w:r>
      <w:bookmarkEnd w:id="6"/>
    </w:p>
    <w:p w:rsidR="00D5311D" w:rsidRPr="008B2514" w:rsidRDefault="00D5311D" w:rsidP="0093470C">
      <w:pPr>
        <w:numPr>
          <w:ilvl w:val="0"/>
          <w:numId w:val="15"/>
        </w:numPr>
        <w:rPr>
          <w:rFonts w:cs="Arial"/>
          <w:iCs/>
          <w:szCs w:val="20"/>
        </w:rPr>
      </w:pPr>
      <w:r w:rsidRPr="0093470C">
        <w:rPr>
          <w:rFonts w:cs="Arial"/>
          <w:iCs/>
          <w:szCs w:val="20"/>
        </w:rPr>
        <w:t>Microkernel - Main component of the pattern, Encapsulates system specific dependencies, Maintain system resources</w:t>
      </w:r>
    </w:p>
    <w:p w:rsidR="000B6658" w:rsidRPr="008B2514" w:rsidRDefault="00157DDB" w:rsidP="0093470C">
      <w:pPr>
        <w:numPr>
          <w:ilvl w:val="0"/>
          <w:numId w:val="15"/>
        </w:numPr>
        <w:rPr>
          <w:rFonts w:cs="Arial"/>
          <w:iCs/>
          <w:szCs w:val="20"/>
        </w:rPr>
      </w:pPr>
      <w:r w:rsidRPr="0093470C">
        <w:rPr>
          <w:rFonts w:cs="Arial"/>
          <w:iCs/>
          <w:szCs w:val="20"/>
        </w:rPr>
        <w:t>Internal Servers</w:t>
      </w:r>
      <w:r w:rsidR="00D5311D" w:rsidRPr="0093470C">
        <w:rPr>
          <w:rFonts w:cs="Arial"/>
          <w:iCs/>
          <w:szCs w:val="20"/>
        </w:rPr>
        <w:t xml:space="preserve"> - Extends functionality provided by Microkernel, </w:t>
      </w:r>
      <w:r w:rsidRPr="0093470C">
        <w:rPr>
          <w:rFonts w:cs="Arial"/>
          <w:iCs/>
          <w:szCs w:val="20"/>
        </w:rPr>
        <w:t>Consider as extensions which are accessible to microkernel only</w:t>
      </w:r>
    </w:p>
    <w:p w:rsidR="000B6658" w:rsidRPr="008B2514" w:rsidRDefault="00157DDB" w:rsidP="0093470C">
      <w:pPr>
        <w:numPr>
          <w:ilvl w:val="0"/>
          <w:numId w:val="15"/>
        </w:numPr>
        <w:rPr>
          <w:rFonts w:cs="Arial"/>
          <w:iCs/>
          <w:szCs w:val="20"/>
        </w:rPr>
      </w:pPr>
      <w:r w:rsidRPr="0093470C">
        <w:rPr>
          <w:rFonts w:cs="Arial"/>
          <w:iCs/>
          <w:szCs w:val="20"/>
        </w:rPr>
        <w:t>External Servers</w:t>
      </w:r>
      <w:r w:rsidR="00D5311D" w:rsidRPr="0093470C">
        <w:rPr>
          <w:rFonts w:cs="Arial"/>
          <w:iCs/>
          <w:szCs w:val="20"/>
        </w:rPr>
        <w:t xml:space="preserve"> - Different servers implement different policies for specific application domains, Receives service requests from client applications using the communication facilities provided by the microkernel, interprets these requests, executes the appropriate services and returns results to the clients</w:t>
      </w:r>
    </w:p>
    <w:p w:rsidR="000B6658" w:rsidRPr="008B2514" w:rsidRDefault="00157DDB" w:rsidP="0093470C">
      <w:pPr>
        <w:numPr>
          <w:ilvl w:val="0"/>
          <w:numId w:val="15"/>
        </w:numPr>
        <w:rPr>
          <w:rFonts w:cs="Arial"/>
          <w:iCs/>
          <w:szCs w:val="20"/>
        </w:rPr>
      </w:pPr>
      <w:r w:rsidRPr="0093470C">
        <w:rPr>
          <w:rFonts w:cs="Arial"/>
          <w:iCs/>
          <w:szCs w:val="20"/>
        </w:rPr>
        <w:t>Adapters</w:t>
      </w:r>
      <w:r w:rsidR="00D5311D" w:rsidRPr="0093470C">
        <w:rPr>
          <w:rFonts w:cs="Arial"/>
          <w:iCs/>
          <w:szCs w:val="20"/>
        </w:rPr>
        <w:t xml:space="preserve"> - </w:t>
      </w:r>
      <w:r w:rsidRPr="0093470C">
        <w:rPr>
          <w:rFonts w:cs="Arial"/>
          <w:iCs/>
          <w:szCs w:val="20"/>
        </w:rPr>
        <w:t>Protect the client from implementation details of the microkernel</w:t>
      </w:r>
      <w:r w:rsidR="00D5311D" w:rsidRPr="0093470C">
        <w:rPr>
          <w:rFonts w:cs="Arial"/>
          <w:iCs/>
          <w:szCs w:val="20"/>
        </w:rPr>
        <w:t xml:space="preserve">, </w:t>
      </w:r>
      <w:r w:rsidRPr="0093470C">
        <w:rPr>
          <w:rFonts w:cs="Arial"/>
          <w:iCs/>
          <w:szCs w:val="20"/>
        </w:rPr>
        <w:t>Uses communication mechanism provided by the microkernel</w:t>
      </w:r>
    </w:p>
    <w:p w:rsidR="000B6658" w:rsidRPr="008B2514" w:rsidRDefault="00157DDB" w:rsidP="0093470C">
      <w:pPr>
        <w:numPr>
          <w:ilvl w:val="0"/>
          <w:numId w:val="15"/>
        </w:numPr>
        <w:rPr>
          <w:rFonts w:cs="Arial"/>
          <w:iCs/>
          <w:szCs w:val="20"/>
        </w:rPr>
      </w:pPr>
      <w:r w:rsidRPr="0093470C">
        <w:rPr>
          <w:rFonts w:cs="Arial"/>
          <w:iCs/>
          <w:szCs w:val="20"/>
        </w:rPr>
        <w:t>Clients</w:t>
      </w:r>
      <w:r w:rsidR="00996DA4" w:rsidRPr="0093470C">
        <w:rPr>
          <w:rFonts w:cs="Arial"/>
          <w:iCs/>
          <w:szCs w:val="20"/>
        </w:rPr>
        <w:t xml:space="preserve"> - Application that is associated with exactly one external server (thru adapter)</w:t>
      </w:r>
    </w:p>
    <w:p w:rsidR="007A7225" w:rsidRPr="008B2514" w:rsidRDefault="00D5311D" w:rsidP="00E65945">
      <w:pPr>
        <w:pStyle w:val="IntenseQuote"/>
        <w:pBdr>
          <w:bottom w:val="single" w:sz="4" w:space="3" w:color="4F81BD"/>
        </w:pBdr>
        <w:outlineLvl w:val="0"/>
        <w:rPr>
          <w:rFonts w:cs="Arial"/>
          <w:szCs w:val="20"/>
        </w:rPr>
      </w:pPr>
      <w:r w:rsidRPr="008B2514">
        <w:rPr>
          <w:rFonts w:cs="Arial"/>
          <w:noProof/>
          <w:szCs w:val="20"/>
        </w:rPr>
        <w:drawing>
          <wp:inline distT="0" distB="0" distL="0" distR="0">
            <wp:extent cx="4163336" cy="1876508"/>
            <wp:effectExtent l="19050" t="0" r="8614"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86742" cy="3718673"/>
                      <a:chOff x="357158" y="1449518"/>
                      <a:chExt cx="7786742" cy="3718673"/>
                    </a:xfrm>
                  </a:grpSpPr>
                  <a:sp>
                    <a:nvSpPr>
                      <a:cNvPr id="6" name="Rectangle 5"/>
                      <a:cNvSpPr/>
                    </a:nvSpPr>
                    <a:spPr>
                      <a:xfrm>
                        <a:off x="357158" y="1449518"/>
                        <a:ext cx="1571636" cy="264970"/>
                      </a:xfrm>
                      <a:prstGeom prst="rect">
                        <a:avLst/>
                      </a:prstGeom>
                      <a:solidFill>
                        <a:schemeClr val="tx2">
                          <a:lumMod val="40000"/>
                          <a:lumOff val="60000"/>
                        </a:schemeClr>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b="1" dirty="0">
                              <a:solidFill>
                                <a:schemeClr val="tx1"/>
                              </a:solidFill>
                            </a:rPr>
                            <a:t>External Server</a:t>
                          </a:r>
                          <a:endParaRPr lang="en-IN"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57158" y="1714488"/>
                        <a:ext cx="1571636" cy="596183"/>
                      </a:xfrm>
                      <a:prstGeom prst="rect">
                        <a:avLst/>
                      </a:prstGeom>
                      <a:solidFill>
                        <a:schemeClr val="tx2">
                          <a:lumMod val="40000"/>
                          <a:lumOff val="60000"/>
                        </a:schemeClr>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1200" dirty="0" err="1">
                              <a:solidFill>
                                <a:schemeClr val="tx1"/>
                              </a:solidFill>
                            </a:rPr>
                            <a:t>receiveRequest</a:t>
                          </a:r>
                          <a:endParaRPr lang="en-US" sz="1200" dirty="0">
                            <a:solidFill>
                              <a:schemeClr val="tx1"/>
                            </a:solidFill>
                          </a:endParaRPr>
                        </a:p>
                        <a:p>
                          <a:pPr>
                            <a:defRPr/>
                          </a:pPr>
                          <a:r>
                            <a:rPr lang="en-US" sz="1200" dirty="0" err="1">
                              <a:solidFill>
                                <a:schemeClr val="tx1"/>
                              </a:solidFill>
                            </a:rPr>
                            <a:t>dispatchRequest</a:t>
                          </a:r>
                          <a:endParaRPr lang="en-US" sz="1200" dirty="0">
                            <a:solidFill>
                              <a:schemeClr val="tx1"/>
                            </a:solidFill>
                          </a:endParaRPr>
                        </a:p>
                        <a:p>
                          <a:pPr>
                            <a:defRPr/>
                          </a:pPr>
                          <a:r>
                            <a:rPr lang="en-US" sz="1200" dirty="0" err="1">
                              <a:solidFill>
                                <a:schemeClr val="tx1"/>
                              </a:solidFill>
                            </a:rPr>
                            <a:t>executeService</a:t>
                          </a:r>
                          <a:endParaRPr lang="en-IN"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428992" y="1449518"/>
                        <a:ext cx="1457335" cy="264970"/>
                      </a:xfrm>
                      <a:prstGeom prst="rect">
                        <a:avLst/>
                      </a:prstGeom>
                      <a:solidFill>
                        <a:schemeClr val="accent2">
                          <a:lumMod val="60000"/>
                          <a:lumOff val="40000"/>
                        </a:schemeClr>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b="1" dirty="0">
                              <a:solidFill>
                                <a:schemeClr val="tx1"/>
                              </a:solidFill>
                            </a:rPr>
                            <a:t>Microkernel</a:t>
                          </a:r>
                          <a:endParaRPr lang="en-IN"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428992" y="1714488"/>
                        <a:ext cx="1457335" cy="1293677"/>
                      </a:xfrm>
                      <a:prstGeom prst="rect">
                        <a:avLst/>
                      </a:prstGeom>
                      <a:solidFill>
                        <a:schemeClr val="accent2">
                          <a:lumMod val="60000"/>
                          <a:lumOff val="40000"/>
                        </a:schemeClr>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1200" dirty="0" err="1">
                              <a:solidFill>
                                <a:schemeClr val="tx1"/>
                              </a:solidFill>
                            </a:rPr>
                            <a:t>executeMechnism</a:t>
                          </a:r>
                          <a:endParaRPr lang="en-US" sz="1200" dirty="0">
                            <a:solidFill>
                              <a:schemeClr val="tx1"/>
                            </a:solidFill>
                          </a:endParaRPr>
                        </a:p>
                        <a:p>
                          <a:pPr>
                            <a:defRPr/>
                          </a:pPr>
                          <a:r>
                            <a:rPr lang="en-US" sz="1200" dirty="0" err="1">
                              <a:solidFill>
                                <a:schemeClr val="tx1"/>
                              </a:solidFill>
                            </a:rPr>
                            <a:t>initCommunication</a:t>
                          </a:r>
                          <a:endParaRPr lang="en-US" sz="1200" dirty="0">
                            <a:solidFill>
                              <a:schemeClr val="tx1"/>
                            </a:solidFill>
                          </a:endParaRPr>
                        </a:p>
                        <a:p>
                          <a:pPr>
                            <a:defRPr/>
                          </a:pPr>
                          <a:r>
                            <a:rPr lang="en-US" sz="1200" dirty="0" err="1">
                              <a:solidFill>
                                <a:schemeClr val="tx1"/>
                              </a:solidFill>
                            </a:rPr>
                            <a:t>findReceiver</a:t>
                          </a:r>
                          <a:endParaRPr lang="en-US" sz="1200" dirty="0">
                            <a:solidFill>
                              <a:schemeClr val="tx1"/>
                            </a:solidFill>
                          </a:endParaRPr>
                        </a:p>
                        <a:p>
                          <a:pPr>
                            <a:defRPr/>
                          </a:pPr>
                          <a:r>
                            <a:rPr lang="en-US" sz="1200" dirty="0" err="1">
                              <a:solidFill>
                                <a:schemeClr val="tx1"/>
                              </a:solidFill>
                            </a:rPr>
                            <a:t>createHandle</a:t>
                          </a:r>
                          <a:endParaRPr lang="en-US" sz="1200" dirty="0">
                            <a:solidFill>
                              <a:schemeClr val="tx1"/>
                            </a:solidFill>
                          </a:endParaRPr>
                        </a:p>
                        <a:p>
                          <a:pPr>
                            <a:defRPr/>
                          </a:pPr>
                          <a:r>
                            <a:rPr lang="en-US" sz="1200" dirty="0" err="1">
                              <a:solidFill>
                                <a:schemeClr val="tx1"/>
                              </a:solidFill>
                            </a:rPr>
                            <a:t>sendMessage</a:t>
                          </a:r>
                          <a:endParaRPr lang="en-US" sz="1200" dirty="0">
                            <a:solidFill>
                              <a:schemeClr val="tx1"/>
                            </a:solidFill>
                          </a:endParaRPr>
                        </a:p>
                        <a:p>
                          <a:pPr>
                            <a:defRPr/>
                          </a:pPr>
                          <a:r>
                            <a:rPr lang="en-US" sz="1200" dirty="0" err="1">
                              <a:solidFill>
                                <a:schemeClr val="tx1"/>
                              </a:solidFill>
                            </a:rPr>
                            <a:t>callInternalServer</a:t>
                          </a:r>
                          <a:endParaRPr lang="en-IN"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Connector 15"/>
                      <a:cNvCxnSpPr>
                        <a:stCxn id="35" idx="3"/>
                        <a:endCxn id="37" idx="1"/>
                      </a:cNvCxnSpPr>
                    </a:nvCxnSpPr>
                    <a:spPr>
                      <a:xfrm>
                        <a:off x="5000628" y="4870100"/>
                        <a:ext cx="1571636" cy="1588"/>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2214546" y="4786322"/>
                        <a:ext cx="1192365" cy="1473"/>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5480995" y="4866513"/>
                        <a:ext cx="1019831" cy="276999"/>
                      </a:xfrm>
                      <a:prstGeom prst="rect">
                        <a:avLst/>
                      </a:prstGeom>
                      <a:noFill/>
                      <a:scene3d>
                        <a:camera prst="orthographicFront"/>
                        <a:lightRig rig="threePt" dir="t"/>
                      </a:scene3d>
                      <a:sp3d>
                        <a:bevelT w="0"/>
                      </a:sp3d>
                    </a:spPr>
                    <a:txSp>
                      <a:txBody>
                        <a:bodyPr wrap="none">
                          <a:spAutoFit/>
                        </a:bodyPr>
                        <a:lstStyle>
                          <a:defPPr>
                            <a:defRPr lang="en-IN"/>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r">
                            <a:defRPr/>
                          </a:pPr>
                          <a:r>
                            <a:rPr lang="en-US" sz="1200" dirty="0">
                              <a:latin typeface="Arial" charset="0"/>
                              <a:cs typeface="Arial" charset="0"/>
                            </a:rPr>
                            <a:t>calls service</a:t>
                          </a:r>
                          <a:endParaRPr lang="en-IN" sz="1200" dirty="0">
                            <a:latin typeface="Arial" charset="0"/>
                            <a:cs typeface="Arial" charset="0"/>
                          </a:endParaRPr>
                        </a:p>
                      </a:txBody>
                      <a:useSpRect/>
                    </a:txSp>
                  </a:sp>
                  <a:cxnSp>
                    <a:nvCxnSpPr>
                      <a:cNvPr id="22" name="Straight Connector 21"/>
                      <a:cNvCxnSpPr/>
                    </a:nvCxnSpPr>
                    <a:spPr>
                      <a:xfrm rot="16200000" flipH="1">
                        <a:off x="928662" y="3500438"/>
                        <a:ext cx="2571770" cy="2"/>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1928794" y="1857364"/>
                        <a:ext cx="1478117" cy="1473"/>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4857752" y="1928802"/>
                        <a:ext cx="1643074" cy="1588"/>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6500826" y="1449518"/>
                        <a:ext cx="1571636" cy="264970"/>
                      </a:xfrm>
                      <a:prstGeom prst="rect">
                        <a:avLst/>
                      </a:prstGeom>
                      <a:solidFill>
                        <a:srgbClr val="00B05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b="1" dirty="0">
                              <a:solidFill>
                                <a:schemeClr val="tx1"/>
                              </a:solidFill>
                            </a:rPr>
                            <a:t>Internal Server</a:t>
                          </a:r>
                          <a:endParaRPr lang="en-IN"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6500826" y="1714488"/>
                        <a:ext cx="1571636" cy="596183"/>
                      </a:xfrm>
                      <a:prstGeom prst="rect">
                        <a:avLst/>
                      </a:prstGeom>
                      <a:solidFill>
                        <a:srgbClr val="00B05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1200" dirty="0" err="1">
                              <a:solidFill>
                                <a:schemeClr val="tx1"/>
                              </a:solidFill>
                            </a:rPr>
                            <a:t>receiveRequest</a:t>
                          </a:r>
                          <a:endParaRPr lang="en-US" sz="1200" dirty="0">
                            <a:solidFill>
                              <a:schemeClr val="tx1"/>
                            </a:solidFill>
                          </a:endParaRPr>
                        </a:p>
                        <a:p>
                          <a:pPr>
                            <a:defRPr/>
                          </a:pPr>
                          <a:r>
                            <a:rPr lang="en-US" sz="1200" dirty="0" err="1">
                              <a:solidFill>
                                <a:schemeClr val="tx1"/>
                              </a:solidFill>
                            </a:rPr>
                            <a:t>dispatchRequest</a:t>
                          </a:r>
                          <a:endParaRPr lang="en-US" sz="1200" dirty="0">
                            <a:solidFill>
                              <a:schemeClr val="tx1"/>
                            </a:solidFill>
                          </a:endParaRPr>
                        </a:p>
                        <a:p>
                          <a:pPr>
                            <a:defRPr/>
                          </a:pPr>
                          <a:r>
                            <a:rPr lang="en-US" sz="1200" dirty="0" err="1">
                              <a:solidFill>
                                <a:schemeClr val="tx1"/>
                              </a:solidFill>
                            </a:rPr>
                            <a:t>executeService</a:t>
                          </a:r>
                          <a:endParaRPr lang="en-IN"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3428992" y="4307038"/>
                        <a:ext cx="1571636" cy="264970"/>
                      </a:xfrm>
                      <a:prstGeom prst="rect">
                        <a:avLst/>
                      </a:prstGeom>
                      <a:solidFill>
                        <a:srgbClr val="FFC00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b="1" dirty="0">
                              <a:solidFill>
                                <a:schemeClr val="tx1"/>
                              </a:solidFill>
                            </a:rPr>
                            <a:t>Adapter</a:t>
                          </a:r>
                          <a:endParaRPr lang="en-IN"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3428992" y="4572008"/>
                        <a:ext cx="1571636" cy="596183"/>
                      </a:xfrm>
                      <a:prstGeom prst="rect">
                        <a:avLst/>
                      </a:prstGeom>
                      <a:solidFill>
                        <a:srgbClr val="FFC00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1200" dirty="0" err="1">
                              <a:solidFill>
                                <a:schemeClr val="tx1"/>
                              </a:solidFill>
                            </a:rPr>
                            <a:t>callService</a:t>
                          </a:r>
                          <a:endParaRPr lang="en-US" sz="1200" dirty="0">
                            <a:solidFill>
                              <a:schemeClr val="tx1"/>
                            </a:solidFill>
                          </a:endParaRPr>
                        </a:p>
                        <a:p>
                          <a:pPr>
                            <a:defRPr/>
                          </a:pPr>
                          <a:r>
                            <a:rPr lang="en-US" sz="1200" dirty="0" err="1">
                              <a:solidFill>
                                <a:schemeClr val="tx1"/>
                              </a:solidFill>
                            </a:rPr>
                            <a:t>createRequest</a:t>
                          </a:r>
                          <a:endParaRPr lang="en-IN"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6572264" y="4307038"/>
                        <a:ext cx="1571636" cy="264970"/>
                      </a:xfrm>
                      <a:prstGeom prst="rect">
                        <a:avLst/>
                      </a:prstGeom>
                      <a:solidFill>
                        <a:srgbClr val="92D05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b="1" dirty="0">
                              <a:solidFill>
                                <a:schemeClr val="tx1"/>
                              </a:solidFill>
                            </a:rPr>
                            <a:t>Client</a:t>
                          </a:r>
                          <a:endParaRPr lang="en-IN"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6572264" y="4572008"/>
                        <a:ext cx="1571636" cy="596183"/>
                      </a:xfrm>
                      <a:prstGeom prst="rect">
                        <a:avLst/>
                      </a:prstGeom>
                      <a:solidFill>
                        <a:srgbClr val="92D050"/>
                      </a:solidFill>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1200" dirty="0" err="1">
                              <a:solidFill>
                                <a:schemeClr val="tx1"/>
                              </a:solidFill>
                            </a:rPr>
                            <a:t>doTask</a:t>
                          </a:r>
                          <a:endParaRPr lang="en-IN"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Oval 44"/>
                      <a:cNvSpPr/>
                    </a:nvSpPr>
                    <a:spPr>
                      <a:xfrm>
                        <a:off x="1928794" y="1785926"/>
                        <a:ext cx="132485" cy="132485"/>
                      </a:xfrm>
                      <a:prstGeom prst="ellipse">
                        <a:avLst/>
                      </a:prstGeom>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IN" sz="160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1938021" y="1500174"/>
                        <a:ext cx="490839" cy="276999"/>
                      </a:xfrm>
                      <a:prstGeom prst="rect">
                        <a:avLst/>
                      </a:prstGeom>
                      <a:noFill/>
                      <a:scene3d>
                        <a:camera prst="orthographicFront"/>
                        <a:lightRig rig="threePt" dir="t"/>
                      </a:scene3d>
                      <a:sp3d>
                        <a:bevelT w="0"/>
                      </a:sp3d>
                    </a:spPr>
                    <a:txSp>
                      <a:txBody>
                        <a:bodyPr wrap="none">
                          <a:spAutoFit/>
                        </a:bodyPr>
                        <a:lstStyle>
                          <a:defPPr>
                            <a:defRPr lang="en-IN"/>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r">
                            <a:defRPr/>
                          </a:pPr>
                          <a:r>
                            <a:rPr lang="en-US" sz="1200" dirty="0">
                              <a:latin typeface="Arial" charset="0"/>
                              <a:cs typeface="Arial" charset="0"/>
                            </a:rPr>
                            <a:t>calls</a:t>
                          </a:r>
                          <a:endParaRPr lang="en-IN" sz="1200" dirty="0">
                            <a:latin typeface="Arial" charset="0"/>
                            <a:cs typeface="Arial" charset="0"/>
                          </a:endParaRPr>
                        </a:p>
                      </a:txBody>
                      <a:useSpRect/>
                    </a:txSp>
                  </a:sp>
                  <a:cxnSp>
                    <a:nvCxnSpPr>
                      <a:cNvPr id="57" name="Straight Connector 56"/>
                      <a:cNvCxnSpPr/>
                    </a:nvCxnSpPr>
                    <a:spPr>
                      <a:xfrm>
                        <a:off x="1928794" y="2214554"/>
                        <a:ext cx="285752" cy="1588"/>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2132105" y="4786322"/>
                        <a:ext cx="1173719" cy="276999"/>
                      </a:xfrm>
                      <a:prstGeom prst="rect">
                        <a:avLst/>
                      </a:prstGeom>
                      <a:noFill/>
                      <a:scene3d>
                        <a:camera prst="orthographicFront"/>
                        <a:lightRig rig="threePt" dir="t"/>
                      </a:scene3d>
                      <a:sp3d>
                        <a:bevelT w="0"/>
                      </a:sp3d>
                    </a:spPr>
                    <a:txSp>
                      <a:txBody>
                        <a:bodyPr wrap="none">
                          <a:spAutoFit/>
                        </a:bodyPr>
                        <a:lstStyle>
                          <a:defPPr>
                            <a:defRPr lang="en-IN"/>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r">
                            <a:defRPr/>
                          </a:pPr>
                          <a:r>
                            <a:rPr lang="en-US" sz="1200" dirty="0">
                              <a:latin typeface="Arial" charset="0"/>
                              <a:cs typeface="Arial" charset="0"/>
                            </a:rPr>
                            <a:t>Sends request</a:t>
                          </a:r>
                          <a:endParaRPr lang="en-IN" sz="1200" dirty="0">
                            <a:latin typeface="Arial" charset="0"/>
                            <a:cs typeface="Arial" charset="0"/>
                          </a:endParaRPr>
                        </a:p>
                      </a:txBody>
                      <a:useSpRect/>
                    </a:txSp>
                  </a:sp>
                  <a:sp>
                    <a:nvSpPr>
                      <a:cNvPr id="63" name="Oval 62"/>
                      <a:cNvSpPr/>
                    </a:nvSpPr>
                    <a:spPr>
                      <a:xfrm>
                        <a:off x="6357950" y="1857364"/>
                        <a:ext cx="132485" cy="132485"/>
                      </a:xfrm>
                      <a:prstGeom prst="ellipse">
                        <a:avLst/>
                      </a:prstGeom>
                      <a:scene3d>
                        <a:camera prst="orthographicFront"/>
                        <a:lightRig rig="threePt" dir="t"/>
                      </a:scene3d>
                      <a:sp3d>
                        <a:bevelT w="0"/>
                      </a:sp3d>
                    </a:spPr>
                    <a:txSp>
                      <a:txBody>
                        <a:bodyPr anchor="ctr"/>
                        <a:lstStyle>
                          <a:defPPr>
                            <a:defRPr lang="en-I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IN" sz="1600"/>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extBox 63"/>
                      <a:cNvSpPr txBox="1"/>
                    </a:nvSpPr>
                    <a:spPr>
                      <a:xfrm>
                        <a:off x="4929190" y="1651803"/>
                        <a:ext cx="790601" cy="276999"/>
                      </a:xfrm>
                      <a:prstGeom prst="rect">
                        <a:avLst/>
                      </a:prstGeom>
                      <a:noFill/>
                      <a:scene3d>
                        <a:camera prst="orthographicFront"/>
                        <a:lightRig rig="threePt" dir="t"/>
                      </a:scene3d>
                      <a:sp3d>
                        <a:bevelT w="0"/>
                      </a:sp3d>
                    </a:spPr>
                    <a:txSp>
                      <a:txBody>
                        <a:bodyPr wrap="none">
                          <a:spAutoFit/>
                        </a:bodyPr>
                        <a:lstStyle>
                          <a:defPPr>
                            <a:defRPr lang="en-IN"/>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r">
                            <a:defRPr/>
                          </a:pPr>
                          <a:r>
                            <a:rPr lang="en-US" sz="1200" dirty="0">
                              <a:latin typeface="Arial" charset="0"/>
                              <a:cs typeface="Arial" charset="0"/>
                            </a:rPr>
                            <a:t>activates</a:t>
                          </a:r>
                          <a:endParaRPr lang="en-IN" sz="1200" dirty="0">
                            <a:latin typeface="Arial" charset="0"/>
                            <a:cs typeface="Arial" charset="0"/>
                          </a:endParaRPr>
                        </a:p>
                      </a:txBody>
                      <a:useSpRect/>
                    </a:txSp>
                  </a:sp>
                  <a:cxnSp>
                    <a:nvCxnSpPr>
                      <a:cNvPr id="65" name="Straight Connector 64"/>
                      <a:cNvCxnSpPr/>
                    </a:nvCxnSpPr>
                    <a:spPr>
                      <a:xfrm rot="5400000">
                        <a:off x="3361451" y="3639419"/>
                        <a:ext cx="1278091" cy="1588"/>
                      </a:xfrm>
                      <a:prstGeom prst="line">
                        <a:avLst/>
                      </a:prstGeom>
                      <a:ln w="25400">
                        <a:solidFill>
                          <a:schemeClr val="tx1"/>
                        </a:solidFill>
                      </a:ln>
                      <a:scene3d>
                        <a:camera prst="orthographicFront"/>
                        <a:lightRig rig="threePt" dir="t"/>
                      </a:scene3d>
                      <a:sp3d>
                        <a:bevelT w="0"/>
                      </a:sp3d>
                    </a:spPr>
                    <a:style>
                      <a:lnRef idx="1">
                        <a:schemeClr val="accent1"/>
                      </a:lnRef>
                      <a:fillRef idx="0">
                        <a:schemeClr val="accent1"/>
                      </a:fillRef>
                      <a:effectRef idx="0">
                        <a:schemeClr val="accent1"/>
                      </a:effectRef>
                      <a:fontRef idx="minor">
                        <a:schemeClr val="tx1"/>
                      </a:fontRef>
                    </a:style>
                  </a:cxnSp>
                  <a:sp>
                    <a:nvSpPr>
                      <a:cNvPr id="72" name="TextBox 71"/>
                      <a:cNvSpPr txBox="1"/>
                    </a:nvSpPr>
                    <a:spPr>
                      <a:xfrm>
                        <a:off x="3999545" y="3429000"/>
                        <a:ext cx="1215397" cy="461665"/>
                      </a:xfrm>
                      <a:prstGeom prst="rect">
                        <a:avLst/>
                      </a:prstGeom>
                      <a:noFill/>
                      <a:scene3d>
                        <a:camera prst="orthographicFront"/>
                        <a:lightRig rig="threePt" dir="t"/>
                      </a:scene3d>
                      <a:sp3d>
                        <a:bevelT w="0"/>
                      </a:sp3d>
                    </a:spPr>
                    <a:txSp>
                      <a:txBody>
                        <a:bodyPr wrap="none">
                          <a:spAutoFit/>
                        </a:bodyPr>
                        <a:lstStyle>
                          <a:defPPr>
                            <a:defRPr lang="en-IN"/>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defRPr/>
                          </a:pPr>
                          <a:r>
                            <a:rPr lang="en-US" sz="1200" dirty="0" err="1">
                              <a:latin typeface="Arial" charset="0"/>
                              <a:cs typeface="Arial" charset="0"/>
                            </a:rPr>
                            <a:t>Intialises</a:t>
                          </a:r>
                          <a:endParaRPr lang="en-US" sz="1200" dirty="0">
                            <a:latin typeface="Arial" charset="0"/>
                            <a:cs typeface="Arial" charset="0"/>
                          </a:endParaRPr>
                        </a:p>
                        <a:p>
                          <a:pPr>
                            <a:defRPr/>
                          </a:pPr>
                          <a:r>
                            <a:rPr lang="en-US" sz="1200" dirty="0">
                              <a:latin typeface="Arial" charset="0"/>
                              <a:cs typeface="Arial" charset="0"/>
                            </a:rPr>
                            <a:t>communication</a:t>
                          </a:r>
                          <a:endParaRPr lang="en-IN" sz="1200" dirty="0">
                            <a:latin typeface="Arial" charset="0"/>
                            <a:cs typeface="Arial" charset="0"/>
                          </a:endParaRPr>
                        </a:p>
                      </a:txBody>
                      <a:useSpRect/>
                    </a:txSp>
                  </a:sp>
                </lc:lockedCanvas>
              </a:graphicData>
            </a:graphic>
          </wp:inline>
        </w:drawing>
      </w:r>
    </w:p>
    <w:p w:rsidR="00B32F1E" w:rsidRPr="00D9366A" w:rsidRDefault="00B32F1E" w:rsidP="00D9366A">
      <w:pPr>
        <w:pStyle w:val="Heading1"/>
        <w:numPr>
          <w:ilvl w:val="0"/>
          <w:numId w:val="2"/>
        </w:numPr>
        <w:tabs>
          <w:tab w:val="clear" w:pos="720"/>
        </w:tabs>
        <w:spacing w:line="276" w:lineRule="auto"/>
        <w:ind w:left="431" w:hanging="431"/>
        <w:rPr>
          <w:rFonts w:cs="Times New Roman"/>
          <w:sz w:val="24"/>
          <w:lang w:eastAsia="en-US"/>
        </w:rPr>
      </w:pPr>
      <w:r w:rsidRPr="008B2514">
        <w:rPr>
          <w:szCs w:val="20"/>
        </w:rPr>
        <w:br w:type="page"/>
      </w:r>
      <w:bookmarkStart w:id="7" w:name="_Toc394676549"/>
      <w:r w:rsidRPr="00D9366A">
        <w:rPr>
          <w:rFonts w:cs="Times New Roman"/>
          <w:sz w:val="24"/>
          <w:lang w:eastAsia="en-US"/>
        </w:rPr>
        <w:lastRenderedPageBreak/>
        <w:t xml:space="preserve">Accounting Hub – proposed </w:t>
      </w:r>
      <w:r w:rsidR="00531E86" w:rsidRPr="00D9366A">
        <w:rPr>
          <w:rFonts w:cs="Times New Roman"/>
          <w:sz w:val="24"/>
          <w:lang w:eastAsia="en-US"/>
        </w:rPr>
        <w:t>components</w:t>
      </w:r>
      <w:bookmarkEnd w:id="7"/>
    </w:p>
    <w:p w:rsidR="00B14F73" w:rsidRPr="008B2514" w:rsidRDefault="00AE5B9E" w:rsidP="00D36E10">
      <w:pPr>
        <w:pStyle w:val="IntenseQuote"/>
        <w:outlineLvl w:val="0"/>
        <w:rPr>
          <w:rFonts w:cs="Arial"/>
          <w:szCs w:val="20"/>
        </w:rPr>
      </w:pPr>
      <w:r w:rsidRPr="008B2514">
        <w:rPr>
          <w:rFonts w:cs="Arial"/>
          <w:noProof/>
          <w:szCs w:val="20"/>
        </w:rPr>
        <w:drawing>
          <wp:inline distT="0" distB="0" distL="0" distR="0">
            <wp:extent cx="5876925" cy="2835643"/>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876925" cy="2835643"/>
                    </a:xfrm>
                    <a:prstGeom prst="rect">
                      <a:avLst/>
                    </a:prstGeom>
                    <a:noFill/>
                    <a:ln w="9525">
                      <a:noFill/>
                      <a:miter lim="800000"/>
                      <a:headEnd/>
                      <a:tailEnd/>
                    </a:ln>
                  </pic:spPr>
                </pic:pic>
              </a:graphicData>
            </a:graphic>
          </wp:inline>
        </w:drawing>
      </w:r>
    </w:p>
    <w:p w:rsidR="006F433C" w:rsidRPr="008B2514" w:rsidRDefault="006F433C" w:rsidP="006F433C">
      <w:pPr>
        <w:numPr>
          <w:ilvl w:val="0"/>
          <w:numId w:val="6"/>
        </w:numPr>
        <w:rPr>
          <w:rFonts w:cs="Arial"/>
          <w:iCs/>
          <w:szCs w:val="20"/>
        </w:rPr>
      </w:pPr>
      <w:r w:rsidRPr="008B2514">
        <w:rPr>
          <w:rFonts w:cs="Arial"/>
          <w:iCs/>
          <w:szCs w:val="20"/>
          <w:lang w:val="en-US"/>
        </w:rPr>
        <w:t>Interface Handler</w:t>
      </w:r>
      <w:r w:rsidRPr="008B2514">
        <w:rPr>
          <w:rFonts w:cs="Arial"/>
          <w:iCs/>
          <w:szCs w:val="20"/>
          <w:lang w:val="en-IN"/>
        </w:rPr>
        <w:t xml:space="preserve"> </w:t>
      </w:r>
      <w:r w:rsidR="00381D19" w:rsidRPr="008B2514">
        <w:rPr>
          <w:rFonts w:cs="Arial"/>
          <w:iCs/>
          <w:szCs w:val="20"/>
          <w:lang w:val="en-IN"/>
        </w:rPr>
        <w:t>–</w:t>
      </w:r>
      <w:r w:rsidRPr="008B2514">
        <w:rPr>
          <w:rFonts w:cs="Arial"/>
          <w:iCs/>
          <w:szCs w:val="20"/>
          <w:lang w:val="en-IN"/>
        </w:rPr>
        <w:t xml:space="preserve"> </w:t>
      </w:r>
      <w:r w:rsidR="00381D19" w:rsidRPr="008B2514">
        <w:rPr>
          <w:rFonts w:cs="Arial"/>
          <w:iCs/>
          <w:szCs w:val="20"/>
          <w:lang w:val="en-US"/>
        </w:rPr>
        <w:t>This will serve as an external server, managing interfacing with external end point from AHUB platform. This could be both send and receive requests on either side of the flow processing through AHUB (e.g. IFW, AMD, CBS, COMMON, etc.)</w:t>
      </w:r>
    </w:p>
    <w:p w:rsidR="006F433C" w:rsidRPr="008B2514" w:rsidRDefault="00381D19" w:rsidP="006F433C">
      <w:pPr>
        <w:numPr>
          <w:ilvl w:val="0"/>
          <w:numId w:val="6"/>
        </w:numPr>
        <w:rPr>
          <w:rFonts w:cs="Arial"/>
          <w:iCs/>
          <w:szCs w:val="20"/>
        </w:rPr>
      </w:pPr>
      <w:r w:rsidRPr="008B2514">
        <w:rPr>
          <w:rFonts w:cs="Arial"/>
          <w:iCs/>
          <w:szCs w:val="20"/>
          <w:lang w:val="en-US"/>
        </w:rPr>
        <w:t>Hub Adapters</w:t>
      </w:r>
      <w:r w:rsidR="006F433C" w:rsidRPr="008B2514">
        <w:rPr>
          <w:rFonts w:cs="Arial"/>
          <w:iCs/>
          <w:szCs w:val="20"/>
          <w:lang w:val="en-US"/>
        </w:rPr>
        <w:t xml:space="preserve"> </w:t>
      </w:r>
      <w:r w:rsidRPr="008B2514">
        <w:rPr>
          <w:rFonts w:cs="Arial"/>
          <w:iCs/>
          <w:szCs w:val="20"/>
          <w:lang w:val="en-US"/>
        </w:rPr>
        <w:t>–</w:t>
      </w:r>
      <w:r w:rsidR="006F433C" w:rsidRPr="008B2514">
        <w:rPr>
          <w:rFonts w:cs="Arial"/>
          <w:iCs/>
          <w:szCs w:val="20"/>
          <w:lang w:val="en-US"/>
        </w:rPr>
        <w:t xml:space="preserve"> </w:t>
      </w:r>
      <w:r w:rsidRPr="008B2514">
        <w:rPr>
          <w:rFonts w:cs="Arial"/>
          <w:iCs/>
          <w:szCs w:val="20"/>
          <w:lang w:val="en-US"/>
        </w:rPr>
        <w:t xml:space="preserve">Encapsulate </w:t>
      </w:r>
      <w:r w:rsidR="000C0296" w:rsidRPr="008B2514">
        <w:rPr>
          <w:rFonts w:cs="Arial"/>
          <w:iCs/>
          <w:szCs w:val="20"/>
          <w:lang w:val="en-US"/>
        </w:rPr>
        <w:t>and hide</w:t>
      </w:r>
      <w:r w:rsidRPr="008B2514">
        <w:rPr>
          <w:rFonts w:cs="Arial"/>
          <w:iCs/>
          <w:szCs w:val="20"/>
          <w:lang w:val="en-US"/>
        </w:rPr>
        <w:t xml:space="preserve"> all physical communication related aspects and provide core functions </w:t>
      </w:r>
      <w:r w:rsidR="000C0296" w:rsidRPr="008B2514">
        <w:rPr>
          <w:rFonts w:cs="Arial"/>
          <w:iCs/>
          <w:szCs w:val="20"/>
          <w:lang w:val="en-US"/>
        </w:rPr>
        <w:t xml:space="preserve">for message </w:t>
      </w:r>
      <w:r w:rsidRPr="008B2514">
        <w:rPr>
          <w:rFonts w:cs="Arial"/>
          <w:iCs/>
          <w:szCs w:val="20"/>
          <w:lang w:val="en-US"/>
        </w:rPr>
        <w:t xml:space="preserve"> send and receive – WMQ handler, HTTP handler, SOAP handler. These core functions will be called by Interface handler</w:t>
      </w:r>
    </w:p>
    <w:p w:rsidR="00381D19" w:rsidRPr="008B2514" w:rsidRDefault="00381D19" w:rsidP="00381D19">
      <w:pPr>
        <w:numPr>
          <w:ilvl w:val="0"/>
          <w:numId w:val="6"/>
        </w:numPr>
        <w:rPr>
          <w:rFonts w:cs="Arial"/>
          <w:iCs/>
          <w:szCs w:val="20"/>
        </w:rPr>
      </w:pPr>
      <w:r w:rsidRPr="008B2514">
        <w:rPr>
          <w:rFonts w:cs="Arial"/>
          <w:iCs/>
          <w:szCs w:val="20"/>
          <w:lang w:val="en-US"/>
        </w:rPr>
        <w:t>Micro Hub – The central microkernel pattern for hub.</w:t>
      </w:r>
      <w:r w:rsidR="00AD6A25" w:rsidRPr="008B2514">
        <w:rPr>
          <w:rFonts w:cs="Arial"/>
          <w:iCs/>
          <w:szCs w:val="20"/>
          <w:lang w:val="en-US"/>
        </w:rPr>
        <w:t xml:space="preserve"> This will be primarily a collection of frequently used functions that frame the core of the hub. </w:t>
      </w:r>
      <w:proofErr w:type="gramStart"/>
      <w:r w:rsidR="00AD6A25" w:rsidRPr="008B2514">
        <w:rPr>
          <w:rFonts w:cs="Arial"/>
          <w:iCs/>
          <w:szCs w:val="20"/>
          <w:lang w:val="en-US"/>
        </w:rPr>
        <w:t>Both Interface</w:t>
      </w:r>
      <w:proofErr w:type="gramEnd"/>
      <w:r w:rsidR="00AD6A25" w:rsidRPr="008B2514">
        <w:rPr>
          <w:rFonts w:cs="Arial"/>
          <w:iCs/>
          <w:szCs w:val="20"/>
          <w:lang w:val="en-US"/>
        </w:rPr>
        <w:t xml:space="preserve"> handler and </w:t>
      </w:r>
      <w:r w:rsidR="00C6258C" w:rsidRPr="008B2514">
        <w:rPr>
          <w:rFonts w:cs="Arial"/>
          <w:iCs/>
          <w:szCs w:val="20"/>
          <w:lang w:val="en-US"/>
        </w:rPr>
        <w:t xml:space="preserve">Flow controller/ Map Router will use many functions provided by Micro Hub components. These form the minimal set of components required to host the Accounting Hub platform providing basic set of processing required for an online service hosting – validate, route, persist, </w:t>
      </w:r>
    </w:p>
    <w:p w:rsidR="006F433C" w:rsidRPr="008B2514" w:rsidRDefault="00381D19" w:rsidP="006F433C">
      <w:pPr>
        <w:numPr>
          <w:ilvl w:val="0"/>
          <w:numId w:val="6"/>
        </w:numPr>
        <w:rPr>
          <w:rFonts w:cs="Arial"/>
          <w:iCs/>
          <w:szCs w:val="20"/>
        </w:rPr>
      </w:pPr>
      <w:r w:rsidRPr="008B2514">
        <w:rPr>
          <w:rFonts w:cs="Arial"/>
          <w:iCs/>
          <w:szCs w:val="20"/>
          <w:lang w:val="en-US"/>
        </w:rPr>
        <w:t>Flow Controller</w:t>
      </w:r>
      <w:r w:rsidR="006F433C" w:rsidRPr="008B2514">
        <w:rPr>
          <w:rFonts w:cs="Arial"/>
          <w:iCs/>
          <w:szCs w:val="20"/>
          <w:lang w:val="en-US"/>
        </w:rPr>
        <w:t xml:space="preserve"> </w:t>
      </w:r>
      <w:r w:rsidR="005661BE" w:rsidRPr="008B2514">
        <w:rPr>
          <w:rFonts w:cs="Arial"/>
          <w:iCs/>
          <w:szCs w:val="20"/>
          <w:lang w:val="en-US"/>
        </w:rPr>
        <w:t>–</w:t>
      </w:r>
      <w:r w:rsidR="006F433C" w:rsidRPr="008B2514">
        <w:rPr>
          <w:rFonts w:cs="Arial"/>
          <w:iCs/>
          <w:szCs w:val="20"/>
          <w:lang w:val="en-US"/>
        </w:rPr>
        <w:t xml:space="preserve"> </w:t>
      </w:r>
      <w:r w:rsidR="005661BE" w:rsidRPr="008B2514">
        <w:rPr>
          <w:rFonts w:cs="Arial"/>
          <w:iCs/>
          <w:szCs w:val="20"/>
          <w:lang w:val="en-US"/>
        </w:rPr>
        <w:t>The central intelligence function that’ll orchestrate between multiple flows and components. The sequence of processing for a request / response flow is split into multiple events that drive each other by calling next step in flow-agnostic mode. This flow of events is controlled by Flow controller. This is an internal server deployment of Microkernel pattern.</w:t>
      </w:r>
      <w:r w:rsidR="00D47079" w:rsidRPr="008B2514">
        <w:rPr>
          <w:rFonts w:cs="Arial"/>
          <w:iCs/>
          <w:szCs w:val="20"/>
          <w:lang w:val="en-US"/>
        </w:rPr>
        <w:t xml:space="preserve"> </w:t>
      </w:r>
      <w:r w:rsidR="00D47079" w:rsidRPr="008B2514">
        <w:rPr>
          <w:rFonts w:cs="Arial"/>
          <w:iCs/>
          <w:szCs w:val="20"/>
          <w:u w:val="single"/>
          <w:lang w:val="en-US"/>
        </w:rPr>
        <w:t>Note</w:t>
      </w:r>
      <w:r w:rsidR="00D47079" w:rsidRPr="008B2514">
        <w:rPr>
          <w:rFonts w:cs="Arial"/>
          <w:iCs/>
          <w:szCs w:val="20"/>
          <w:lang w:val="en-US"/>
        </w:rPr>
        <w:t xml:space="preserve">: The Flow controller should be able to control the next processing steps in </w:t>
      </w:r>
      <w:r w:rsidR="00D47079" w:rsidRPr="008B2514">
        <w:rPr>
          <w:rFonts w:cs="Arial"/>
          <w:i/>
          <w:iCs/>
          <w:szCs w:val="20"/>
          <w:lang w:val="en-US"/>
        </w:rPr>
        <w:t>parallel</w:t>
      </w:r>
      <w:r w:rsidR="00D47079" w:rsidRPr="008B2514">
        <w:rPr>
          <w:rFonts w:cs="Arial"/>
          <w:iCs/>
          <w:szCs w:val="20"/>
          <w:lang w:val="en-US"/>
        </w:rPr>
        <w:t xml:space="preserve"> or </w:t>
      </w:r>
      <w:r w:rsidR="00D47079" w:rsidRPr="008B2514">
        <w:rPr>
          <w:rFonts w:cs="Arial"/>
          <w:i/>
          <w:iCs/>
          <w:szCs w:val="20"/>
          <w:lang w:val="en-US"/>
        </w:rPr>
        <w:t>sequence</w:t>
      </w:r>
      <w:r w:rsidR="00D47079" w:rsidRPr="008B2514">
        <w:rPr>
          <w:rFonts w:cs="Arial"/>
          <w:iCs/>
          <w:szCs w:val="20"/>
          <w:lang w:val="en-US"/>
        </w:rPr>
        <w:t xml:space="preserve"> depending upon configuration.</w:t>
      </w:r>
    </w:p>
    <w:p w:rsidR="005661BE" w:rsidRPr="008B2514" w:rsidRDefault="005661BE" w:rsidP="006F433C">
      <w:pPr>
        <w:numPr>
          <w:ilvl w:val="0"/>
          <w:numId w:val="6"/>
        </w:numPr>
        <w:rPr>
          <w:rFonts w:cs="Arial"/>
          <w:iCs/>
          <w:szCs w:val="20"/>
        </w:rPr>
      </w:pPr>
      <w:r w:rsidRPr="008B2514">
        <w:rPr>
          <w:rFonts w:cs="Arial"/>
          <w:iCs/>
          <w:szCs w:val="20"/>
          <w:lang w:val="en-US"/>
        </w:rPr>
        <w:t xml:space="preserve">Map Router – Map Router is another internal server extending one or many core </w:t>
      </w:r>
      <w:proofErr w:type="spellStart"/>
      <w:r w:rsidRPr="008B2514">
        <w:rPr>
          <w:rFonts w:cs="Arial"/>
          <w:iCs/>
          <w:szCs w:val="20"/>
          <w:lang w:val="en-US"/>
        </w:rPr>
        <w:t>MicroHub</w:t>
      </w:r>
      <w:proofErr w:type="spellEnd"/>
      <w:r w:rsidRPr="008B2514">
        <w:rPr>
          <w:rFonts w:cs="Arial"/>
          <w:iCs/>
          <w:szCs w:val="20"/>
          <w:lang w:val="en-US"/>
        </w:rPr>
        <w:t xml:space="preserve"> functions to identify interface type, match online information with cached flow details and call relevant maps for transformation.</w:t>
      </w:r>
    </w:p>
    <w:p w:rsidR="00F359E5" w:rsidRPr="008B2514" w:rsidRDefault="005661BE" w:rsidP="00F359E5">
      <w:pPr>
        <w:numPr>
          <w:ilvl w:val="0"/>
          <w:numId w:val="6"/>
        </w:numPr>
        <w:rPr>
          <w:rFonts w:cs="Arial"/>
          <w:iCs/>
          <w:szCs w:val="20"/>
        </w:rPr>
      </w:pPr>
      <w:r w:rsidRPr="008B2514">
        <w:rPr>
          <w:rFonts w:cs="Arial"/>
          <w:iCs/>
          <w:szCs w:val="20"/>
          <w:lang w:val="en-US"/>
        </w:rPr>
        <w:t>Maps – these are extendable and independent components developed for each of the interfaces and contain mapping rules. Modifying mapping rules based on interface requirements should not impact overall deployment of flows and control of events.</w:t>
      </w:r>
      <w:r w:rsidR="00C82535" w:rsidRPr="008B2514">
        <w:rPr>
          <w:rFonts w:cs="Arial"/>
          <w:iCs/>
          <w:szCs w:val="20"/>
          <w:lang w:val="en-US"/>
        </w:rPr>
        <w:t xml:space="preserve"> These are the key components aiding in adaptable and extensible platform. Any new interface or end point will require creation of multiple maps and not modify any of the other core components thus reducing build time.</w:t>
      </w:r>
    </w:p>
    <w:p w:rsidR="00244653" w:rsidRPr="008B2514" w:rsidRDefault="00244653" w:rsidP="00244653">
      <w:pPr>
        <w:numPr>
          <w:ilvl w:val="0"/>
          <w:numId w:val="6"/>
        </w:numPr>
        <w:rPr>
          <w:rFonts w:cs="Arial"/>
          <w:iCs/>
          <w:szCs w:val="20"/>
        </w:rPr>
      </w:pPr>
      <w:r w:rsidRPr="008B2514">
        <w:rPr>
          <w:rFonts w:cs="Arial"/>
          <w:iCs/>
          <w:szCs w:val="20"/>
          <w:lang w:val="en-US"/>
        </w:rPr>
        <w:t xml:space="preserve">Policy configuration – this is a critical portion of the implementation. The policies could be </w:t>
      </w:r>
    </w:p>
    <w:p w:rsidR="00244653" w:rsidRPr="008B2514" w:rsidRDefault="00244653" w:rsidP="00244653">
      <w:pPr>
        <w:numPr>
          <w:ilvl w:val="1"/>
          <w:numId w:val="6"/>
        </w:numPr>
        <w:rPr>
          <w:rFonts w:cs="Arial"/>
          <w:iCs/>
          <w:szCs w:val="20"/>
        </w:rPr>
      </w:pPr>
      <w:r w:rsidRPr="008B2514">
        <w:rPr>
          <w:rFonts w:cs="Arial"/>
          <w:iCs/>
          <w:szCs w:val="20"/>
          <w:lang w:val="en-US"/>
        </w:rPr>
        <w:t>External service policies – one or more policies per consumer or per service calls, e.g. SOC enquiry, GPP enquiry could have separate set of policies on top of group of policies setup for enquiry and posting.</w:t>
      </w:r>
    </w:p>
    <w:p w:rsidR="00244653" w:rsidRPr="008B2514" w:rsidRDefault="00244653" w:rsidP="00244653">
      <w:pPr>
        <w:numPr>
          <w:ilvl w:val="1"/>
          <w:numId w:val="6"/>
        </w:numPr>
        <w:rPr>
          <w:rFonts w:cs="Arial"/>
          <w:iCs/>
          <w:szCs w:val="20"/>
        </w:rPr>
      </w:pPr>
      <w:r w:rsidRPr="008B2514">
        <w:rPr>
          <w:rFonts w:cs="Arial"/>
          <w:iCs/>
          <w:szCs w:val="20"/>
          <w:lang w:val="en-US"/>
        </w:rPr>
        <w:t xml:space="preserve">Internal flow control policies – internal policies determine the routing of flows by identifying next process steps, sequential or parallel, </w:t>
      </w:r>
      <w:r w:rsidR="00B46936" w:rsidRPr="008B2514">
        <w:rPr>
          <w:rFonts w:cs="Arial"/>
          <w:iCs/>
          <w:szCs w:val="20"/>
          <w:lang w:val="en-US"/>
        </w:rPr>
        <w:t>end-point URL, adapter type, etc.</w:t>
      </w:r>
    </w:p>
    <w:p w:rsidR="00B46936" w:rsidRPr="008B2514" w:rsidRDefault="00B46936" w:rsidP="00244653">
      <w:pPr>
        <w:numPr>
          <w:ilvl w:val="1"/>
          <w:numId w:val="6"/>
        </w:numPr>
        <w:rPr>
          <w:rFonts w:cs="Arial"/>
          <w:iCs/>
          <w:szCs w:val="20"/>
        </w:rPr>
      </w:pPr>
      <w:r w:rsidRPr="008B2514">
        <w:rPr>
          <w:rFonts w:cs="Arial"/>
          <w:iCs/>
          <w:szCs w:val="20"/>
          <w:lang w:val="en-US"/>
        </w:rPr>
        <w:t>Finally, the polices are stored and retrieved using cache (shared row variables) for MB flows to access them, reducing DB read/write</w:t>
      </w:r>
    </w:p>
    <w:p w:rsidR="00E65945" w:rsidRPr="00D9366A" w:rsidRDefault="00E65945" w:rsidP="00D9366A">
      <w:pPr>
        <w:pStyle w:val="Heading1"/>
        <w:numPr>
          <w:ilvl w:val="0"/>
          <w:numId w:val="2"/>
        </w:numPr>
        <w:tabs>
          <w:tab w:val="clear" w:pos="720"/>
        </w:tabs>
        <w:spacing w:line="276" w:lineRule="auto"/>
        <w:ind w:left="431" w:hanging="431"/>
        <w:rPr>
          <w:rFonts w:cs="Times New Roman"/>
          <w:sz w:val="24"/>
          <w:lang w:eastAsia="en-US"/>
        </w:rPr>
      </w:pPr>
      <w:bookmarkStart w:id="8" w:name="_Toc394676550"/>
      <w:r w:rsidRPr="00D9366A">
        <w:rPr>
          <w:rFonts w:cs="Times New Roman"/>
          <w:sz w:val="24"/>
          <w:lang w:eastAsia="en-US"/>
        </w:rPr>
        <w:lastRenderedPageBreak/>
        <w:t>Accounting Hub – proposed b</w:t>
      </w:r>
      <w:r w:rsidR="00B9301D" w:rsidRPr="00D9366A">
        <w:rPr>
          <w:rFonts w:cs="Times New Roman"/>
          <w:sz w:val="24"/>
          <w:lang w:eastAsia="en-US"/>
        </w:rPr>
        <w:t>lock architecture</w:t>
      </w:r>
      <w:bookmarkEnd w:id="8"/>
      <w:r w:rsidRPr="00D9366A">
        <w:rPr>
          <w:rFonts w:cs="Times New Roman"/>
          <w:sz w:val="24"/>
          <w:lang w:eastAsia="en-US"/>
        </w:rPr>
        <w:tab/>
      </w:r>
    </w:p>
    <w:p w:rsidR="00C6258C" w:rsidRDefault="00107F90" w:rsidP="00C143A3">
      <w:pPr>
        <w:tabs>
          <w:tab w:val="left" w:pos="2216"/>
        </w:tabs>
        <w:rPr>
          <w:rFonts w:cs="Arial"/>
          <w:szCs w:val="20"/>
        </w:rPr>
      </w:pPr>
      <w:r w:rsidRPr="008B2514">
        <w:rPr>
          <w:rFonts w:cs="Arial"/>
          <w:szCs w:val="20"/>
        </w:rPr>
        <w:tab/>
      </w:r>
    </w:p>
    <w:p w:rsidR="007E0976" w:rsidRPr="008B2514" w:rsidRDefault="007E0976" w:rsidP="00C143A3">
      <w:pPr>
        <w:tabs>
          <w:tab w:val="left" w:pos="2216"/>
        </w:tabs>
        <w:rPr>
          <w:rFonts w:cs="Arial"/>
          <w:szCs w:val="20"/>
        </w:rPr>
      </w:pPr>
    </w:p>
    <w:bookmarkStart w:id="9" w:name="_Toc390875588"/>
    <w:bookmarkStart w:id="10" w:name="_Toc390940866"/>
    <w:bookmarkStart w:id="11" w:name="_Toc391035963"/>
    <w:bookmarkStart w:id="12" w:name="_Toc393289054"/>
    <w:bookmarkStart w:id="13" w:name="_Toc394408639"/>
    <w:bookmarkStart w:id="14" w:name="_Toc394583198"/>
    <w:bookmarkStart w:id="15" w:name="_Toc394583291"/>
    <w:bookmarkStart w:id="16" w:name="_Toc394583533"/>
    <w:bookmarkStart w:id="17" w:name="_Toc394583772"/>
    <w:bookmarkStart w:id="18" w:name="_Toc394590587"/>
    <w:bookmarkStart w:id="19" w:name="_Toc394591531"/>
    <w:bookmarkEnd w:id="9"/>
    <w:bookmarkEnd w:id="10"/>
    <w:bookmarkEnd w:id="11"/>
    <w:bookmarkEnd w:id="12"/>
    <w:bookmarkEnd w:id="13"/>
    <w:bookmarkEnd w:id="14"/>
    <w:bookmarkEnd w:id="15"/>
    <w:bookmarkEnd w:id="16"/>
    <w:bookmarkEnd w:id="17"/>
    <w:bookmarkEnd w:id="18"/>
    <w:bookmarkEnd w:id="19"/>
    <w:bookmarkStart w:id="20" w:name="_Toc394676551"/>
    <w:bookmarkEnd w:id="20"/>
    <w:p w:rsidR="00A468CC" w:rsidRPr="008B2514" w:rsidRDefault="00533199" w:rsidP="007E0976">
      <w:pPr>
        <w:pStyle w:val="IntenseQuote"/>
        <w:pBdr>
          <w:bottom w:val="single" w:sz="4" w:space="5" w:color="4F81BD"/>
        </w:pBdr>
        <w:outlineLvl w:val="0"/>
        <w:rPr>
          <w:rFonts w:cs="Arial"/>
          <w:iCs w:val="0"/>
          <w:szCs w:val="20"/>
        </w:rPr>
      </w:pPr>
      <w:r w:rsidRPr="008B2514">
        <w:rPr>
          <w:rFonts w:cs="Arial"/>
          <w:szCs w:val="20"/>
        </w:rPr>
        <w:object w:dxaOrig="14189" w:dyaOrig="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3pt;height:189.75pt" o:ole="">
            <v:imagedata r:id="rId12" o:title=""/>
          </v:shape>
          <o:OLEObject Type="Embed" ProgID="Visio.Drawing.11" ShapeID="_x0000_i1025" DrawAspect="Content" ObjectID="_1468418676" r:id="rId13"/>
        </w:object>
      </w:r>
    </w:p>
    <w:p w:rsidR="007E0976" w:rsidRDefault="007E0976" w:rsidP="006F433C">
      <w:pPr>
        <w:numPr>
          <w:ilvl w:val="0"/>
          <w:numId w:val="6"/>
        </w:numPr>
        <w:rPr>
          <w:rFonts w:cs="Arial"/>
          <w:iCs/>
          <w:szCs w:val="20"/>
        </w:rPr>
      </w:pPr>
      <w:r w:rsidRPr="008B2514">
        <w:rPr>
          <w:rFonts w:cs="Arial"/>
          <w:iCs/>
          <w:szCs w:val="20"/>
        </w:rPr>
        <w:t>All three services hosted within AHUB will have no specific flows but built upon set of commonly reused flows. Actually there will be no distinction between different services. The components will serve agnostic of service types</w:t>
      </w:r>
    </w:p>
    <w:p w:rsidR="008008F1" w:rsidRPr="008B2514" w:rsidRDefault="008008F1" w:rsidP="006F433C">
      <w:pPr>
        <w:numPr>
          <w:ilvl w:val="0"/>
          <w:numId w:val="6"/>
        </w:numPr>
        <w:rPr>
          <w:rFonts w:cs="Arial"/>
          <w:iCs/>
          <w:szCs w:val="20"/>
        </w:rPr>
      </w:pPr>
      <w:r w:rsidRPr="008B2514">
        <w:rPr>
          <w:rFonts w:cs="Arial"/>
          <w:iCs/>
          <w:szCs w:val="20"/>
        </w:rPr>
        <w:t>However, with help of policy configuration, it should be possible to turn on and off all the services independent of each other</w:t>
      </w:r>
      <w:r w:rsidR="008768CA" w:rsidRPr="008B2514">
        <w:rPr>
          <w:rFonts w:cs="Arial"/>
          <w:iCs/>
          <w:szCs w:val="20"/>
        </w:rPr>
        <w:t>.</w:t>
      </w:r>
    </w:p>
    <w:p w:rsidR="006F433C" w:rsidRPr="008B2514" w:rsidRDefault="00A468CC" w:rsidP="006F433C">
      <w:pPr>
        <w:numPr>
          <w:ilvl w:val="0"/>
          <w:numId w:val="6"/>
        </w:numPr>
        <w:rPr>
          <w:rFonts w:cs="Arial"/>
          <w:iCs/>
          <w:szCs w:val="20"/>
        </w:rPr>
      </w:pPr>
      <w:r w:rsidRPr="008B2514">
        <w:rPr>
          <w:rFonts w:cs="Arial"/>
          <w:iCs/>
          <w:szCs w:val="20"/>
          <w:lang w:val="en-US"/>
        </w:rPr>
        <w:t>Both request and response flows will follow a similar pattern – receive, flow controller, validate, persist, audit &amp; exceptions, map router, send</w:t>
      </w:r>
      <w:r w:rsidR="00F72E13" w:rsidRPr="008B2514">
        <w:rPr>
          <w:rFonts w:cs="Arial"/>
          <w:iCs/>
          <w:szCs w:val="20"/>
          <w:lang w:val="en-US"/>
        </w:rPr>
        <w:t xml:space="preserve"> to end-point</w:t>
      </w:r>
      <w:r w:rsidR="0050014F" w:rsidRPr="008B2514">
        <w:rPr>
          <w:rFonts w:cs="Arial"/>
          <w:iCs/>
          <w:szCs w:val="20"/>
          <w:lang w:val="en-US"/>
        </w:rPr>
        <w:t>s</w:t>
      </w:r>
      <w:r w:rsidRPr="008B2514">
        <w:rPr>
          <w:rFonts w:cs="Arial"/>
          <w:iCs/>
          <w:szCs w:val="20"/>
          <w:lang w:val="en-US"/>
        </w:rPr>
        <w:t>.</w:t>
      </w:r>
    </w:p>
    <w:p w:rsidR="00A468CC" w:rsidRPr="008B2514" w:rsidRDefault="00A468CC" w:rsidP="00A468CC">
      <w:pPr>
        <w:numPr>
          <w:ilvl w:val="0"/>
          <w:numId w:val="6"/>
        </w:numPr>
        <w:rPr>
          <w:rFonts w:cs="Arial"/>
          <w:iCs/>
          <w:szCs w:val="20"/>
        </w:rPr>
      </w:pPr>
      <w:r w:rsidRPr="008B2514">
        <w:rPr>
          <w:rFonts w:cs="Arial"/>
          <w:iCs/>
          <w:szCs w:val="20"/>
        </w:rPr>
        <w:t>Policies configured will drive the flow of events between individual components</w:t>
      </w:r>
    </w:p>
    <w:p w:rsidR="00A468CC" w:rsidRPr="008B2514" w:rsidRDefault="0043100D" w:rsidP="00A468CC">
      <w:pPr>
        <w:numPr>
          <w:ilvl w:val="0"/>
          <w:numId w:val="6"/>
        </w:numPr>
        <w:rPr>
          <w:rFonts w:cs="Arial"/>
          <w:iCs/>
          <w:szCs w:val="20"/>
        </w:rPr>
      </w:pPr>
      <w:r w:rsidRPr="008B2514">
        <w:rPr>
          <w:rFonts w:cs="Arial"/>
          <w:iCs/>
          <w:szCs w:val="20"/>
          <w:lang w:val="en-US"/>
        </w:rPr>
        <w:t>The number of processing steps, sequence or parallel execution and other flow processing requirements will be available in broker cached area for online flows to act upon</w:t>
      </w:r>
      <w:r w:rsidR="00A468CC" w:rsidRPr="008B2514">
        <w:rPr>
          <w:rFonts w:cs="Arial"/>
          <w:iCs/>
          <w:szCs w:val="20"/>
          <w:lang w:val="en-US"/>
        </w:rPr>
        <w:t xml:space="preserve">. </w:t>
      </w:r>
    </w:p>
    <w:p w:rsidR="00A468CC" w:rsidRPr="008B2514" w:rsidRDefault="00A468CC" w:rsidP="00A468CC">
      <w:pPr>
        <w:numPr>
          <w:ilvl w:val="0"/>
          <w:numId w:val="6"/>
        </w:numPr>
        <w:rPr>
          <w:rFonts w:cs="Arial"/>
          <w:iCs/>
          <w:szCs w:val="20"/>
        </w:rPr>
      </w:pPr>
      <w:r w:rsidRPr="008B2514">
        <w:rPr>
          <w:rFonts w:cs="Arial"/>
          <w:iCs/>
          <w:szCs w:val="20"/>
          <w:lang w:val="en-US"/>
        </w:rPr>
        <w:t>What’ll be the next step after completing a single processing step is picked up dynamically from the configuration and matched with interface type / online information.</w:t>
      </w:r>
    </w:p>
    <w:p w:rsidR="006F433C" w:rsidRPr="008B2514" w:rsidRDefault="00A468CC" w:rsidP="00A468CC">
      <w:pPr>
        <w:numPr>
          <w:ilvl w:val="0"/>
          <w:numId w:val="6"/>
        </w:numPr>
        <w:rPr>
          <w:rFonts w:cs="Arial"/>
          <w:iCs/>
          <w:szCs w:val="20"/>
        </w:rPr>
      </w:pPr>
      <w:r w:rsidRPr="008B2514">
        <w:rPr>
          <w:rFonts w:cs="Arial"/>
          <w:iCs/>
          <w:szCs w:val="20"/>
        </w:rPr>
        <w:t>After completion of a processing step, the control of execution returns to flow controller which will call the next step or component.</w:t>
      </w:r>
    </w:p>
    <w:p w:rsidR="00A468CC" w:rsidRPr="008B2514" w:rsidRDefault="00A468CC" w:rsidP="00A468CC">
      <w:pPr>
        <w:numPr>
          <w:ilvl w:val="0"/>
          <w:numId w:val="6"/>
        </w:numPr>
        <w:rPr>
          <w:rFonts w:cs="Arial"/>
          <w:iCs/>
          <w:szCs w:val="20"/>
        </w:rPr>
      </w:pPr>
      <w:r w:rsidRPr="008B2514">
        <w:rPr>
          <w:rFonts w:cs="Arial"/>
          <w:iCs/>
          <w:szCs w:val="20"/>
        </w:rPr>
        <w:t>Interface handler will serve like mirrored entry points to AHUB – both receive and send.</w:t>
      </w:r>
    </w:p>
    <w:p w:rsidR="00A468CC" w:rsidRPr="008B2514" w:rsidRDefault="00A468CC" w:rsidP="00A468CC">
      <w:pPr>
        <w:numPr>
          <w:ilvl w:val="0"/>
          <w:numId w:val="6"/>
        </w:numPr>
        <w:rPr>
          <w:rFonts w:cs="Arial"/>
          <w:iCs/>
          <w:szCs w:val="20"/>
        </w:rPr>
      </w:pPr>
      <w:r w:rsidRPr="008B2514">
        <w:rPr>
          <w:rFonts w:cs="Arial"/>
          <w:iCs/>
          <w:szCs w:val="20"/>
        </w:rPr>
        <w:t>The flows are agnostic of the number of end points connected to AHUB and direction of flow (request, response, outbound, etc.). Interface handler will effectively come in at both ends of a processing step.</w:t>
      </w:r>
    </w:p>
    <w:p w:rsidR="00330156" w:rsidRDefault="000C0E29" w:rsidP="00A468CC">
      <w:pPr>
        <w:numPr>
          <w:ilvl w:val="0"/>
          <w:numId w:val="6"/>
        </w:numPr>
        <w:rPr>
          <w:rFonts w:cs="Arial"/>
          <w:iCs/>
          <w:szCs w:val="20"/>
        </w:rPr>
      </w:pPr>
      <w:r w:rsidRPr="008B2514">
        <w:rPr>
          <w:rFonts w:cs="Arial"/>
          <w:iCs/>
          <w:szCs w:val="20"/>
        </w:rPr>
        <w:t>Interface maps are called according to various end points and interfaces being linked in a flow.</w:t>
      </w:r>
      <w:r w:rsidR="00F359E5" w:rsidRPr="008B2514">
        <w:rPr>
          <w:rFonts w:cs="Arial"/>
          <w:iCs/>
          <w:szCs w:val="20"/>
        </w:rPr>
        <w:t xml:space="preserve"> </w:t>
      </w:r>
    </w:p>
    <w:p w:rsidR="00AD4E22" w:rsidRPr="00D9366A" w:rsidRDefault="00AD4E22" w:rsidP="00AD4E22">
      <w:pPr>
        <w:pStyle w:val="Heading1"/>
        <w:numPr>
          <w:ilvl w:val="0"/>
          <w:numId w:val="2"/>
        </w:numPr>
        <w:tabs>
          <w:tab w:val="clear" w:pos="720"/>
        </w:tabs>
        <w:spacing w:line="276" w:lineRule="auto"/>
        <w:ind w:left="431" w:hanging="431"/>
        <w:rPr>
          <w:rFonts w:cs="Times New Roman"/>
          <w:sz w:val="24"/>
          <w:lang w:eastAsia="en-US"/>
        </w:rPr>
      </w:pPr>
      <w:r>
        <w:rPr>
          <w:rFonts w:cs="Times New Roman"/>
          <w:sz w:val="24"/>
          <w:lang w:eastAsia="en-US"/>
        </w:rPr>
        <w:br w:type="page"/>
      </w:r>
      <w:bookmarkStart w:id="21" w:name="_Toc394676552"/>
      <w:r w:rsidRPr="00D9366A">
        <w:rPr>
          <w:rFonts w:cs="Times New Roman"/>
          <w:sz w:val="24"/>
          <w:lang w:eastAsia="en-US"/>
        </w:rPr>
        <w:lastRenderedPageBreak/>
        <w:t>Accounting Hub – proposed sequence of flows</w:t>
      </w:r>
      <w:bookmarkEnd w:id="21"/>
    </w:p>
    <w:p w:rsidR="00AD4E22" w:rsidRPr="008B2514" w:rsidRDefault="00AD4E22" w:rsidP="00AD4E22">
      <w:pPr>
        <w:rPr>
          <w:rFonts w:cs="Arial"/>
          <w:szCs w:val="20"/>
        </w:rPr>
      </w:pPr>
    </w:p>
    <w:p w:rsidR="00AD4E22" w:rsidRPr="008B2514" w:rsidRDefault="00AD4E22" w:rsidP="00AD4E22">
      <w:pPr>
        <w:pStyle w:val="IntenseQuote"/>
        <w:outlineLvl w:val="0"/>
        <w:rPr>
          <w:rFonts w:cs="Arial"/>
          <w:szCs w:val="20"/>
        </w:rPr>
      </w:pPr>
      <w:r w:rsidRPr="008B2514">
        <w:rPr>
          <w:rFonts w:cs="Arial"/>
          <w:noProof/>
          <w:szCs w:val="20"/>
        </w:rPr>
        <w:drawing>
          <wp:inline distT="0" distB="0" distL="0" distR="0">
            <wp:extent cx="5876925" cy="5250852"/>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76925" cy="5250852"/>
                    </a:xfrm>
                    <a:prstGeom prst="rect">
                      <a:avLst/>
                    </a:prstGeom>
                    <a:noFill/>
                    <a:ln w="9525">
                      <a:noFill/>
                      <a:miter lim="800000"/>
                      <a:headEnd/>
                      <a:tailEnd/>
                    </a:ln>
                  </pic:spPr>
                </pic:pic>
              </a:graphicData>
            </a:graphic>
          </wp:inline>
        </w:drawing>
      </w:r>
    </w:p>
    <w:p w:rsidR="00AD4E22" w:rsidRPr="008B2514" w:rsidRDefault="00AD4E22" w:rsidP="00AD4E22">
      <w:pPr>
        <w:numPr>
          <w:ilvl w:val="0"/>
          <w:numId w:val="6"/>
        </w:numPr>
        <w:rPr>
          <w:rFonts w:cs="Arial"/>
          <w:iCs/>
          <w:szCs w:val="20"/>
        </w:rPr>
      </w:pPr>
      <w:r w:rsidRPr="008B2514">
        <w:rPr>
          <w:rFonts w:cs="Arial"/>
          <w:iCs/>
          <w:szCs w:val="20"/>
        </w:rPr>
        <w:t>The flow of events is explained as above with request flow to CBS as an example.</w:t>
      </w:r>
    </w:p>
    <w:p w:rsidR="00AD4E22" w:rsidRPr="008B2514" w:rsidRDefault="00AD4E22" w:rsidP="00AD4E22">
      <w:pPr>
        <w:numPr>
          <w:ilvl w:val="0"/>
          <w:numId w:val="6"/>
        </w:numPr>
        <w:rPr>
          <w:rFonts w:cs="Arial"/>
          <w:iCs/>
          <w:szCs w:val="20"/>
        </w:rPr>
      </w:pPr>
      <w:r w:rsidRPr="008B2514">
        <w:rPr>
          <w:rFonts w:cs="Arial"/>
          <w:iCs/>
          <w:szCs w:val="20"/>
          <w:lang w:val="en-US"/>
        </w:rPr>
        <w:t>Flow controller decides the next step dynamically and will call relevant components accordingly.</w:t>
      </w:r>
    </w:p>
    <w:p w:rsidR="00AD4E22" w:rsidRPr="008B2514" w:rsidRDefault="00AD4E22" w:rsidP="00AD4E22">
      <w:pPr>
        <w:numPr>
          <w:ilvl w:val="0"/>
          <w:numId w:val="6"/>
        </w:numPr>
        <w:rPr>
          <w:rFonts w:cs="Arial"/>
          <w:iCs/>
          <w:szCs w:val="20"/>
        </w:rPr>
      </w:pPr>
      <w:r w:rsidRPr="008B2514">
        <w:rPr>
          <w:rFonts w:cs="Arial"/>
          <w:iCs/>
          <w:szCs w:val="20"/>
          <w:lang w:val="en-US"/>
        </w:rPr>
        <w:t>Flow controller will also decide the end of a flow or the last step of processing a request.</w:t>
      </w:r>
    </w:p>
    <w:p w:rsidR="00AD4E22" w:rsidRPr="008B2514" w:rsidRDefault="00AD4E22" w:rsidP="00AD4E22">
      <w:pPr>
        <w:numPr>
          <w:ilvl w:val="0"/>
          <w:numId w:val="6"/>
        </w:numPr>
        <w:rPr>
          <w:rFonts w:cs="Arial"/>
          <w:iCs/>
          <w:szCs w:val="20"/>
          <w:lang w:val="en-US"/>
        </w:rPr>
      </w:pPr>
      <w:r w:rsidRPr="008B2514">
        <w:rPr>
          <w:rFonts w:cs="Arial"/>
          <w:iCs/>
          <w:szCs w:val="20"/>
          <w:lang w:val="en-US"/>
        </w:rPr>
        <w:t>For the response, similar sequence of events happens as that of request flow. Request and response flows are mirror images of each other in terms of intermediary processing steps.</w:t>
      </w:r>
    </w:p>
    <w:p w:rsidR="00AD4E22" w:rsidRPr="008B2514" w:rsidRDefault="00AD4E22" w:rsidP="00AD4E22">
      <w:pPr>
        <w:rPr>
          <w:rFonts w:cs="Arial"/>
          <w:iCs/>
          <w:szCs w:val="20"/>
        </w:rPr>
      </w:pPr>
      <w:r w:rsidRPr="008B2514">
        <w:rPr>
          <w:rFonts w:cs="Arial"/>
          <w:iCs/>
          <w:szCs w:val="20"/>
          <w:lang w:val="en-US"/>
        </w:rPr>
        <w:br w:type="page"/>
      </w:r>
    </w:p>
    <w:p w:rsidR="00330156" w:rsidRPr="00D9366A" w:rsidRDefault="00330156" w:rsidP="00D9366A">
      <w:pPr>
        <w:pStyle w:val="Heading1"/>
        <w:numPr>
          <w:ilvl w:val="0"/>
          <w:numId w:val="2"/>
        </w:numPr>
        <w:tabs>
          <w:tab w:val="clear" w:pos="720"/>
        </w:tabs>
        <w:spacing w:line="276" w:lineRule="auto"/>
        <w:ind w:left="431" w:hanging="431"/>
        <w:rPr>
          <w:rFonts w:cs="Times New Roman"/>
          <w:sz w:val="24"/>
          <w:lang w:eastAsia="en-US"/>
        </w:rPr>
      </w:pPr>
      <w:bookmarkStart w:id="22" w:name="_Toc394676553"/>
      <w:r w:rsidRPr="00D9366A">
        <w:rPr>
          <w:rFonts w:cs="Times New Roman"/>
          <w:sz w:val="24"/>
          <w:lang w:eastAsia="en-US"/>
        </w:rPr>
        <w:t>Microkernel – how to implement?</w:t>
      </w:r>
      <w:bookmarkEnd w:id="22"/>
      <w:r w:rsidRPr="00D9366A">
        <w:rPr>
          <w:rFonts w:cs="Times New Roman"/>
          <w:sz w:val="24"/>
          <w:lang w:eastAsia="en-US"/>
        </w:rPr>
        <w:tab/>
      </w:r>
    </w:p>
    <w:p w:rsidR="0084631A" w:rsidRPr="008B2514" w:rsidRDefault="0084631A" w:rsidP="00A468CC">
      <w:pPr>
        <w:numPr>
          <w:ilvl w:val="0"/>
          <w:numId w:val="6"/>
        </w:numPr>
        <w:rPr>
          <w:rFonts w:cs="Arial"/>
          <w:iCs/>
          <w:szCs w:val="20"/>
        </w:rPr>
      </w:pPr>
      <w:r w:rsidRPr="008B2514">
        <w:rPr>
          <w:rFonts w:cs="Arial"/>
          <w:iCs/>
          <w:szCs w:val="20"/>
        </w:rPr>
        <w:t xml:space="preserve">Hub Adapters are sort of micro kernel components, but can be clubbed separately from the main functions and grouped together as adapters primarily managing connectivity with external systems. </w:t>
      </w:r>
    </w:p>
    <w:p w:rsidR="0084631A" w:rsidRPr="008B2514" w:rsidRDefault="0084631A" w:rsidP="0084631A">
      <w:pPr>
        <w:numPr>
          <w:ilvl w:val="0"/>
          <w:numId w:val="6"/>
        </w:numPr>
        <w:rPr>
          <w:rFonts w:cs="Arial"/>
          <w:iCs/>
          <w:szCs w:val="20"/>
        </w:rPr>
      </w:pPr>
      <w:r w:rsidRPr="008B2514">
        <w:rPr>
          <w:rFonts w:cs="Arial"/>
          <w:iCs/>
          <w:szCs w:val="20"/>
        </w:rPr>
        <w:t>Set of sub-flows could be used provide standard MQ, HTTP, SOAP wrappers and called from main flows (Interface Handlers). On a request flow, these sub-flows help recognize, extract and strip interface headers. On a response flow, these sub-flows help add and wrap interface header in a standard method. Current AHUB sub-flows could be REUSED as is for this component.</w:t>
      </w:r>
    </w:p>
    <w:p w:rsidR="00A468CC" w:rsidRPr="008B2514" w:rsidRDefault="00B605B5" w:rsidP="00A468CC">
      <w:pPr>
        <w:numPr>
          <w:ilvl w:val="0"/>
          <w:numId w:val="6"/>
        </w:numPr>
        <w:rPr>
          <w:rFonts w:cs="Arial"/>
          <w:iCs/>
          <w:szCs w:val="20"/>
        </w:rPr>
      </w:pPr>
      <w:r w:rsidRPr="008B2514">
        <w:rPr>
          <w:rFonts w:cs="Arial"/>
          <w:iCs/>
          <w:szCs w:val="20"/>
        </w:rPr>
        <w:t>Map router will identify a suitable map based on key details like message type, direction of flow, target system, interfacing mechanism (MQ, HTTP, etc). There are various options possible to dynamically call an interface map identified as below –</w:t>
      </w:r>
    </w:p>
    <w:p w:rsidR="00B605B5" w:rsidRPr="008B2514" w:rsidRDefault="00B605B5" w:rsidP="00B605B5">
      <w:pPr>
        <w:numPr>
          <w:ilvl w:val="1"/>
          <w:numId w:val="6"/>
        </w:numPr>
        <w:rPr>
          <w:rFonts w:cs="Arial"/>
          <w:iCs/>
          <w:szCs w:val="20"/>
        </w:rPr>
      </w:pPr>
      <w:r w:rsidRPr="008B2514">
        <w:rPr>
          <w:rFonts w:cs="Arial"/>
          <w:iCs/>
          <w:szCs w:val="20"/>
          <w:u w:val="single"/>
        </w:rPr>
        <w:t>Pub / Sub</w:t>
      </w:r>
      <w:r w:rsidRPr="008B2514">
        <w:rPr>
          <w:rFonts w:cs="Arial"/>
          <w:iCs/>
          <w:szCs w:val="20"/>
        </w:rPr>
        <w:t>: Each of the interface maps will listen to a specific topic hierarchy and respond when Map Router publishes to relevant topic</w:t>
      </w:r>
    </w:p>
    <w:p w:rsidR="009C7F62" w:rsidRPr="008B2514" w:rsidRDefault="009C7F62" w:rsidP="00B605B5">
      <w:pPr>
        <w:numPr>
          <w:ilvl w:val="1"/>
          <w:numId w:val="6"/>
        </w:numPr>
        <w:rPr>
          <w:rFonts w:cs="Arial"/>
          <w:iCs/>
          <w:szCs w:val="20"/>
        </w:rPr>
      </w:pPr>
      <w:r w:rsidRPr="008B2514">
        <w:rPr>
          <w:rFonts w:cs="Arial"/>
          <w:iCs/>
          <w:szCs w:val="20"/>
          <w:u w:val="single"/>
        </w:rPr>
        <w:t>Point-to-Point</w:t>
      </w:r>
      <w:r w:rsidRPr="008B2514">
        <w:rPr>
          <w:rFonts w:cs="Arial"/>
          <w:iCs/>
          <w:szCs w:val="20"/>
        </w:rPr>
        <w:t>: All mapping flows are developed as main flows and triggered from Map Router via MQ</w:t>
      </w:r>
    </w:p>
    <w:p w:rsidR="00B605B5" w:rsidRPr="008B2514" w:rsidRDefault="00B605B5" w:rsidP="00B605B5">
      <w:pPr>
        <w:numPr>
          <w:ilvl w:val="1"/>
          <w:numId w:val="6"/>
        </w:numPr>
        <w:rPr>
          <w:rFonts w:cs="Arial"/>
          <w:iCs/>
          <w:szCs w:val="20"/>
        </w:rPr>
      </w:pPr>
      <w:r w:rsidRPr="008B2514">
        <w:rPr>
          <w:rFonts w:cs="Arial"/>
          <w:iCs/>
          <w:szCs w:val="20"/>
          <w:u w:val="single"/>
        </w:rPr>
        <w:t>WTX Maps</w:t>
      </w:r>
      <w:r w:rsidRPr="008B2514">
        <w:rPr>
          <w:rFonts w:cs="Arial"/>
          <w:iCs/>
          <w:szCs w:val="20"/>
        </w:rPr>
        <w:t xml:space="preserve">: Map Router can be implemented using WTX Maps. Map router will be a gateway calling other interface maps dynamically and returning to a </w:t>
      </w:r>
      <w:proofErr w:type="spellStart"/>
      <w:r w:rsidRPr="008B2514">
        <w:rPr>
          <w:rFonts w:cs="Arial"/>
          <w:iCs/>
          <w:szCs w:val="20"/>
        </w:rPr>
        <w:t>Mapper</w:t>
      </w:r>
      <w:proofErr w:type="spellEnd"/>
      <w:r w:rsidRPr="008B2514">
        <w:rPr>
          <w:rFonts w:cs="Arial"/>
          <w:iCs/>
          <w:szCs w:val="20"/>
        </w:rPr>
        <w:t xml:space="preserve"> flow</w:t>
      </w:r>
      <w:r w:rsidR="00EA52DC" w:rsidRPr="008B2514">
        <w:rPr>
          <w:rFonts w:cs="Arial"/>
          <w:iCs/>
          <w:szCs w:val="20"/>
        </w:rPr>
        <w:t xml:space="preserve"> (Preferred)</w:t>
      </w:r>
    </w:p>
    <w:p w:rsidR="00B605B5" w:rsidRPr="008B2514" w:rsidRDefault="00B605B5" w:rsidP="00B605B5">
      <w:pPr>
        <w:numPr>
          <w:ilvl w:val="1"/>
          <w:numId w:val="6"/>
        </w:numPr>
        <w:rPr>
          <w:rFonts w:cs="Arial"/>
          <w:iCs/>
          <w:szCs w:val="20"/>
        </w:rPr>
      </w:pPr>
      <w:r w:rsidRPr="008B2514">
        <w:rPr>
          <w:rFonts w:cs="Arial"/>
          <w:iCs/>
          <w:szCs w:val="20"/>
          <w:u w:val="single"/>
        </w:rPr>
        <w:t>MB Maps</w:t>
      </w:r>
      <w:r w:rsidRPr="008B2514">
        <w:rPr>
          <w:rFonts w:cs="Arial"/>
          <w:iCs/>
          <w:szCs w:val="20"/>
        </w:rPr>
        <w:t>: In case of v9 IIB, *.maps or *.</w:t>
      </w:r>
      <w:proofErr w:type="spellStart"/>
      <w:r w:rsidRPr="008B2514">
        <w:rPr>
          <w:rFonts w:cs="Arial"/>
          <w:iCs/>
          <w:szCs w:val="20"/>
        </w:rPr>
        <w:t>subflows</w:t>
      </w:r>
      <w:proofErr w:type="spellEnd"/>
      <w:r w:rsidRPr="008B2514">
        <w:rPr>
          <w:rFonts w:cs="Arial"/>
          <w:iCs/>
          <w:szCs w:val="20"/>
        </w:rPr>
        <w:t xml:space="preserve"> could be created and deployed independen</w:t>
      </w:r>
      <w:r w:rsidR="00EA52DC" w:rsidRPr="008B2514">
        <w:rPr>
          <w:rFonts w:cs="Arial"/>
          <w:iCs/>
          <w:szCs w:val="20"/>
        </w:rPr>
        <w:t>t of main flows (Preferred)</w:t>
      </w:r>
    </w:p>
    <w:p w:rsidR="00B605B5" w:rsidRPr="008B2514" w:rsidRDefault="00B605B5" w:rsidP="00B605B5">
      <w:pPr>
        <w:numPr>
          <w:ilvl w:val="1"/>
          <w:numId w:val="6"/>
        </w:numPr>
        <w:rPr>
          <w:rFonts w:cs="Arial"/>
          <w:iCs/>
          <w:szCs w:val="20"/>
        </w:rPr>
      </w:pPr>
      <w:proofErr w:type="spellStart"/>
      <w:r w:rsidRPr="008B2514">
        <w:rPr>
          <w:rFonts w:cs="Arial"/>
          <w:iCs/>
          <w:szCs w:val="20"/>
          <w:u w:val="single"/>
        </w:rPr>
        <w:t>RouteToLabel</w:t>
      </w:r>
      <w:proofErr w:type="spellEnd"/>
      <w:r w:rsidRPr="008B2514">
        <w:rPr>
          <w:rFonts w:cs="Arial"/>
          <w:iCs/>
          <w:szCs w:val="20"/>
        </w:rPr>
        <w:t xml:space="preserve">: Retain existing mechanism of using WMB </w:t>
      </w:r>
      <w:proofErr w:type="spellStart"/>
      <w:r w:rsidRPr="008B2514">
        <w:rPr>
          <w:rFonts w:cs="Arial"/>
          <w:iCs/>
          <w:szCs w:val="20"/>
        </w:rPr>
        <w:t>RouteToLabel</w:t>
      </w:r>
      <w:proofErr w:type="spellEnd"/>
      <w:r w:rsidRPr="008B2514">
        <w:rPr>
          <w:rFonts w:cs="Arial"/>
          <w:iCs/>
          <w:szCs w:val="20"/>
        </w:rPr>
        <w:t xml:space="preserve"> for routing the flow </w:t>
      </w:r>
      <w:r w:rsidR="00A46B46" w:rsidRPr="008B2514">
        <w:rPr>
          <w:rFonts w:cs="Arial"/>
          <w:iCs/>
          <w:szCs w:val="20"/>
        </w:rPr>
        <w:t>to individual interface maps / sub-flows</w:t>
      </w:r>
      <w:r w:rsidR="0003398D" w:rsidRPr="008B2514">
        <w:rPr>
          <w:rFonts w:cs="Arial"/>
          <w:iCs/>
          <w:szCs w:val="20"/>
        </w:rPr>
        <w:t xml:space="preserve"> (</w:t>
      </w:r>
      <w:r w:rsidR="007B20F5" w:rsidRPr="008B2514">
        <w:rPr>
          <w:rFonts w:cs="Arial"/>
          <w:iCs/>
          <w:szCs w:val="20"/>
        </w:rPr>
        <w:t>E</w:t>
      </w:r>
      <w:r w:rsidR="0003398D" w:rsidRPr="008B2514">
        <w:rPr>
          <w:rFonts w:cs="Arial"/>
          <w:iCs/>
          <w:szCs w:val="20"/>
        </w:rPr>
        <w:t>xisting)</w:t>
      </w:r>
    </w:p>
    <w:p w:rsidR="00244653" w:rsidRPr="00D9366A" w:rsidRDefault="00244653" w:rsidP="00D9366A">
      <w:pPr>
        <w:pStyle w:val="Heading1"/>
        <w:numPr>
          <w:ilvl w:val="0"/>
          <w:numId w:val="2"/>
        </w:numPr>
        <w:tabs>
          <w:tab w:val="clear" w:pos="720"/>
        </w:tabs>
        <w:spacing w:line="276" w:lineRule="auto"/>
        <w:ind w:left="431" w:hanging="431"/>
        <w:rPr>
          <w:rFonts w:cs="Times New Roman"/>
          <w:sz w:val="24"/>
          <w:lang w:eastAsia="en-US"/>
        </w:rPr>
      </w:pPr>
      <w:bookmarkStart w:id="23" w:name="_Toc394676554"/>
      <w:r w:rsidRPr="00D9366A">
        <w:rPr>
          <w:rFonts w:cs="Times New Roman"/>
          <w:sz w:val="24"/>
          <w:lang w:eastAsia="en-US"/>
        </w:rPr>
        <w:t>How to implement with existing WMB v7?</w:t>
      </w:r>
      <w:bookmarkEnd w:id="23"/>
      <w:r w:rsidRPr="00D9366A">
        <w:rPr>
          <w:rFonts w:cs="Times New Roman"/>
          <w:sz w:val="24"/>
          <w:lang w:eastAsia="en-US"/>
        </w:rPr>
        <w:tab/>
      </w:r>
    </w:p>
    <w:p w:rsidR="00244653" w:rsidRPr="008B2514" w:rsidRDefault="00244653" w:rsidP="00244653">
      <w:pPr>
        <w:numPr>
          <w:ilvl w:val="0"/>
          <w:numId w:val="6"/>
        </w:numPr>
        <w:rPr>
          <w:rFonts w:cs="Arial"/>
          <w:iCs/>
          <w:szCs w:val="20"/>
        </w:rPr>
      </w:pPr>
      <w:r w:rsidRPr="008B2514">
        <w:rPr>
          <w:rFonts w:cs="Arial"/>
          <w:iCs/>
          <w:szCs w:val="20"/>
        </w:rPr>
        <w:t xml:space="preserve">If the enhancements are planned with no changes to infrastructure and underlying product versions, there are certain important architectural decisions to be taken to implement dynamic calling of next processing steps and </w:t>
      </w:r>
      <w:r w:rsidR="00012B98" w:rsidRPr="008B2514">
        <w:rPr>
          <w:rFonts w:cs="Arial"/>
          <w:iCs/>
          <w:szCs w:val="20"/>
        </w:rPr>
        <w:t xml:space="preserve">the interface </w:t>
      </w:r>
      <w:r w:rsidRPr="008B2514">
        <w:rPr>
          <w:rFonts w:cs="Arial"/>
          <w:iCs/>
          <w:szCs w:val="20"/>
        </w:rPr>
        <w:t xml:space="preserve">maps. </w:t>
      </w:r>
    </w:p>
    <w:p w:rsidR="00244653" w:rsidRDefault="00244653" w:rsidP="00244653">
      <w:pPr>
        <w:numPr>
          <w:ilvl w:val="0"/>
          <w:numId w:val="6"/>
        </w:numPr>
        <w:rPr>
          <w:rFonts w:cs="Arial"/>
          <w:iCs/>
          <w:szCs w:val="20"/>
        </w:rPr>
      </w:pPr>
      <w:r w:rsidRPr="008B2514">
        <w:rPr>
          <w:rFonts w:cs="Arial"/>
          <w:iCs/>
          <w:szCs w:val="20"/>
          <w:u w:val="single"/>
        </w:rPr>
        <w:t>Dynamic flow management</w:t>
      </w:r>
      <w:r w:rsidRPr="008B2514">
        <w:rPr>
          <w:rFonts w:cs="Arial"/>
          <w:iCs/>
          <w:szCs w:val="20"/>
        </w:rPr>
        <w:t xml:space="preserve"> – with </w:t>
      </w:r>
      <w:r w:rsidR="0020533D" w:rsidRPr="008B2514">
        <w:rPr>
          <w:rFonts w:cs="Arial"/>
          <w:iCs/>
          <w:szCs w:val="20"/>
        </w:rPr>
        <w:t>a marginal</w:t>
      </w:r>
      <w:r w:rsidRPr="008B2514">
        <w:rPr>
          <w:rFonts w:cs="Arial"/>
          <w:iCs/>
          <w:szCs w:val="20"/>
        </w:rPr>
        <w:t xml:space="preserve"> compromise to cost of performance and turn-around time the following could be adopted for flow controller</w:t>
      </w:r>
      <w:r w:rsidR="003F1ED0">
        <w:rPr>
          <w:rFonts w:cs="Arial"/>
          <w:iCs/>
          <w:szCs w:val="20"/>
        </w:rPr>
        <w:t xml:space="preserve">. </w:t>
      </w:r>
      <w:r w:rsidR="003F1ED0" w:rsidRPr="003F1ED0">
        <w:rPr>
          <w:rFonts w:cs="Arial"/>
          <w:b/>
          <w:iCs/>
          <w:szCs w:val="20"/>
        </w:rPr>
        <w:t>Note</w:t>
      </w:r>
      <w:r w:rsidR="003F1ED0">
        <w:rPr>
          <w:rFonts w:cs="Arial"/>
          <w:iCs/>
          <w:szCs w:val="20"/>
        </w:rPr>
        <w:t>: Actually the turn-around time of using MQ hop is</w:t>
      </w:r>
      <w:r w:rsidR="007A1573">
        <w:rPr>
          <w:rFonts w:cs="Arial"/>
          <w:iCs/>
          <w:szCs w:val="20"/>
        </w:rPr>
        <w:t xml:space="preserve"> on average</w:t>
      </w:r>
      <w:r w:rsidR="003F1ED0">
        <w:rPr>
          <w:rFonts w:cs="Arial"/>
          <w:iCs/>
          <w:szCs w:val="20"/>
        </w:rPr>
        <w:t xml:space="preserve"> </w:t>
      </w:r>
      <w:r w:rsidR="003B2D33">
        <w:rPr>
          <w:rFonts w:cs="Arial"/>
          <w:b/>
          <w:iCs/>
          <w:szCs w:val="20"/>
        </w:rPr>
        <w:t>5</w:t>
      </w:r>
      <w:r w:rsidR="003F1ED0" w:rsidRPr="003F1ED0">
        <w:rPr>
          <w:rFonts w:cs="Arial"/>
          <w:b/>
          <w:iCs/>
          <w:szCs w:val="20"/>
        </w:rPr>
        <w:t>-</w:t>
      </w:r>
      <w:r w:rsidR="003B2D33">
        <w:rPr>
          <w:rFonts w:cs="Arial"/>
          <w:b/>
          <w:iCs/>
          <w:szCs w:val="20"/>
        </w:rPr>
        <w:t>8</w:t>
      </w:r>
      <w:r w:rsidR="003F1ED0" w:rsidRPr="003F1ED0">
        <w:rPr>
          <w:rFonts w:cs="Arial"/>
          <w:b/>
          <w:iCs/>
          <w:szCs w:val="20"/>
        </w:rPr>
        <w:t xml:space="preserve"> times faster</w:t>
      </w:r>
      <w:r w:rsidR="003F1ED0">
        <w:rPr>
          <w:rFonts w:cs="Arial"/>
          <w:iCs/>
          <w:szCs w:val="20"/>
        </w:rPr>
        <w:t xml:space="preserve"> than turn-around time of using sub-flows and labels</w:t>
      </w:r>
      <w:r w:rsidR="00745B34">
        <w:rPr>
          <w:rFonts w:cs="Arial"/>
          <w:iCs/>
          <w:szCs w:val="20"/>
        </w:rPr>
        <w:t xml:space="preserve">. Refer to </w:t>
      </w:r>
      <w:hyperlink w:anchor="_Appendix" w:history="1">
        <w:r w:rsidR="00745B34" w:rsidRPr="00745B34">
          <w:rPr>
            <w:rStyle w:val="Hyperlink"/>
            <w:rFonts w:cs="Arial"/>
            <w:iCs/>
            <w:szCs w:val="20"/>
          </w:rPr>
          <w:t>Appendix</w:t>
        </w:r>
      </w:hyperlink>
      <w:r w:rsidR="00745B34">
        <w:rPr>
          <w:rFonts w:cs="Arial"/>
          <w:iCs/>
          <w:szCs w:val="20"/>
        </w:rPr>
        <w:t xml:space="preserve"> for POC test results.</w:t>
      </w:r>
    </w:p>
    <w:p w:rsidR="00244653" w:rsidRPr="008B2514" w:rsidRDefault="00244653" w:rsidP="00244653">
      <w:pPr>
        <w:numPr>
          <w:ilvl w:val="1"/>
          <w:numId w:val="6"/>
        </w:numPr>
        <w:rPr>
          <w:rFonts w:cs="Arial"/>
          <w:iCs/>
          <w:szCs w:val="20"/>
        </w:rPr>
      </w:pPr>
      <w:r w:rsidRPr="008B2514">
        <w:rPr>
          <w:rFonts w:cs="Arial"/>
          <w:iCs/>
          <w:szCs w:val="20"/>
        </w:rPr>
        <w:t>A single *.</w:t>
      </w:r>
      <w:proofErr w:type="spellStart"/>
      <w:r w:rsidRPr="008B2514">
        <w:rPr>
          <w:rFonts w:cs="Arial"/>
          <w:iCs/>
          <w:szCs w:val="20"/>
        </w:rPr>
        <w:t>msgflow</w:t>
      </w:r>
      <w:proofErr w:type="spellEnd"/>
      <w:r w:rsidRPr="008B2514">
        <w:rPr>
          <w:rFonts w:cs="Arial"/>
          <w:iCs/>
          <w:szCs w:val="20"/>
        </w:rPr>
        <w:t xml:space="preserve"> project will serve as a container for each of Micro Hub and Adapters</w:t>
      </w:r>
    </w:p>
    <w:p w:rsidR="00244653" w:rsidRPr="008B2514" w:rsidRDefault="00244653" w:rsidP="00244653">
      <w:pPr>
        <w:numPr>
          <w:ilvl w:val="1"/>
          <w:numId w:val="6"/>
        </w:numPr>
        <w:rPr>
          <w:rFonts w:cs="Arial"/>
          <w:iCs/>
          <w:szCs w:val="20"/>
        </w:rPr>
      </w:pPr>
      <w:r w:rsidRPr="008B2514">
        <w:rPr>
          <w:rFonts w:cs="Arial"/>
          <w:iCs/>
          <w:szCs w:val="20"/>
        </w:rPr>
        <w:t>All the reusable functions will be coded as sub-flows and included in the container with unique label assigned to each of those sub-flows</w:t>
      </w:r>
    </w:p>
    <w:p w:rsidR="00244653" w:rsidRPr="008B2514" w:rsidRDefault="00244653" w:rsidP="00244653">
      <w:pPr>
        <w:numPr>
          <w:ilvl w:val="1"/>
          <w:numId w:val="6"/>
        </w:numPr>
        <w:rPr>
          <w:rFonts w:cs="Arial"/>
          <w:iCs/>
          <w:szCs w:val="20"/>
        </w:rPr>
      </w:pPr>
      <w:r w:rsidRPr="008B2514">
        <w:rPr>
          <w:rFonts w:cs="Arial"/>
          <w:iCs/>
          <w:szCs w:val="20"/>
        </w:rPr>
        <w:t xml:space="preserve">Flow controller will listen to an events queue and determine the next processing step to be called. This flow could then propagate the flow control to dynamically chosen sub-flow node (PROPOGATE function in v7 can directly </w:t>
      </w:r>
      <w:r w:rsidR="00296B1D" w:rsidRPr="008B2514">
        <w:rPr>
          <w:rFonts w:cs="Arial"/>
          <w:iCs/>
          <w:szCs w:val="20"/>
        </w:rPr>
        <w:t>transfer the flow control to</w:t>
      </w:r>
      <w:r w:rsidRPr="008B2514">
        <w:rPr>
          <w:rFonts w:cs="Arial"/>
          <w:iCs/>
          <w:szCs w:val="20"/>
        </w:rPr>
        <w:t xml:space="preserve"> a label, </w:t>
      </w:r>
      <w:r w:rsidR="00296B1D" w:rsidRPr="008B2514">
        <w:rPr>
          <w:rFonts w:cs="Arial"/>
          <w:iCs/>
          <w:szCs w:val="20"/>
        </w:rPr>
        <w:t xml:space="preserve">without needing to have </w:t>
      </w:r>
      <w:proofErr w:type="spellStart"/>
      <w:r w:rsidR="00296B1D" w:rsidRPr="008B2514">
        <w:rPr>
          <w:rFonts w:cs="Arial"/>
          <w:iCs/>
          <w:szCs w:val="20"/>
        </w:rPr>
        <w:t>RoutToLabel</w:t>
      </w:r>
      <w:proofErr w:type="spellEnd"/>
      <w:r w:rsidR="00296B1D" w:rsidRPr="008B2514">
        <w:rPr>
          <w:rFonts w:cs="Arial"/>
          <w:iCs/>
          <w:szCs w:val="20"/>
        </w:rPr>
        <w:t xml:space="preserve">, </w:t>
      </w:r>
      <w:r w:rsidRPr="008B2514">
        <w:rPr>
          <w:rFonts w:cs="Arial"/>
          <w:iCs/>
          <w:szCs w:val="20"/>
        </w:rPr>
        <w:t>each of the sub-flow identified by unique label</w:t>
      </w:r>
      <w:r w:rsidR="00296B1D" w:rsidRPr="008B2514">
        <w:rPr>
          <w:rFonts w:cs="Arial"/>
          <w:iCs/>
          <w:szCs w:val="20"/>
        </w:rPr>
        <w:t xml:space="preserve"> names</w:t>
      </w:r>
      <w:r w:rsidRPr="008B2514">
        <w:rPr>
          <w:rFonts w:cs="Arial"/>
          <w:iCs/>
          <w:szCs w:val="20"/>
        </w:rPr>
        <w:t>)</w:t>
      </w:r>
    </w:p>
    <w:p w:rsidR="00244653" w:rsidRPr="008B2514" w:rsidRDefault="00244653" w:rsidP="00244653">
      <w:pPr>
        <w:numPr>
          <w:ilvl w:val="1"/>
          <w:numId w:val="6"/>
        </w:numPr>
        <w:rPr>
          <w:rFonts w:cs="Arial"/>
          <w:iCs/>
          <w:szCs w:val="20"/>
        </w:rPr>
      </w:pPr>
      <w:r w:rsidRPr="008B2514">
        <w:rPr>
          <w:rFonts w:cs="Arial"/>
          <w:iCs/>
          <w:szCs w:val="20"/>
        </w:rPr>
        <w:t>Caching can be made use to identify routing parameters</w:t>
      </w:r>
    </w:p>
    <w:p w:rsidR="00244653" w:rsidRPr="008B2514" w:rsidRDefault="00244653" w:rsidP="00244653">
      <w:pPr>
        <w:numPr>
          <w:ilvl w:val="1"/>
          <w:numId w:val="6"/>
        </w:numPr>
        <w:rPr>
          <w:rFonts w:cs="Arial"/>
          <w:iCs/>
          <w:szCs w:val="20"/>
        </w:rPr>
      </w:pPr>
      <w:r w:rsidRPr="008B2514">
        <w:rPr>
          <w:rFonts w:cs="Arial"/>
          <w:iCs/>
          <w:szCs w:val="20"/>
        </w:rPr>
        <w:t xml:space="preserve">Another option is to </w:t>
      </w:r>
      <w:r w:rsidR="00CE570D" w:rsidRPr="008B2514">
        <w:rPr>
          <w:rFonts w:cs="Arial"/>
          <w:iCs/>
          <w:szCs w:val="20"/>
        </w:rPr>
        <w:t>fetch-</w:t>
      </w:r>
      <w:r w:rsidRPr="008B2514">
        <w:rPr>
          <w:rFonts w:cs="Arial"/>
          <w:iCs/>
          <w:szCs w:val="20"/>
        </w:rPr>
        <w:t>once</w:t>
      </w:r>
      <w:r w:rsidR="00CE570D" w:rsidRPr="008B2514">
        <w:rPr>
          <w:rFonts w:cs="Arial"/>
          <w:iCs/>
          <w:szCs w:val="20"/>
        </w:rPr>
        <w:t>-</w:t>
      </w:r>
      <w:r w:rsidRPr="008B2514">
        <w:rPr>
          <w:rFonts w:cs="Arial"/>
          <w:iCs/>
          <w:szCs w:val="20"/>
        </w:rPr>
        <w:t>use</w:t>
      </w:r>
      <w:r w:rsidR="00CE570D" w:rsidRPr="008B2514">
        <w:rPr>
          <w:rFonts w:cs="Arial"/>
          <w:iCs/>
          <w:szCs w:val="20"/>
        </w:rPr>
        <w:t>-</w:t>
      </w:r>
      <w:r w:rsidRPr="008B2514">
        <w:rPr>
          <w:rFonts w:cs="Arial"/>
          <w:iCs/>
          <w:szCs w:val="20"/>
        </w:rPr>
        <w:t>multiple</w:t>
      </w:r>
      <w:r w:rsidR="00CE570D" w:rsidRPr="008B2514">
        <w:rPr>
          <w:rFonts w:cs="Arial"/>
          <w:iCs/>
          <w:szCs w:val="20"/>
        </w:rPr>
        <w:t>-</w:t>
      </w:r>
      <w:r w:rsidRPr="008B2514">
        <w:rPr>
          <w:rFonts w:cs="Arial"/>
          <w:iCs/>
          <w:szCs w:val="20"/>
        </w:rPr>
        <w:t xml:space="preserve">times. The policy details </w:t>
      </w:r>
      <w:r w:rsidR="00CE570D" w:rsidRPr="008B2514">
        <w:rPr>
          <w:rFonts w:cs="Arial"/>
          <w:iCs/>
          <w:szCs w:val="20"/>
        </w:rPr>
        <w:t xml:space="preserve">are fetched at the first of receiving the transaction at interface handler. </w:t>
      </w:r>
    </w:p>
    <w:p w:rsidR="00CE570D" w:rsidRPr="008B2514" w:rsidRDefault="00CE570D" w:rsidP="00244653">
      <w:pPr>
        <w:numPr>
          <w:ilvl w:val="1"/>
          <w:numId w:val="6"/>
        </w:numPr>
        <w:rPr>
          <w:rFonts w:cs="Arial"/>
          <w:iCs/>
          <w:szCs w:val="20"/>
        </w:rPr>
      </w:pPr>
      <w:r w:rsidRPr="008B2514">
        <w:rPr>
          <w:rFonts w:cs="Arial"/>
          <w:iCs/>
          <w:szCs w:val="20"/>
        </w:rPr>
        <w:t>The pre-fetched information is passed along through to next set of flows like flow controller via control headers (to be defined for internal AHUB purpose)</w:t>
      </w:r>
    </w:p>
    <w:p w:rsidR="00387298" w:rsidRPr="008B2514" w:rsidRDefault="00387298" w:rsidP="00244653">
      <w:pPr>
        <w:numPr>
          <w:ilvl w:val="1"/>
          <w:numId w:val="6"/>
        </w:numPr>
        <w:rPr>
          <w:rFonts w:cs="Arial"/>
          <w:iCs/>
          <w:szCs w:val="20"/>
        </w:rPr>
      </w:pPr>
      <w:r w:rsidRPr="008B2514">
        <w:rPr>
          <w:rFonts w:cs="Arial"/>
          <w:iCs/>
          <w:szCs w:val="20"/>
        </w:rPr>
        <w:t>The flow controller may not even need to read from DB but will do from cached data sent by previous calling flow.</w:t>
      </w:r>
    </w:p>
    <w:p w:rsidR="00387298" w:rsidRPr="008B2514" w:rsidRDefault="00387298" w:rsidP="00387298">
      <w:pPr>
        <w:numPr>
          <w:ilvl w:val="0"/>
          <w:numId w:val="6"/>
        </w:numPr>
        <w:rPr>
          <w:rFonts w:cs="Arial"/>
          <w:iCs/>
          <w:szCs w:val="20"/>
        </w:rPr>
      </w:pPr>
      <w:r w:rsidRPr="008B2514">
        <w:rPr>
          <w:rFonts w:cs="Arial"/>
          <w:iCs/>
          <w:szCs w:val="20"/>
          <w:u w:val="single"/>
        </w:rPr>
        <w:t>Map router</w:t>
      </w:r>
      <w:r w:rsidRPr="008B2514">
        <w:rPr>
          <w:rFonts w:cs="Arial"/>
          <w:iCs/>
          <w:szCs w:val="20"/>
        </w:rPr>
        <w:t xml:space="preserve"> – there are two options possible with WMBv7, using WTX or using MB flows</w:t>
      </w:r>
    </w:p>
    <w:p w:rsidR="00387298" w:rsidRPr="008B2514" w:rsidRDefault="00387298" w:rsidP="00387298">
      <w:pPr>
        <w:numPr>
          <w:ilvl w:val="1"/>
          <w:numId w:val="6"/>
        </w:numPr>
        <w:rPr>
          <w:rFonts w:cs="Arial"/>
          <w:iCs/>
          <w:szCs w:val="20"/>
        </w:rPr>
      </w:pPr>
      <w:r w:rsidRPr="008B2514">
        <w:rPr>
          <w:rFonts w:cs="Arial"/>
          <w:iCs/>
          <w:szCs w:val="20"/>
        </w:rPr>
        <w:t>Using MB flows will follow same pattern as mentioned for flow control</w:t>
      </w:r>
    </w:p>
    <w:p w:rsidR="00387298" w:rsidRPr="008B2514" w:rsidRDefault="00387298" w:rsidP="00387298">
      <w:pPr>
        <w:numPr>
          <w:ilvl w:val="1"/>
          <w:numId w:val="6"/>
        </w:numPr>
        <w:rPr>
          <w:rFonts w:cs="Arial"/>
          <w:iCs/>
          <w:szCs w:val="20"/>
        </w:rPr>
      </w:pPr>
      <w:r w:rsidRPr="008B2514">
        <w:rPr>
          <w:rFonts w:cs="Arial"/>
          <w:iCs/>
          <w:szCs w:val="20"/>
        </w:rPr>
        <w:t xml:space="preserve">Using WTX maps will have a WMB </w:t>
      </w:r>
      <w:proofErr w:type="spellStart"/>
      <w:r w:rsidRPr="008B2514">
        <w:rPr>
          <w:rFonts w:cs="Arial"/>
          <w:iCs/>
          <w:szCs w:val="20"/>
        </w:rPr>
        <w:t>Mapper</w:t>
      </w:r>
      <w:proofErr w:type="spellEnd"/>
      <w:r w:rsidRPr="008B2514">
        <w:rPr>
          <w:rFonts w:cs="Arial"/>
          <w:iCs/>
          <w:szCs w:val="20"/>
        </w:rPr>
        <w:t xml:space="preserve"> flow introduce which will include WTX node and call a static “</w:t>
      </w:r>
      <w:proofErr w:type="spellStart"/>
      <w:r w:rsidRPr="008B2514">
        <w:rPr>
          <w:rFonts w:cs="Arial"/>
          <w:iCs/>
          <w:szCs w:val="20"/>
        </w:rPr>
        <w:t>GatewayMap</w:t>
      </w:r>
      <w:proofErr w:type="spellEnd"/>
      <w:r w:rsidRPr="008B2514">
        <w:rPr>
          <w:rFonts w:cs="Arial"/>
          <w:iCs/>
          <w:szCs w:val="20"/>
        </w:rPr>
        <w:t>” which in turn will call any of the interface maps dynamically</w:t>
      </w:r>
    </w:p>
    <w:p w:rsidR="00387298" w:rsidRPr="008B2514" w:rsidRDefault="00387298" w:rsidP="00387298">
      <w:pPr>
        <w:numPr>
          <w:ilvl w:val="1"/>
          <w:numId w:val="6"/>
        </w:numPr>
        <w:rPr>
          <w:rFonts w:cs="Arial"/>
          <w:iCs/>
          <w:szCs w:val="20"/>
        </w:rPr>
      </w:pPr>
      <w:r w:rsidRPr="008B2514">
        <w:rPr>
          <w:rFonts w:cs="Arial"/>
          <w:iCs/>
          <w:szCs w:val="20"/>
        </w:rPr>
        <w:lastRenderedPageBreak/>
        <w:t>Performance (turn-around time) and MIPS usage are major constraints for this option. This option can be considered if the platform road map indicates building many maps in 100s. If not, WBM option is preferred.</w:t>
      </w:r>
    </w:p>
    <w:p w:rsidR="00387298" w:rsidRPr="00D9366A" w:rsidRDefault="00387298" w:rsidP="00D9366A">
      <w:pPr>
        <w:pStyle w:val="Heading1"/>
        <w:numPr>
          <w:ilvl w:val="0"/>
          <w:numId w:val="2"/>
        </w:numPr>
        <w:tabs>
          <w:tab w:val="clear" w:pos="720"/>
        </w:tabs>
        <w:spacing w:line="276" w:lineRule="auto"/>
        <w:ind w:left="431" w:hanging="431"/>
        <w:rPr>
          <w:rFonts w:cs="Times New Roman"/>
          <w:sz w:val="24"/>
          <w:lang w:eastAsia="en-US"/>
        </w:rPr>
      </w:pPr>
      <w:bookmarkStart w:id="24" w:name="_Toc394676555"/>
      <w:r w:rsidRPr="00D9366A">
        <w:rPr>
          <w:rFonts w:cs="Times New Roman"/>
          <w:sz w:val="24"/>
          <w:lang w:eastAsia="en-US"/>
        </w:rPr>
        <w:t>How to implement with IIB v9?</w:t>
      </w:r>
      <w:bookmarkEnd w:id="24"/>
      <w:r w:rsidRPr="00D9366A">
        <w:rPr>
          <w:rFonts w:cs="Times New Roman"/>
          <w:sz w:val="24"/>
          <w:lang w:eastAsia="en-US"/>
        </w:rPr>
        <w:tab/>
      </w:r>
    </w:p>
    <w:p w:rsidR="00387298" w:rsidRPr="008B2514" w:rsidRDefault="00387298" w:rsidP="00387298">
      <w:pPr>
        <w:numPr>
          <w:ilvl w:val="0"/>
          <w:numId w:val="6"/>
        </w:numPr>
        <w:rPr>
          <w:rFonts w:cs="Arial"/>
          <w:iCs/>
          <w:szCs w:val="20"/>
        </w:rPr>
      </w:pPr>
      <w:r w:rsidRPr="008B2514">
        <w:rPr>
          <w:rFonts w:cs="Arial"/>
          <w:iCs/>
          <w:szCs w:val="20"/>
        </w:rPr>
        <w:t xml:space="preserve">If the enhancements are planned post migrating the platform to IBM Integration Bus v9, there are many ways v9 features could be used as advantage. </w:t>
      </w:r>
    </w:p>
    <w:p w:rsidR="00387298" w:rsidRPr="008B2514" w:rsidRDefault="00387298" w:rsidP="00387298">
      <w:pPr>
        <w:numPr>
          <w:ilvl w:val="0"/>
          <w:numId w:val="6"/>
        </w:numPr>
        <w:rPr>
          <w:rFonts w:cs="Arial"/>
          <w:iCs/>
          <w:szCs w:val="20"/>
        </w:rPr>
      </w:pPr>
      <w:r w:rsidRPr="008B2514">
        <w:rPr>
          <w:rFonts w:cs="Arial"/>
          <w:iCs/>
          <w:szCs w:val="20"/>
          <w:u w:val="single"/>
        </w:rPr>
        <w:t>DFDL</w:t>
      </w:r>
      <w:r w:rsidRPr="008B2514">
        <w:rPr>
          <w:rFonts w:cs="Arial"/>
          <w:iCs/>
          <w:szCs w:val="20"/>
        </w:rPr>
        <w:t xml:space="preserve"> – Internal control headers and standard exception, audit, mapping formats can be designed based on DFDL. AHUB will have a generic DFDL format internally used by all the components</w:t>
      </w:r>
    </w:p>
    <w:p w:rsidR="00387298" w:rsidRPr="008B2514" w:rsidRDefault="00387298" w:rsidP="00387298">
      <w:pPr>
        <w:numPr>
          <w:ilvl w:val="0"/>
          <w:numId w:val="6"/>
        </w:numPr>
        <w:rPr>
          <w:rFonts w:cs="Arial"/>
          <w:iCs/>
          <w:szCs w:val="20"/>
        </w:rPr>
      </w:pPr>
      <w:r w:rsidRPr="008B2514">
        <w:rPr>
          <w:rFonts w:cs="Arial"/>
          <w:iCs/>
          <w:szCs w:val="20"/>
          <w:u w:val="single"/>
        </w:rPr>
        <w:t>Policy and Global cache</w:t>
      </w:r>
      <w:r w:rsidRPr="008B2514">
        <w:rPr>
          <w:rFonts w:cs="Arial"/>
          <w:iCs/>
          <w:szCs w:val="20"/>
        </w:rPr>
        <w:t xml:space="preserve"> – Policies could be configured using IIB features and global cache options used to have MB flows access cached data across EG and Brokers.</w:t>
      </w:r>
    </w:p>
    <w:p w:rsidR="00387298" w:rsidRPr="008B2514" w:rsidRDefault="00387298" w:rsidP="00387298">
      <w:pPr>
        <w:numPr>
          <w:ilvl w:val="0"/>
          <w:numId w:val="6"/>
        </w:numPr>
        <w:rPr>
          <w:rFonts w:cs="Arial"/>
          <w:iCs/>
          <w:szCs w:val="20"/>
        </w:rPr>
      </w:pPr>
      <w:r w:rsidRPr="008B2514">
        <w:rPr>
          <w:rFonts w:cs="Arial"/>
          <w:iCs/>
          <w:szCs w:val="20"/>
          <w:u w:val="single"/>
        </w:rPr>
        <w:t>Dynamic flow management</w:t>
      </w:r>
      <w:r w:rsidRPr="008B2514">
        <w:rPr>
          <w:rFonts w:cs="Arial"/>
          <w:iCs/>
          <w:szCs w:val="20"/>
        </w:rPr>
        <w:t xml:space="preserve"> – again there are </w:t>
      </w:r>
      <w:r w:rsidR="00014B51" w:rsidRPr="008B2514">
        <w:rPr>
          <w:rFonts w:cs="Arial"/>
          <w:iCs/>
          <w:szCs w:val="20"/>
        </w:rPr>
        <w:t>multiple</w:t>
      </w:r>
      <w:r w:rsidRPr="008B2514">
        <w:rPr>
          <w:rFonts w:cs="Arial"/>
          <w:iCs/>
          <w:szCs w:val="20"/>
        </w:rPr>
        <w:t xml:space="preserve"> options using IIB v9</w:t>
      </w:r>
    </w:p>
    <w:p w:rsidR="00387298" w:rsidRPr="008B2514" w:rsidRDefault="00387298" w:rsidP="00387298">
      <w:pPr>
        <w:numPr>
          <w:ilvl w:val="1"/>
          <w:numId w:val="6"/>
        </w:numPr>
        <w:rPr>
          <w:rFonts w:cs="Arial"/>
          <w:iCs/>
          <w:szCs w:val="20"/>
        </w:rPr>
      </w:pPr>
      <w:r w:rsidRPr="008B2514">
        <w:rPr>
          <w:rFonts w:cs="Arial"/>
          <w:iCs/>
          <w:szCs w:val="20"/>
        </w:rPr>
        <w:t xml:space="preserve">Similar pattern like v7 can be used </w:t>
      </w:r>
      <w:r w:rsidR="0020533D" w:rsidRPr="008B2514">
        <w:rPr>
          <w:rFonts w:cs="Arial"/>
          <w:iCs/>
          <w:szCs w:val="20"/>
        </w:rPr>
        <w:t>as mentioned earlier</w:t>
      </w:r>
    </w:p>
    <w:p w:rsidR="00387298" w:rsidRPr="008B2514" w:rsidRDefault="00387298" w:rsidP="00387298">
      <w:pPr>
        <w:numPr>
          <w:ilvl w:val="1"/>
          <w:numId w:val="6"/>
        </w:numPr>
        <w:rPr>
          <w:rFonts w:cs="Arial"/>
          <w:iCs/>
          <w:szCs w:val="20"/>
        </w:rPr>
      </w:pPr>
      <w:r w:rsidRPr="008B2514">
        <w:rPr>
          <w:rFonts w:cs="Arial"/>
          <w:iCs/>
          <w:szCs w:val="20"/>
        </w:rPr>
        <w:t>Decision service nodes could be used to dynamically control the flows using policy rules</w:t>
      </w:r>
      <w:r w:rsidR="007140BF" w:rsidRPr="008B2514">
        <w:rPr>
          <w:rFonts w:cs="Arial"/>
          <w:iCs/>
          <w:szCs w:val="20"/>
        </w:rPr>
        <w:t>.</w:t>
      </w:r>
    </w:p>
    <w:p w:rsidR="007140BF" w:rsidRPr="008B2514" w:rsidRDefault="007140BF" w:rsidP="00387298">
      <w:pPr>
        <w:numPr>
          <w:ilvl w:val="1"/>
          <w:numId w:val="6"/>
        </w:numPr>
        <w:rPr>
          <w:rFonts w:cs="Arial"/>
          <w:iCs/>
          <w:szCs w:val="20"/>
        </w:rPr>
      </w:pPr>
      <w:r w:rsidRPr="008B2514">
        <w:rPr>
          <w:rFonts w:cs="Arial"/>
          <w:iCs/>
          <w:szCs w:val="20"/>
        </w:rPr>
        <w:t>Decision service nodes allow for writing business rules right inside the broker environment with easier maintenance of rules. These rules will enable broker to act upon in-flight data and route or control flows accordingly.</w:t>
      </w:r>
    </w:p>
    <w:p w:rsidR="007140BF" w:rsidRPr="008B2514" w:rsidRDefault="007140BF" w:rsidP="00387298">
      <w:pPr>
        <w:numPr>
          <w:ilvl w:val="1"/>
          <w:numId w:val="6"/>
        </w:numPr>
        <w:rPr>
          <w:rFonts w:cs="Arial"/>
          <w:iCs/>
          <w:szCs w:val="20"/>
        </w:rPr>
      </w:pPr>
      <w:r w:rsidRPr="008B2514">
        <w:rPr>
          <w:rFonts w:cs="Arial"/>
          <w:iCs/>
          <w:szCs w:val="20"/>
        </w:rPr>
        <w:t>IIB v9 will potentially simplify the flow controller component implementation.</w:t>
      </w:r>
    </w:p>
    <w:p w:rsidR="00014B51" w:rsidRPr="008B2514" w:rsidRDefault="00387298" w:rsidP="00387298">
      <w:pPr>
        <w:numPr>
          <w:ilvl w:val="0"/>
          <w:numId w:val="6"/>
        </w:numPr>
        <w:rPr>
          <w:rFonts w:cs="Arial"/>
          <w:iCs/>
          <w:szCs w:val="20"/>
        </w:rPr>
      </w:pPr>
      <w:r w:rsidRPr="008B2514">
        <w:rPr>
          <w:rFonts w:cs="Arial"/>
          <w:iCs/>
          <w:szCs w:val="20"/>
          <w:u w:val="single"/>
        </w:rPr>
        <w:t>Map router</w:t>
      </w:r>
      <w:r w:rsidRPr="008B2514">
        <w:rPr>
          <w:rFonts w:cs="Arial"/>
          <w:iCs/>
          <w:szCs w:val="20"/>
        </w:rPr>
        <w:t xml:space="preserve"> – all the interface sub-flows </w:t>
      </w:r>
      <w:r w:rsidR="001C409B" w:rsidRPr="008B2514">
        <w:rPr>
          <w:rFonts w:cs="Arial"/>
          <w:iCs/>
          <w:szCs w:val="20"/>
        </w:rPr>
        <w:t>are</w:t>
      </w:r>
      <w:r w:rsidRPr="008B2514">
        <w:rPr>
          <w:rFonts w:cs="Arial"/>
          <w:iCs/>
          <w:szCs w:val="20"/>
        </w:rPr>
        <w:t xml:space="preserve"> </w:t>
      </w:r>
      <w:r w:rsidR="001C409B" w:rsidRPr="008B2514">
        <w:rPr>
          <w:rFonts w:cs="Arial"/>
          <w:iCs/>
          <w:szCs w:val="20"/>
        </w:rPr>
        <w:t xml:space="preserve">deployed as independent </w:t>
      </w:r>
      <w:r w:rsidR="00014B51" w:rsidRPr="008B2514">
        <w:rPr>
          <w:rFonts w:cs="Arial"/>
          <w:iCs/>
          <w:szCs w:val="20"/>
        </w:rPr>
        <w:t>*.maps or *.</w:t>
      </w:r>
      <w:proofErr w:type="spellStart"/>
      <w:r w:rsidR="00014B51" w:rsidRPr="008B2514">
        <w:rPr>
          <w:rFonts w:cs="Arial"/>
          <w:iCs/>
          <w:szCs w:val="20"/>
        </w:rPr>
        <w:t>subflows</w:t>
      </w:r>
      <w:proofErr w:type="spellEnd"/>
      <w:r w:rsidR="00014B51" w:rsidRPr="008B2514">
        <w:rPr>
          <w:rFonts w:cs="Arial"/>
          <w:iCs/>
          <w:szCs w:val="20"/>
        </w:rPr>
        <w:t xml:space="preserve"> and shared in a common </w:t>
      </w:r>
      <w:r w:rsidR="001C409B" w:rsidRPr="008B2514">
        <w:rPr>
          <w:rFonts w:cs="Arial"/>
          <w:iCs/>
          <w:szCs w:val="20"/>
        </w:rPr>
        <w:t>librar</w:t>
      </w:r>
      <w:r w:rsidR="00014B51" w:rsidRPr="008B2514">
        <w:rPr>
          <w:rFonts w:cs="Arial"/>
          <w:iCs/>
          <w:szCs w:val="20"/>
        </w:rPr>
        <w:t>y. This library can be maintained independent of the main flows calling these library maps and also there is an option to maintain multiple versions of same maps across for interfaces.</w:t>
      </w:r>
    </w:p>
    <w:p w:rsidR="00387298" w:rsidRPr="008B2514" w:rsidRDefault="002E0A75" w:rsidP="00387298">
      <w:pPr>
        <w:numPr>
          <w:ilvl w:val="0"/>
          <w:numId w:val="6"/>
        </w:numPr>
        <w:rPr>
          <w:rFonts w:cs="Arial"/>
          <w:iCs/>
          <w:szCs w:val="20"/>
        </w:rPr>
      </w:pPr>
      <w:r w:rsidRPr="008B2514">
        <w:rPr>
          <w:rFonts w:cs="Arial"/>
          <w:iCs/>
          <w:szCs w:val="20"/>
          <w:u w:val="single"/>
        </w:rPr>
        <w:t xml:space="preserve">JSON and </w:t>
      </w:r>
      <w:proofErr w:type="spellStart"/>
      <w:r w:rsidRPr="008B2514">
        <w:rPr>
          <w:rFonts w:cs="Arial"/>
          <w:iCs/>
          <w:szCs w:val="20"/>
          <w:u w:val="single"/>
        </w:rPr>
        <w:t>RESTful</w:t>
      </w:r>
      <w:proofErr w:type="spellEnd"/>
      <w:r w:rsidRPr="008B2514">
        <w:rPr>
          <w:rFonts w:cs="Arial"/>
          <w:iCs/>
          <w:szCs w:val="20"/>
          <w:u w:val="single"/>
        </w:rPr>
        <w:t xml:space="preserve"> – </w:t>
      </w:r>
      <w:r w:rsidRPr="008B2514">
        <w:rPr>
          <w:rFonts w:cs="Arial"/>
          <w:iCs/>
          <w:szCs w:val="20"/>
        </w:rPr>
        <w:t xml:space="preserve">Though JSON support is available right from v7, v9 comes with improved support and will be able to capitalize the </w:t>
      </w:r>
      <w:proofErr w:type="spellStart"/>
      <w:r w:rsidRPr="008B2514">
        <w:rPr>
          <w:rFonts w:cs="Arial"/>
          <w:iCs/>
          <w:szCs w:val="20"/>
        </w:rPr>
        <w:t>RESTful</w:t>
      </w:r>
      <w:proofErr w:type="spellEnd"/>
      <w:r w:rsidRPr="008B2514">
        <w:rPr>
          <w:rFonts w:cs="Arial"/>
          <w:iCs/>
          <w:szCs w:val="20"/>
        </w:rPr>
        <w:t xml:space="preserve"> </w:t>
      </w:r>
      <w:proofErr w:type="spellStart"/>
      <w:r w:rsidRPr="008B2514">
        <w:rPr>
          <w:rFonts w:cs="Arial"/>
          <w:iCs/>
          <w:szCs w:val="20"/>
        </w:rPr>
        <w:t>webservice</w:t>
      </w:r>
      <w:proofErr w:type="spellEnd"/>
      <w:r w:rsidRPr="008B2514">
        <w:rPr>
          <w:rFonts w:cs="Arial"/>
          <w:iCs/>
          <w:szCs w:val="20"/>
        </w:rPr>
        <w:t xml:space="preserve"> call to AMD depending on AMD </w:t>
      </w:r>
      <w:proofErr w:type="spellStart"/>
      <w:r w:rsidRPr="008B2514">
        <w:rPr>
          <w:rFonts w:cs="Arial"/>
          <w:iCs/>
          <w:szCs w:val="20"/>
        </w:rPr>
        <w:t>getNPA</w:t>
      </w:r>
      <w:proofErr w:type="spellEnd"/>
      <w:r w:rsidRPr="008B2514">
        <w:rPr>
          <w:rFonts w:cs="Arial"/>
          <w:iCs/>
          <w:szCs w:val="20"/>
        </w:rPr>
        <w:t>() service implementation.</w:t>
      </w:r>
    </w:p>
    <w:p w:rsidR="00CC4B31" w:rsidRPr="00D9366A" w:rsidRDefault="00CC4B31" w:rsidP="00D9366A">
      <w:pPr>
        <w:pStyle w:val="Heading1"/>
        <w:numPr>
          <w:ilvl w:val="0"/>
          <w:numId w:val="2"/>
        </w:numPr>
        <w:tabs>
          <w:tab w:val="clear" w:pos="720"/>
        </w:tabs>
        <w:spacing w:line="276" w:lineRule="auto"/>
        <w:ind w:left="431" w:hanging="431"/>
        <w:rPr>
          <w:rFonts w:cs="Times New Roman"/>
          <w:sz w:val="24"/>
          <w:lang w:eastAsia="en-US"/>
        </w:rPr>
      </w:pPr>
      <w:bookmarkStart w:id="25" w:name="_Toc394676556"/>
      <w:r w:rsidRPr="00D9366A">
        <w:rPr>
          <w:rFonts w:cs="Times New Roman"/>
          <w:sz w:val="24"/>
          <w:lang w:eastAsia="en-US"/>
        </w:rPr>
        <w:t>Challenges and Key considerations</w:t>
      </w:r>
      <w:bookmarkEnd w:id="25"/>
    </w:p>
    <w:p w:rsidR="00CC4B31" w:rsidRPr="008B2514" w:rsidRDefault="0001747C" w:rsidP="00CC4B31">
      <w:pPr>
        <w:numPr>
          <w:ilvl w:val="0"/>
          <w:numId w:val="6"/>
        </w:numPr>
        <w:rPr>
          <w:rFonts w:cs="Arial"/>
          <w:iCs/>
          <w:szCs w:val="20"/>
        </w:rPr>
      </w:pPr>
      <w:r w:rsidRPr="008B2514">
        <w:rPr>
          <w:rFonts w:cs="Arial"/>
          <w:iCs/>
          <w:szCs w:val="20"/>
        </w:rPr>
        <w:t xml:space="preserve">The </w:t>
      </w:r>
      <w:r w:rsidR="003D21C2" w:rsidRPr="008B2514">
        <w:rPr>
          <w:rFonts w:cs="Arial"/>
          <w:iCs/>
          <w:szCs w:val="20"/>
        </w:rPr>
        <w:t xml:space="preserve">introduction of dynamic flow routing </w:t>
      </w:r>
      <w:r w:rsidR="00AD4E22">
        <w:rPr>
          <w:rFonts w:cs="Arial"/>
          <w:iCs/>
          <w:szCs w:val="20"/>
        </w:rPr>
        <w:t>most likely</w:t>
      </w:r>
      <w:r w:rsidRPr="008B2514">
        <w:rPr>
          <w:rFonts w:cs="Arial"/>
          <w:iCs/>
          <w:szCs w:val="20"/>
        </w:rPr>
        <w:t xml:space="preserve"> </w:t>
      </w:r>
      <w:r w:rsidR="003D21C2">
        <w:rPr>
          <w:rFonts w:cs="Arial"/>
          <w:iCs/>
          <w:szCs w:val="20"/>
        </w:rPr>
        <w:t xml:space="preserve">will </w:t>
      </w:r>
      <w:r w:rsidRPr="008B2514">
        <w:rPr>
          <w:rFonts w:cs="Arial"/>
          <w:iCs/>
          <w:szCs w:val="20"/>
        </w:rPr>
        <w:t>impact the performance of flows but only have a marginal addition to turn-around time.</w:t>
      </w:r>
    </w:p>
    <w:p w:rsidR="00CC4B31" w:rsidRPr="008B2514" w:rsidRDefault="0001747C" w:rsidP="00CC4B31">
      <w:pPr>
        <w:numPr>
          <w:ilvl w:val="0"/>
          <w:numId w:val="6"/>
        </w:numPr>
        <w:rPr>
          <w:rFonts w:cs="Arial"/>
          <w:iCs/>
          <w:szCs w:val="20"/>
        </w:rPr>
      </w:pPr>
      <w:r w:rsidRPr="008B2514">
        <w:rPr>
          <w:rFonts w:cs="Arial"/>
          <w:iCs/>
          <w:szCs w:val="20"/>
          <w:lang w:val="en-US"/>
        </w:rPr>
        <w:t xml:space="preserve">The flexibility of the newly proposed architecture comes at a cost which can be worked around in multiple ways to still retain and produce the same or even higher performance output from </w:t>
      </w:r>
      <w:r w:rsidR="00F935B8">
        <w:rPr>
          <w:rFonts w:cs="Arial"/>
          <w:iCs/>
          <w:szCs w:val="20"/>
          <w:lang w:val="en-US"/>
        </w:rPr>
        <w:t>Accounting Hub</w:t>
      </w:r>
    </w:p>
    <w:p w:rsidR="00CC4B31" w:rsidRPr="008B2514" w:rsidRDefault="0001747C" w:rsidP="0001747C">
      <w:pPr>
        <w:numPr>
          <w:ilvl w:val="1"/>
          <w:numId w:val="6"/>
        </w:numPr>
        <w:rPr>
          <w:rFonts w:cs="Arial"/>
          <w:iCs/>
          <w:szCs w:val="20"/>
        </w:rPr>
      </w:pPr>
      <w:r w:rsidRPr="008B2514">
        <w:rPr>
          <w:rFonts w:cs="Arial"/>
          <w:iCs/>
          <w:szCs w:val="20"/>
          <w:lang w:val="en-US"/>
        </w:rPr>
        <w:t>Increase in additional instances of critica</w:t>
      </w:r>
      <w:r w:rsidR="00F935B8">
        <w:rPr>
          <w:rFonts w:cs="Arial"/>
          <w:iCs/>
          <w:szCs w:val="20"/>
          <w:lang w:val="en-US"/>
        </w:rPr>
        <w:t xml:space="preserve">l MB flows will ensure the same X </w:t>
      </w:r>
      <w:r w:rsidRPr="008B2514">
        <w:rPr>
          <w:rFonts w:cs="Arial"/>
          <w:iCs/>
          <w:szCs w:val="20"/>
          <w:lang w:val="en-US"/>
        </w:rPr>
        <w:t>TPS of each services is achieved</w:t>
      </w:r>
    </w:p>
    <w:p w:rsidR="0001747C" w:rsidRPr="008B2514" w:rsidRDefault="0001747C" w:rsidP="0001747C">
      <w:pPr>
        <w:numPr>
          <w:ilvl w:val="1"/>
          <w:numId w:val="6"/>
        </w:numPr>
        <w:rPr>
          <w:rFonts w:cs="Arial"/>
          <w:iCs/>
          <w:szCs w:val="20"/>
        </w:rPr>
      </w:pPr>
      <w:r w:rsidRPr="008B2514">
        <w:rPr>
          <w:rFonts w:cs="Arial"/>
          <w:iCs/>
          <w:szCs w:val="20"/>
          <w:lang w:val="en-US"/>
        </w:rPr>
        <w:t>The ability to deploy components independent of each other with different parameters allows for scalability. E.g. Interface handler components could be deployed multi-fold to receive and send transactions at higher rate. Flow controller will also be deployed with maximum possible additional instances.</w:t>
      </w:r>
    </w:p>
    <w:p w:rsidR="0001747C" w:rsidRPr="008B2514" w:rsidRDefault="0001747C" w:rsidP="0001747C">
      <w:pPr>
        <w:numPr>
          <w:ilvl w:val="1"/>
          <w:numId w:val="6"/>
        </w:numPr>
        <w:rPr>
          <w:rFonts w:cs="Arial"/>
          <w:iCs/>
          <w:szCs w:val="20"/>
        </w:rPr>
      </w:pPr>
      <w:r w:rsidRPr="008B2514">
        <w:rPr>
          <w:rFonts w:cs="Arial"/>
          <w:iCs/>
          <w:szCs w:val="20"/>
          <w:lang w:val="en-US"/>
        </w:rPr>
        <w:t xml:space="preserve">Caching of policies and </w:t>
      </w:r>
      <w:proofErr w:type="spellStart"/>
      <w:r w:rsidRPr="00FE07B6">
        <w:rPr>
          <w:rFonts w:cs="Arial"/>
          <w:i/>
          <w:iCs/>
          <w:szCs w:val="20"/>
          <w:lang w:val="en-US"/>
        </w:rPr>
        <w:t>RouteToLabel</w:t>
      </w:r>
      <w:proofErr w:type="spellEnd"/>
      <w:r w:rsidRPr="008B2514">
        <w:rPr>
          <w:rFonts w:cs="Arial"/>
          <w:iCs/>
          <w:szCs w:val="20"/>
          <w:lang w:val="en-US"/>
        </w:rPr>
        <w:t xml:space="preserve"> for dynamic routing could save the increase in cost to certain degree</w:t>
      </w:r>
    </w:p>
    <w:p w:rsidR="0001747C" w:rsidRPr="008B2514" w:rsidRDefault="0001747C" w:rsidP="0001747C">
      <w:pPr>
        <w:numPr>
          <w:ilvl w:val="1"/>
          <w:numId w:val="6"/>
        </w:numPr>
        <w:rPr>
          <w:rFonts w:cs="Arial"/>
          <w:iCs/>
          <w:szCs w:val="20"/>
        </w:rPr>
      </w:pPr>
      <w:r w:rsidRPr="008B2514">
        <w:rPr>
          <w:rFonts w:cs="Arial"/>
          <w:iCs/>
          <w:szCs w:val="20"/>
          <w:lang w:val="en-US"/>
        </w:rPr>
        <w:t>The virtue of allowing many of the processing steps to run in parallel will also contribute to reduction in overall turn-around time thereby restricting the delta cost to bare minimum</w:t>
      </w:r>
    </w:p>
    <w:p w:rsidR="0001747C" w:rsidRPr="008B2514" w:rsidRDefault="0001747C" w:rsidP="0001747C">
      <w:pPr>
        <w:numPr>
          <w:ilvl w:val="0"/>
          <w:numId w:val="6"/>
        </w:numPr>
        <w:rPr>
          <w:rFonts w:cs="Arial"/>
          <w:iCs/>
          <w:szCs w:val="20"/>
        </w:rPr>
      </w:pPr>
      <w:r w:rsidRPr="008B2514">
        <w:rPr>
          <w:rFonts w:cs="Arial"/>
          <w:iCs/>
          <w:szCs w:val="20"/>
          <w:lang w:val="en-US"/>
        </w:rPr>
        <w:t xml:space="preserve">Refer to the </w:t>
      </w:r>
      <w:hyperlink w:anchor="_//Accounting_Hub_–" w:history="1">
        <w:r w:rsidRPr="008B2514">
          <w:rPr>
            <w:rStyle w:val="Hyperlink"/>
            <w:rFonts w:cs="Arial"/>
            <w:iCs/>
            <w:szCs w:val="20"/>
            <w:lang w:val="en-US"/>
          </w:rPr>
          <w:t>appendix</w:t>
        </w:r>
      </w:hyperlink>
      <w:r w:rsidRPr="008B2514">
        <w:rPr>
          <w:rFonts w:cs="Arial"/>
          <w:iCs/>
          <w:szCs w:val="20"/>
          <w:lang w:val="en-US"/>
        </w:rPr>
        <w:t xml:space="preserve"> for a snapshot of performance in a development environment with various options considered.</w:t>
      </w:r>
    </w:p>
    <w:p w:rsidR="003B507F" w:rsidRPr="00D9366A" w:rsidRDefault="00D72E1A" w:rsidP="00D9366A">
      <w:pPr>
        <w:pStyle w:val="Heading1"/>
        <w:numPr>
          <w:ilvl w:val="0"/>
          <w:numId w:val="2"/>
        </w:numPr>
        <w:tabs>
          <w:tab w:val="clear" w:pos="720"/>
        </w:tabs>
        <w:spacing w:line="276" w:lineRule="auto"/>
        <w:ind w:left="431" w:hanging="431"/>
        <w:rPr>
          <w:rFonts w:cs="Times New Roman"/>
          <w:sz w:val="24"/>
          <w:lang w:eastAsia="en-US"/>
        </w:rPr>
      </w:pPr>
      <w:bookmarkStart w:id="26" w:name="_Toc394676557"/>
      <w:r>
        <w:rPr>
          <w:rFonts w:cs="Times New Roman"/>
          <w:sz w:val="24"/>
          <w:lang w:eastAsia="en-US"/>
        </w:rPr>
        <w:br w:type="page"/>
      </w:r>
      <w:r w:rsidR="00BE4CDE" w:rsidRPr="00D9366A">
        <w:rPr>
          <w:rFonts w:cs="Times New Roman"/>
          <w:sz w:val="24"/>
          <w:lang w:eastAsia="en-US"/>
        </w:rPr>
        <w:lastRenderedPageBreak/>
        <w:t>F</w:t>
      </w:r>
      <w:r w:rsidR="003B507F" w:rsidRPr="00D9366A">
        <w:rPr>
          <w:rFonts w:cs="Times New Roman"/>
          <w:sz w:val="24"/>
          <w:lang w:eastAsia="en-US"/>
        </w:rPr>
        <w:t>unctional Requirements</w:t>
      </w:r>
      <w:bookmarkEnd w:id="26"/>
    </w:p>
    <w:p w:rsidR="00022E58" w:rsidRPr="008B2514" w:rsidRDefault="00AD10B4" w:rsidP="00110B1A">
      <w:pPr>
        <w:widowControl w:val="0"/>
        <w:spacing w:after="120"/>
        <w:rPr>
          <w:rFonts w:cs="Arial"/>
          <w:szCs w:val="20"/>
        </w:rPr>
      </w:pPr>
      <w:r w:rsidRPr="008B2514">
        <w:rPr>
          <w:rFonts w:cs="Arial"/>
          <w:szCs w:val="20"/>
        </w:rPr>
        <w:t>Below are the high level requirements</w:t>
      </w:r>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38"/>
        <w:gridCol w:w="8574"/>
      </w:tblGrid>
      <w:tr w:rsidR="00AD10B4" w:rsidRPr="008B2514" w:rsidTr="00F07DA0">
        <w:trPr>
          <w:cantSplit/>
          <w:trHeight w:val="386"/>
          <w:tblHeader/>
        </w:trPr>
        <w:tc>
          <w:tcPr>
            <w:tcW w:w="1738" w:type="dxa"/>
            <w:shd w:val="clear" w:color="auto" w:fill="BFBFBF"/>
          </w:tcPr>
          <w:p w:rsidR="00AD10B4" w:rsidRPr="008B2514" w:rsidRDefault="00AD10B4" w:rsidP="005B57AF">
            <w:pPr>
              <w:rPr>
                <w:rFonts w:cs="Arial"/>
                <w:b/>
                <w:szCs w:val="20"/>
              </w:rPr>
            </w:pPr>
            <w:r w:rsidRPr="008B2514">
              <w:rPr>
                <w:rFonts w:cs="Arial"/>
                <w:b/>
                <w:szCs w:val="20"/>
              </w:rPr>
              <w:t>Number</w:t>
            </w:r>
          </w:p>
        </w:tc>
        <w:tc>
          <w:tcPr>
            <w:tcW w:w="8574" w:type="dxa"/>
            <w:shd w:val="clear" w:color="auto" w:fill="BFBFBF"/>
          </w:tcPr>
          <w:p w:rsidR="00AD10B4" w:rsidRPr="008B2514" w:rsidRDefault="00AD10B4" w:rsidP="005B57AF">
            <w:pPr>
              <w:rPr>
                <w:rFonts w:cs="Arial"/>
                <w:b/>
                <w:szCs w:val="20"/>
              </w:rPr>
            </w:pPr>
            <w:r w:rsidRPr="008B2514">
              <w:rPr>
                <w:rFonts w:cs="Arial"/>
                <w:b/>
                <w:szCs w:val="20"/>
              </w:rPr>
              <w:t>Description</w:t>
            </w:r>
          </w:p>
        </w:tc>
      </w:tr>
      <w:tr w:rsidR="00AD10B4" w:rsidRPr="008B2514" w:rsidTr="000B5976">
        <w:trPr>
          <w:cantSplit/>
          <w:trHeight w:val="321"/>
          <w:tblHeader/>
        </w:trPr>
        <w:tc>
          <w:tcPr>
            <w:tcW w:w="1738" w:type="dxa"/>
            <w:shd w:val="clear" w:color="auto" w:fill="BFBFBF"/>
          </w:tcPr>
          <w:p w:rsidR="00AD10B4" w:rsidRPr="008B2514" w:rsidRDefault="00AD10B4" w:rsidP="005B57AF">
            <w:pPr>
              <w:rPr>
                <w:rFonts w:cs="Arial"/>
                <w:b/>
                <w:szCs w:val="20"/>
              </w:rPr>
            </w:pPr>
          </w:p>
        </w:tc>
        <w:tc>
          <w:tcPr>
            <w:tcW w:w="8574" w:type="dxa"/>
            <w:shd w:val="clear" w:color="auto" w:fill="BFBFBF"/>
          </w:tcPr>
          <w:p w:rsidR="00AD10B4" w:rsidRPr="008B2514" w:rsidRDefault="009D528C" w:rsidP="00386015">
            <w:pPr>
              <w:rPr>
                <w:rFonts w:cs="Arial"/>
                <w:b/>
                <w:szCs w:val="20"/>
              </w:rPr>
            </w:pPr>
            <w:r w:rsidRPr="008B2514">
              <w:rPr>
                <w:rFonts w:cs="Arial"/>
                <w:b/>
                <w:szCs w:val="20"/>
              </w:rPr>
              <w:t>General</w:t>
            </w:r>
          </w:p>
        </w:tc>
      </w:tr>
      <w:tr w:rsidR="00AD10B4" w:rsidRPr="008B2514" w:rsidTr="00F07DA0">
        <w:trPr>
          <w:cantSplit/>
          <w:trHeight w:val="386"/>
        </w:trPr>
        <w:tc>
          <w:tcPr>
            <w:tcW w:w="1738" w:type="dxa"/>
          </w:tcPr>
          <w:p w:rsidR="00AD10B4" w:rsidRPr="008B2514" w:rsidRDefault="003A0854">
            <w:pPr>
              <w:rPr>
                <w:rFonts w:cs="Arial"/>
                <w:szCs w:val="20"/>
              </w:rPr>
            </w:pPr>
            <w:r w:rsidRPr="008B2514">
              <w:rPr>
                <w:rFonts w:cs="Arial"/>
                <w:szCs w:val="20"/>
              </w:rPr>
              <w:t>AHUB</w:t>
            </w:r>
            <w:r w:rsidR="00AD10B4" w:rsidRPr="008B2514">
              <w:rPr>
                <w:rFonts w:cs="Arial"/>
                <w:szCs w:val="20"/>
              </w:rPr>
              <w:t xml:space="preserve"> REQ001</w:t>
            </w:r>
          </w:p>
        </w:tc>
        <w:tc>
          <w:tcPr>
            <w:tcW w:w="8574" w:type="dxa"/>
          </w:tcPr>
          <w:p w:rsidR="00386015" w:rsidRPr="008B2514" w:rsidRDefault="009D528C" w:rsidP="00C50C3E">
            <w:pPr>
              <w:rPr>
                <w:rFonts w:cs="Arial"/>
                <w:szCs w:val="20"/>
              </w:rPr>
            </w:pPr>
            <w:r w:rsidRPr="008B2514">
              <w:rPr>
                <w:rFonts w:cs="Arial"/>
                <w:szCs w:val="20"/>
              </w:rPr>
              <w:t>Adaptable architecture enabling continuous integration in near future.</w:t>
            </w:r>
          </w:p>
        </w:tc>
      </w:tr>
      <w:tr w:rsidR="00833D80" w:rsidRPr="008B2514" w:rsidTr="00C96905">
        <w:trPr>
          <w:cantSplit/>
          <w:trHeight w:val="558"/>
        </w:trPr>
        <w:tc>
          <w:tcPr>
            <w:tcW w:w="1738" w:type="dxa"/>
          </w:tcPr>
          <w:p w:rsidR="00833D80" w:rsidRPr="008B2514" w:rsidRDefault="00833D80" w:rsidP="00A70A25">
            <w:pPr>
              <w:rPr>
                <w:rFonts w:cs="Arial"/>
                <w:szCs w:val="20"/>
              </w:rPr>
            </w:pPr>
            <w:r w:rsidRPr="008B2514">
              <w:rPr>
                <w:rFonts w:cs="Arial"/>
                <w:szCs w:val="20"/>
              </w:rPr>
              <w:t>AHUB REQ002</w:t>
            </w:r>
          </w:p>
        </w:tc>
        <w:tc>
          <w:tcPr>
            <w:tcW w:w="8574" w:type="dxa"/>
          </w:tcPr>
          <w:p w:rsidR="00833D80" w:rsidRPr="008B2514" w:rsidRDefault="00833D80" w:rsidP="00387298">
            <w:pPr>
              <w:rPr>
                <w:rFonts w:cs="Arial"/>
                <w:szCs w:val="20"/>
              </w:rPr>
            </w:pPr>
            <w:r w:rsidRPr="008B2514">
              <w:rPr>
                <w:rFonts w:cs="Arial"/>
                <w:szCs w:val="20"/>
              </w:rPr>
              <w:t>Extensible architecture allowing for adding any number of interfaces and endpoints to AHUB in exponential manner, with lesser effort and repeatable tasks like a factory approach</w:t>
            </w:r>
          </w:p>
        </w:tc>
      </w:tr>
      <w:tr w:rsidR="00833D80" w:rsidRPr="008B2514" w:rsidTr="005D28BF">
        <w:trPr>
          <w:cantSplit/>
          <w:trHeight w:val="558"/>
        </w:trPr>
        <w:tc>
          <w:tcPr>
            <w:tcW w:w="1738" w:type="dxa"/>
            <w:tcBorders>
              <w:top w:val="single" w:sz="4" w:space="0" w:color="auto"/>
              <w:left w:val="single" w:sz="4" w:space="0" w:color="auto"/>
              <w:bottom w:val="single" w:sz="4" w:space="0" w:color="auto"/>
              <w:right w:val="single" w:sz="4" w:space="0" w:color="auto"/>
            </w:tcBorders>
          </w:tcPr>
          <w:p w:rsidR="00833D80" w:rsidRPr="008B2514" w:rsidRDefault="00833D80" w:rsidP="005D28BF">
            <w:pPr>
              <w:rPr>
                <w:rFonts w:cs="Arial"/>
                <w:szCs w:val="20"/>
              </w:rPr>
            </w:pPr>
            <w:r w:rsidRPr="008B2514">
              <w:rPr>
                <w:rFonts w:cs="Arial"/>
                <w:szCs w:val="20"/>
              </w:rPr>
              <w:t>AHUB REQ003</w:t>
            </w:r>
          </w:p>
        </w:tc>
        <w:tc>
          <w:tcPr>
            <w:tcW w:w="8574" w:type="dxa"/>
            <w:tcBorders>
              <w:top w:val="single" w:sz="4" w:space="0" w:color="auto"/>
              <w:left w:val="single" w:sz="4" w:space="0" w:color="auto"/>
              <w:bottom w:val="single" w:sz="4" w:space="0" w:color="auto"/>
              <w:right w:val="single" w:sz="4" w:space="0" w:color="auto"/>
            </w:tcBorders>
          </w:tcPr>
          <w:p w:rsidR="00833D80" w:rsidRPr="008B2514" w:rsidRDefault="00833D80" w:rsidP="00387298">
            <w:pPr>
              <w:rPr>
                <w:rFonts w:cs="Arial"/>
                <w:szCs w:val="20"/>
              </w:rPr>
            </w:pPr>
            <w:r w:rsidRPr="008B2514">
              <w:rPr>
                <w:rFonts w:cs="Arial"/>
                <w:szCs w:val="20"/>
              </w:rPr>
              <w:t>Reduce effort and cost for new projects in building new components. Once the architecture is in place, the additional effort required will be only around building new interface maps</w:t>
            </w:r>
          </w:p>
        </w:tc>
      </w:tr>
    </w:tbl>
    <w:p w:rsidR="00AD10B4" w:rsidRPr="00D9366A" w:rsidRDefault="00AD10B4" w:rsidP="00D9366A">
      <w:pPr>
        <w:pStyle w:val="Heading1"/>
        <w:numPr>
          <w:ilvl w:val="0"/>
          <w:numId w:val="2"/>
        </w:numPr>
        <w:tabs>
          <w:tab w:val="clear" w:pos="720"/>
        </w:tabs>
        <w:spacing w:line="276" w:lineRule="auto"/>
        <w:ind w:left="431" w:hanging="431"/>
        <w:rPr>
          <w:rFonts w:cs="Times New Roman"/>
          <w:sz w:val="24"/>
          <w:lang w:eastAsia="en-US"/>
        </w:rPr>
      </w:pPr>
      <w:bookmarkStart w:id="27" w:name="_Toc394676558"/>
      <w:r w:rsidRPr="00D9366A">
        <w:rPr>
          <w:rFonts w:cs="Times New Roman"/>
          <w:sz w:val="24"/>
          <w:lang w:eastAsia="en-US"/>
        </w:rPr>
        <w:t>Non Functional Requirements</w:t>
      </w:r>
      <w:bookmarkEnd w:id="27"/>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38"/>
        <w:gridCol w:w="8574"/>
      </w:tblGrid>
      <w:tr w:rsidR="00AD10B4" w:rsidRPr="008B2514" w:rsidTr="00527238">
        <w:trPr>
          <w:cantSplit/>
          <w:trHeight w:val="558"/>
        </w:trPr>
        <w:tc>
          <w:tcPr>
            <w:tcW w:w="1738" w:type="dxa"/>
            <w:shd w:val="clear" w:color="auto" w:fill="BFBFBF"/>
          </w:tcPr>
          <w:p w:rsidR="00AD10B4" w:rsidRPr="008B2514" w:rsidRDefault="00AD10B4" w:rsidP="00D8084B">
            <w:pPr>
              <w:rPr>
                <w:rFonts w:cs="Arial"/>
                <w:szCs w:val="20"/>
              </w:rPr>
            </w:pPr>
            <w:r w:rsidRPr="008B2514">
              <w:rPr>
                <w:rFonts w:cs="Arial"/>
                <w:szCs w:val="20"/>
              </w:rPr>
              <w:t>Number</w:t>
            </w:r>
          </w:p>
        </w:tc>
        <w:tc>
          <w:tcPr>
            <w:tcW w:w="8574" w:type="dxa"/>
            <w:shd w:val="clear" w:color="auto" w:fill="BFBFBF"/>
          </w:tcPr>
          <w:p w:rsidR="00AD10B4" w:rsidRPr="008B2514" w:rsidRDefault="00AD10B4" w:rsidP="00D8084B">
            <w:pPr>
              <w:rPr>
                <w:rFonts w:cs="Arial"/>
                <w:szCs w:val="20"/>
              </w:rPr>
            </w:pPr>
            <w:r w:rsidRPr="008B2514">
              <w:rPr>
                <w:rFonts w:cs="Arial"/>
                <w:szCs w:val="20"/>
              </w:rPr>
              <w:t>Description</w:t>
            </w:r>
          </w:p>
        </w:tc>
      </w:tr>
      <w:tr w:rsidR="00AD10B4" w:rsidRPr="008B2514" w:rsidTr="00D8084B">
        <w:trPr>
          <w:cantSplit/>
          <w:trHeight w:val="558"/>
        </w:trPr>
        <w:tc>
          <w:tcPr>
            <w:tcW w:w="1738" w:type="dxa"/>
          </w:tcPr>
          <w:p w:rsidR="00AD10B4" w:rsidRPr="008B2514" w:rsidRDefault="003A0854" w:rsidP="00D8084B">
            <w:pPr>
              <w:rPr>
                <w:rFonts w:cs="Arial"/>
                <w:szCs w:val="20"/>
              </w:rPr>
            </w:pPr>
            <w:r w:rsidRPr="008B2514">
              <w:rPr>
                <w:rFonts w:cs="Arial"/>
                <w:szCs w:val="20"/>
              </w:rPr>
              <w:t>AHUB</w:t>
            </w:r>
            <w:r w:rsidR="00AD10B4" w:rsidRPr="008B2514">
              <w:rPr>
                <w:rFonts w:cs="Arial"/>
                <w:szCs w:val="20"/>
              </w:rPr>
              <w:t xml:space="preserve"> NFR001</w:t>
            </w:r>
          </w:p>
        </w:tc>
        <w:tc>
          <w:tcPr>
            <w:tcW w:w="8574" w:type="dxa"/>
          </w:tcPr>
          <w:p w:rsidR="003D4145" w:rsidRPr="008B2514" w:rsidRDefault="00EA1489" w:rsidP="003D4145">
            <w:pPr>
              <w:rPr>
                <w:rFonts w:cs="Arial"/>
                <w:szCs w:val="20"/>
              </w:rPr>
            </w:pPr>
            <w:r w:rsidRPr="008B2514">
              <w:rPr>
                <w:rFonts w:cs="Arial"/>
                <w:szCs w:val="20"/>
              </w:rPr>
              <w:t>The current NFR for AHUB from various existing projects remain the same. No changes perceived. The new re-arch should be able to support the existing NFR.</w:t>
            </w:r>
          </w:p>
        </w:tc>
      </w:tr>
      <w:tr w:rsidR="00D03FAC" w:rsidRPr="008B2514" w:rsidTr="00D8084B">
        <w:trPr>
          <w:cantSplit/>
          <w:trHeight w:val="558"/>
        </w:trPr>
        <w:tc>
          <w:tcPr>
            <w:tcW w:w="1738" w:type="dxa"/>
          </w:tcPr>
          <w:p w:rsidR="00D03FAC" w:rsidRPr="008B2514" w:rsidRDefault="00D03FAC" w:rsidP="00D8084B">
            <w:pPr>
              <w:rPr>
                <w:rFonts w:cs="Arial"/>
                <w:szCs w:val="20"/>
              </w:rPr>
            </w:pPr>
            <w:r w:rsidRPr="008B2514">
              <w:rPr>
                <w:rFonts w:cs="Arial"/>
                <w:szCs w:val="20"/>
              </w:rPr>
              <w:t>AHUB NFR002</w:t>
            </w:r>
          </w:p>
        </w:tc>
        <w:tc>
          <w:tcPr>
            <w:tcW w:w="8574" w:type="dxa"/>
          </w:tcPr>
          <w:p w:rsidR="00D03FAC" w:rsidRPr="008B2514" w:rsidRDefault="00D03FAC" w:rsidP="003D4145">
            <w:pPr>
              <w:rPr>
                <w:rFonts w:cs="Arial"/>
                <w:szCs w:val="20"/>
              </w:rPr>
            </w:pPr>
            <w:r w:rsidRPr="008B2514">
              <w:rPr>
                <w:rFonts w:cs="Arial"/>
                <w:szCs w:val="20"/>
              </w:rPr>
              <w:t>The potential delay or additional latency introduced as part of framework changes, especially intelligent routing and completely asynchronous split up of transactions, has to be proven as still satisfying original AHUB NFR with a marginal delay or the delay compensated with no visible changes to user experience.</w:t>
            </w:r>
          </w:p>
        </w:tc>
      </w:tr>
    </w:tbl>
    <w:p w:rsidR="00AD10B4" w:rsidRPr="00D9366A" w:rsidRDefault="00AD10B4" w:rsidP="00D9366A">
      <w:pPr>
        <w:pStyle w:val="Heading1"/>
        <w:numPr>
          <w:ilvl w:val="0"/>
          <w:numId w:val="2"/>
        </w:numPr>
        <w:tabs>
          <w:tab w:val="clear" w:pos="720"/>
        </w:tabs>
        <w:spacing w:line="276" w:lineRule="auto"/>
        <w:ind w:left="431" w:hanging="431"/>
        <w:rPr>
          <w:rFonts w:cs="Times New Roman"/>
          <w:sz w:val="24"/>
          <w:lang w:eastAsia="en-US"/>
        </w:rPr>
      </w:pPr>
      <w:bookmarkStart w:id="28" w:name="_Toc394676559"/>
      <w:r w:rsidRPr="00D9366A">
        <w:rPr>
          <w:rFonts w:cs="Times New Roman"/>
          <w:sz w:val="24"/>
          <w:lang w:eastAsia="en-US"/>
        </w:rPr>
        <w:t>Assumptions</w:t>
      </w:r>
      <w:bookmarkEnd w:id="28"/>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38"/>
        <w:gridCol w:w="8574"/>
      </w:tblGrid>
      <w:tr w:rsidR="00AD10B4" w:rsidRPr="008B2514" w:rsidTr="00DF174D">
        <w:trPr>
          <w:cantSplit/>
          <w:trHeight w:val="386"/>
          <w:tblHeader/>
        </w:trPr>
        <w:tc>
          <w:tcPr>
            <w:tcW w:w="1738" w:type="dxa"/>
            <w:shd w:val="clear" w:color="auto" w:fill="BFBFBF"/>
          </w:tcPr>
          <w:p w:rsidR="00AD10B4" w:rsidRPr="008B2514" w:rsidRDefault="00AD10B4" w:rsidP="00DF174D">
            <w:pPr>
              <w:rPr>
                <w:rFonts w:cs="Arial"/>
                <w:b/>
                <w:szCs w:val="20"/>
              </w:rPr>
            </w:pPr>
            <w:r w:rsidRPr="008B2514">
              <w:rPr>
                <w:rFonts w:cs="Arial"/>
                <w:b/>
                <w:szCs w:val="20"/>
              </w:rPr>
              <w:t>Number</w:t>
            </w:r>
          </w:p>
        </w:tc>
        <w:tc>
          <w:tcPr>
            <w:tcW w:w="8574" w:type="dxa"/>
            <w:shd w:val="clear" w:color="auto" w:fill="BFBFBF"/>
          </w:tcPr>
          <w:p w:rsidR="00AD10B4" w:rsidRPr="008B2514" w:rsidRDefault="00AD10B4" w:rsidP="00DF174D">
            <w:pPr>
              <w:rPr>
                <w:rFonts w:cs="Arial"/>
                <w:b/>
                <w:szCs w:val="20"/>
              </w:rPr>
            </w:pPr>
            <w:r w:rsidRPr="008B2514">
              <w:rPr>
                <w:rFonts w:cs="Arial"/>
                <w:b/>
                <w:szCs w:val="20"/>
              </w:rPr>
              <w:t>Description</w:t>
            </w:r>
          </w:p>
        </w:tc>
      </w:tr>
      <w:tr w:rsidR="00AD10B4" w:rsidRPr="008B2514" w:rsidTr="00C96905">
        <w:trPr>
          <w:cantSplit/>
          <w:trHeight w:val="417"/>
        </w:trPr>
        <w:tc>
          <w:tcPr>
            <w:tcW w:w="1738" w:type="dxa"/>
          </w:tcPr>
          <w:p w:rsidR="00AD10B4" w:rsidRPr="008B2514" w:rsidRDefault="003A0854" w:rsidP="00DF174D">
            <w:pPr>
              <w:rPr>
                <w:rFonts w:cs="Arial"/>
                <w:szCs w:val="20"/>
              </w:rPr>
            </w:pPr>
            <w:r w:rsidRPr="008B2514">
              <w:rPr>
                <w:rFonts w:cs="Arial"/>
                <w:szCs w:val="20"/>
              </w:rPr>
              <w:t>AHUB</w:t>
            </w:r>
            <w:r w:rsidR="00AD10B4" w:rsidRPr="008B2514">
              <w:rPr>
                <w:rFonts w:cs="Arial"/>
                <w:szCs w:val="20"/>
              </w:rPr>
              <w:t xml:space="preserve"> ASS001</w:t>
            </w:r>
          </w:p>
        </w:tc>
        <w:tc>
          <w:tcPr>
            <w:tcW w:w="8574" w:type="dxa"/>
          </w:tcPr>
          <w:p w:rsidR="00AD10B4" w:rsidRPr="008B2514" w:rsidRDefault="009D528C" w:rsidP="00DF174D">
            <w:pPr>
              <w:rPr>
                <w:rFonts w:cs="Arial"/>
                <w:szCs w:val="20"/>
              </w:rPr>
            </w:pPr>
            <w:r w:rsidRPr="008B2514">
              <w:rPr>
                <w:rFonts w:cs="Arial"/>
                <w:szCs w:val="20"/>
              </w:rPr>
              <w:t xml:space="preserve">V9 upgrade is out of scope for this paper, but still, when considered together will enable the </w:t>
            </w:r>
            <w:r w:rsidR="0039276B" w:rsidRPr="008B2514">
              <w:rPr>
                <w:rFonts w:cs="Arial"/>
                <w:szCs w:val="20"/>
              </w:rPr>
              <w:t>Platform Enhancements</w:t>
            </w:r>
            <w:r w:rsidRPr="008B2514">
              <w:rPr>
                <w:rFonts w:cs="Arial"/>
                <w:szCs w:val="20"/>
              </w:rPr>
              <w:t xml:space="preserve"> activities together saving cost and effort</w:t>
            </w:r>
          </w:p>
        </w:tc>
      </w:tr>
      <w:tr w:rsidR="00F651C3" w:rsidRPr="008B2514" w:rsidTr="00C96905">
        <w:trPr>
          <w:cantSplit/>
          <w:trHeight w:val="417"/>
        </w:trPr>
        <w:tc>
          <w:tcPr>
            <w:tcW w:w="1738" w:type="dxa"/>
          </w:tcPr>
          <w:p w:rsidR="00F651C3" w:rsidRPr="008B2514" w:rsidRDefault="00F651C3" w:rsidP="00DF174D">
            <w:pPr>
              <w:rPr>
                <w:rFonts w:cs="Arial"/>
                <w:szCs w:val="20"/>
              </w:rPr>
            </w:pPr>
            <w:r w:rsidRPr="008B2514">
              <w:rPr>
                <w:rFonts w:cs="Arial"/>
                <w:szCs w:val="20"/>
              </w:rPr>
              <w:t>AHUB ASS002</w:t>
            </w:r>
          </w:p>
        </w:tc>
        <w:tc>
          <w:tcPr>
            <w:tcW w:w="8574" w:type="dxa"/>
          </w:tcPr>
          <w:p w:rsidR="00F651C3" w:rsidRPr="008B2514" w:rsidRDefault="00F651C3" w:rsidP="00F651C3">
            <w:pPr>
              <w:rPr>
                <w:rFonts w:cs="Arial"/>
                <w:szCs w:val="20"/>
              </w:rPr>
            </w:pPr>
            <w:r w:rsidRPr="008B2514">
              <w:rPr>
                <w:rFonts w:cs="Arial"/>
                <w:szCs w:val="20"/>
              </w:rPr>
              <w:t>Testing framework that is currently in place may undergo changes aligned to core platform changes. This paper is assuming test framework enhancements to be managed in parallel with main set of changes</w:t>
            </w:r>
          </w:p>
        </w:tc>
      </w:tr>
    </w:tbl>
    <w:p w:rsidR="00AD10B4" w:rsidRPr="00D9366A" w:rsidRDefault="00AD10B4" w:rsidP="00D9366A">
      <w:pPr>
        <w:pStyle w:val="Heading1"/>
        <w:numPr>
          <w:ilvl w:val="0"/>
          <w:numId w:val="2"/>
        </w:numPr>
        <w:tabs>
          <w:tab w:val="clear" w:pos="720"/>
        </w:tabs>
        <w:spacing w:line="276" w:lineRule="auto"/>
        <w:ind w:left="431" w:hanging="431"/>
        <w:rPr>
          <w:rFonts w:cs="Times New Roman"/>
          <w:sz w:val="24"/>
          <w:lang w:eastAsia="en-US"/>
        </w:rPr>
      </w:pPr>
      <w:bookmarkStart w:id="29" w:name="_Toc394676560"/>
      <w:r w:rsidRPr="00D9366A">
        <w:rPr>
          <w:rFonts w:cs="Times New Roman"/>
          <w:sz w:val="24"/>
          <w:lang w:eastAsia="en-US"/>
        </w:rPr>
        <w:t>Risks</w:t>
      </w:r>
      <w:bookmarkEnd w:id="29"/>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38"/>
        <w:gridCol w:w="8574"/>
      </w:tblGrid>
      <w:tr w:rsidR="00ED3121" w:rsidRPr="008B2514" w:rsidTr="00C93838">
        <w:trPr>
          <w:cantSplit/>
          <w:trHeight w:val="386"/>
          <w:tblHeader/>
        </w:trPr>
        <w:tc>
          <w:tcPr>
            <w:tcW w:w="1738" w:type="dxa"/>
            <w:shd w:val="clear" w:color="auto" w:fill="BFBFBF"/>
          </w:tcPr>
          <w:p w:rsidR="00ED3121" w:rsidRPr="008B2514" w:rsidRDefault="00ED3121" w:rsidP="00C93838">
            <w:pPr>
              <w:rPr>
                <w:rFonts w:cs="Arial"/>
                <w:b/>
                <w:szCs w:val="20"/>
              </w:rPr>
            </w:pPr>
            <w:r w:rsidRPr="008B2514">
              <w:rPr>
                <w:rFonts w:cs="Arial"/>
                <w:b/>
                <w:szCs w:val="20"/>
              </w:rPr>
              <w:t>Number</w:t>
            </w:r>
          </w:p>
        </w:tc>
        <w:tc>
          <w:tcPr>
            <w:tcW w:w="8574" w:type="dxa"/>
            <w:shd w:val="clear" w:color="auto" w:fill="BFBFBF"/>
          </w:tcPr>
          <w:p w:rsidR="00ED3121" w:rsidRPr="008B2514" w:rsidRDefault="00ED3121" w:rsidP="00C93838">
            <w:pPr>
              <w:rPr>
                <w:rFonts w:cs="Arial"/>
                <w:b/>
                <w:szCs w:val="20"/>
              </w:rPr>
            </w:pPr>
            <w:r w:rsidRPr="008B2514">
              <w:rPr>
                <w:rFonts w:cs="Arial"/>
                <w:b/>
                <w:szCs w:val="20"/>
              </w:rPr>
              <w:t>Description</w:t>
            </w:r>
          </w:p>
        </w:tc>
      </w:tr>
      <w:tr w:rsidR="00ED3121" w:rsidRPr="008B2514" w:rsidTr="00C93838">
        <w:trPr>
          <w:cantSplit/>
          <w:trHeight w:val="417"/>
        </w:trPr>
        <w:tc>
          <w:tcPr>
            <w:tcW w:w="1738" w:type="dxa"/>
          </w:tcPr>
          <w:p w:rsidR="00ED3121" w:rsidRPr="008B2514" w:rsidRDefault="003A0854" w:rsidP="00ED3121">
            <w:pPr>
              <w:rPr>
                <w:rFonts w:cs="Arial"/>
                <w:szCs w:val="20"/>
              </w:rPr>
            </w:pPr>
            <w:r w:rsidRPr="008B2514">
              <w:rPr>
                <w:rFonts w:cs="Arial"/>
                <w:szCs w:val="20"/>
              </w:rPr>
              <w:t>AHUB</w:t>
            </w:r>
            <w:r w:rsidR="00ED3121" w:rsidRPr="008B2514">
              <w:rPr>
                <w:rFonts w:cs="Arial"/>
                <w:szCs w:val="20"/>
              </w:rPr>
              <w:t xml:space="preserve"> R001</w:t>
            </w:r>
          </w:p>
        </w:tc>
        <w:tc>
          <w:tcPr>
            <w:tcW w:w="8574" w:type="dxa"/>
          </w:tcPr>
          <w:p w:rsidR="00ED3121" w:rsidRPr="008B2514" w:rsidRDefault="009D528C" w:rsidP="00C93838">
            <w:pPr>
              <w:rPr>
                <w:rFonts w:cs="Arial"/>
                <w:szCs w:val="20"/>
              </w:rPr>
            </w:pPr>
            <w:r w:rsidRPr="008B2514">
              <w:rPr>
                <w:rFonts w:cs="Arial"/>
                <w:szCs w:val="20"/>
              </w:rPr>
              <w:t xml:space="preserve">Risk of having to re-write functions that were previously </w:t>
            </w:r>
            <w:r w:rsidR="003F3D22" w:rsidRPr="008B2514">
              <w:rPr>
                <w:rFonts w:cs="Arial"/>
                <w:szCs w:val="20"/>
              </w:rPr>
              <w:t xml:space="preserve">tested in ST and SIT </w:t>
            </w:r>
            <w:r w:rsidRPr="008B2514">
              <w:rPr>
                <w:rFonts w:cs="Arial"/>
                <w:szCs w:val="20"/>
              </w:rPr>
              <w:t>for existing 3 services</w:t>
            </w:r>
            <w:r w:rsidR="003F3D22" w:rsidRPr="008B2514">
              <w:rPr>
                <w:rFonts w:cs="Arial"/>
                <w:szCs w:val="20"/>
              </w:rPr>
              <w:t>, IPS in production. This risk will be mitigated by proper regression test plan and execution.</w:t>
            </w:r>
          </w:p>
        </w:tc>
      </w:tr>
    </w:tbl>
    <w:p w:rsidR="00AD10B4" w:rsidRPr="00D9366A" w:rsidRDefault="00AD10B4" w:rsidP="00D9366A">
      <w:pPr>
        <w:pStyle w:val="Heading1"/>
        <w:numPr>
          <w:ilvl w:val="0"/>
          <w:numId w:val="2"/>
        </w:numPr>
        <w:tabs>
          <w:tab w:val="clear" w:pos="720"/>
        </w:tabs>
        <w:spacing w:line="276" w:lineRule="auto"/>
        <w:ind w:left="431" w:hanging="431"/>
        <w:rPr>
          <w:rFonts w:cs="Times New Roman"/>
          <w:sz w:val="24"/>
          <w:lang w:eastAsia="en-US"/>
        </w:rPr>
      </w:pPr>
      <w:bookmarkStart w:id="30" w:name="_Toc394676561"/>
      <w:r w:rsidRPr="00D9366A">
        <w:rPr>
          <w:rFonts w:cs="Times New Roman"/>
          <w:sz w:val="24"/>
          <w:lang w:eastAsia="en-US"/>
        </w:rPr>
        <w:t>Out of Scope</w:t>
      </w:r>
      <w:bookmarkEnd w:id="30"/>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38"/>
        <w:gridCol w:w="8574"/>
      </w:tblGrid>
      <w:tr w:rsidR="00AD10B4" w:rsidRPr="008B2514" w:rsidTr="002A26B1">
        <w:trPr>
          <w:cantSplit/>
          <w:trHeight w:val="386"/>
          <w:tblHeader/>
        </w:trPr>
        <w:tc>
          <w:tcPr>
            <w:tcW w:w="1738" w:type="dxa"/>
            <w:shd w:val="clear" w:color="auto" w:fill="BFBFBF"/>
          </w:tcPr>
          <w:p w:rsidR="00AD10B4" w:rsidRPr="008B2514" w:rsidRDefault="00AD10B4" w:rsidP="002A26B1">
            <w:pPr>
              <w:rPr>
                <w:rFonts w:cs="Arial"/>
                <w:b/>
                <w:szCs w:val="20"/>
              </w:rPr>
            </w:pPr>
            <w:r w:rsidRPr="008B2514">
              <w:rPr>
                <w:rFonts w:cs="Arial"/>
                <w:b/>
                <w:szCs w:val="20"/>
              </w:rPr>
              <w:t>Number</w:t>
            </w:r>
          </w:p>
        </w:tc>
        <w:tc>
          <w:tcPr>
            <w:tcW w:w="8574" w:type="dxa"/>
            <w:shd w:val="clear" w:color="auto" w:fill="BFBFBF"/>
          </w:tcPr>
          <w:p w:rsidR="00AD10B4" w:rsidRPr="008B2514" w:rsidRDefault="00AD10B4" w:rsidP="002A26B1">
            <w:pPr>
              <w:rPr>
                <w:rFonts w:cs="Arial"/>
                <w:b/>
                <w:szCs w:val="20"/>
              </w:rPr>
            </w:pPr>
            <w:r w:rsidRPr="008B2514">
              <w:rPr>
                <w:rFonts w:cs="Arial"/>
                <w:b/>
                <w:szCs w:val="20"/>
              </w:rPr>
              <w:t>Description</w:t>
            </w:r>
          </w:p>
        </w:tc>
      </w:tr>
      <w:tr w:rsidR="003F3D22" w:rsidRPr="008B2514" w:rsidTr="002A26B1">
        <w:trPr>
          <w:cantSplit/>
          <w:trHeight w:val="417"/>
        </w:trPr>
        <w:tc>
          <w:tcPr>
            <w:tcW w:w="1738" w:type="dxa"/>
          </w:tcPr>
          <w:p w:rsidR="003F3D22" w:rsidRPr="008B2514" w:rsidRDefault="003F3D22" w:rsidP="002A26B1">
            <w:pPr>
              <w:rPr>
                <w:rFonts w:cs="Arial"/>
                <w:szCs w:val="20"/>
              </w:rPr>
            </w:pPr>
            <w:r w:rsidRPr="008B2514">
              <w:rPr>
                <w:rFonts w:cs="Arial"/>
                <w:szCs w:val="20"/>
              </w:rPr>
              <w:t>AHUB OS001</w:t>
            </w:r>
          </w:p>
        </w:tc>
        <w:tc>
          <w:tcPr>
            <w:tcW w:w="8574" w:type="dxa"/>
          </w:tcPr>
          <w:p w:rsidR="003F3D22" w:rsidRPr="008B2514" w:rsidRDefault="003F3D22" w:rsidP="004438EE">
            <w:pPr>
              <w:keepNext/>
              <w:rPr>
                <w:rFonts w:cs="Arial"/>
                <w:szCs w:val="20"/>
              </w:rPr>
            </w:pPr>
            <w:r w:rsidRPr="008B2514">
              <w:rPr>
                <w:rFonts w:cs="Arial"/>
                <w:szCs w:val="20"/>
              </w:rPr>
              <w:t xml:space="preserve">File processing components are not considered </w:t>
            </w:r>
            <w:r w:rsidR="004438EE" w:rsidRPr="008B2514">
              <w:rPr>
                <w:rFonts w:cs="Arial"/>
                <w:szCs w:val="20"/>
              </w:rPr>
              <w:t>to be part of core online processing of enquiry and posting requests.</w:t>
            </w:r>
          </w:p>
        </w:tc>
      </w:tr>
      <w:tr w:rsidR="00833D80" w:rsidRPr="008B2514" w:rsidTr="002A26B1">
        <w:trPr>
          <w:cantSplit/>
          <w:trHeight w:val="417"/>
        </w:trPr>
        <w:tc>
          <w:tcPr>
            <w:tcW w:w="1738" w:type="dxa"/>
          </w:tcPr>
          <w:p w:rsidR="00833D80" w:rsidRPr="008B2514" w:rsidRDefault="00833D80" w:rsidP="002A26B1">
            <w:pPr>
              <w:rPr>
                <w:rFonts w:cs="Arial"/>
                <w:szCs w:val="20"/>
              </w:rPr>
            </w:pPr>
            <w:r w:rsidRPr="008B2514">
              <w:rPr>
                <w:rFonts w:cs="Arial"/>
                <w:szCs w:val="20"/>
              </w:rPr>
              <w:t>AHUB OS002</w:t>
            </w:r>
          </w:p>
        </w:tc>
        <w:tc>
          <w:tcPr>
            <w:tcW w:w="8574" w:type="dxa"/>
          </w:tcPr>
          <w:p w:rsidR="00833D80" w:rsidRPr="008B2514" w:rsidRDefault="00833D80" w:rsidP="00387298">
            <w:pPr>
              <w:rPr>
                <w:rFonts w:cs="Arial"/>
                <w:szCs w:val="20"/>
              </w:rPr>
            </w:pPr>
            <w:r w:rsidRPr="008B2514">
              <w:rPr>
                <w:rFonts w:cs="Arial"/>
                <w:szCs w:val="20"/>
              </w:rPr>
              <w:t>No changes to existing functions and maps within AHUB. The changes are around implementing of existing services using different components.</w:t>
            </w:r>
          </w:p>
        </w:tc>
      </w:tr>
    </w:tbl>
    <w:p w:rsidR="00AD10B4" w:rsidRPr="00D9366A" w:rsidRDefault="003677DF" w:rsidP="00D9366A">
      <w:pPr>
        <w:pStyle w:val="Heading1"/>
        <w:numPr>
          <w:ilvl w:val="0"/>
          <w:numId w:val="2"/>
        </w:numPr>
        <w:tabs>
          <w:tab w:val="clear" w:pos="720"/>
        </w:tabs>
        <w:spacing w:line="276" w:lineRule="auto"/>
        <w:ind w:left="431" w:hanging="431"/>
        <w:rPr>
          <w:rFonts w:cs="Times New Roman"/>
          <w:sz w:val="24"/>
          <w:lang w:eastAsia="en-US"/>
        </w:rPr>
      </w:pPr>
      <w:bookmarkStart w:id="31" w:name="_Toc394676562"/>
      <w:r w:rsidRPr="00D9366A">
        <w:rPr>
          <w:rFonts w:cs="Times New Roman"/>
          <w:sz w:val="24"/>
          <w:lang w:eastAsia="en-US"/>
        </w:rPr>
        <w:t xml:space="preserve">Design, </w:t>
      </w:r>
      <w:r w:rsidR="00AD10B4" w:rsidRPr="00D9366A">
        <w:rPr>
          <w:rFonts w:cs="Times New Roman"/>
          <w:sz w:val="24"/>
          <w:lang w:eastAsia="en-US"/>
        </w:rPr>
        <w:t xml:space="preserve">Build, </w:t>
      </w:r>
      <w:r w:rsidRPr="00D9366A">
        <w:rPr>
          <w:rFonts w:cs="Times New Roman"/>
          <w:sz w:val="24"/>
          <w:lang w:eastAsia="en-US"/>
        </w:rPr>
        <w:t xml:space="preserve">Test </w:t>
      </w:r>
      <w:r w:rsidR="00AD10B4" w:rsidRPr="00D9366A">
        <w:rPr>
          <w:rFonts w:cs="Times New Roman"/>
          <w:sz w:val="24"/>
          <w:lang w:eastAsia="en-US"/>
        </w:rPr>
        <w:t xml:space="preserve">and </w:t>
      </w:r>
      <w:r w:rsidRPr="00D9366A">
        <w:rPr>
          <w:rFonts w:cs="Times New Roman"/>
          <w:sz w:val="24"/>
          <w:lang w:eastAsia="en-US"/>
        </w:rPr>
        <w:t xml:space="preserve">Release </w:t>
      </w:r>
      <w:r w:rsidR="00AD10B4" w:rsidRPr="00D9366A">
        <w:rPr>
          <w:rFonts w:cs="Times New Roman"/>
          <w:sz w:val="24"/>
          <w:lang w:eastAsia="en-US"/>
        </w:rPr>
        <w:t>approach</w:t>
      </w:r>
      <w:bookmarkEnd w:id="31"/>
    </w:p>
    <w:p w:rsidR="00AD10B4" w:rsidRPr="008B2514" w:rsidRDefault="00D351C7" w:rsidP="00865BF1">
      <w:pPr>
        <w:numPr>
          <w:ilvl w:val="0"/>
          <w:numId w:val="4"/>
        </w:numPr>
        <w:rPr>
          <w:rFonts w:cs="Arial"/>
          <w:szCs w:val="20"/>
        </w:rPr>
      </w:pPr>
      <w:r w:rsidRPr="008B2514">
        <w:rPr>
          <w:rFonts w:cs="Arial"/>
          <w:szCs w:val="20"/>
        </w:rPr>
        <w:t xml:space="preserve">There is no special requirement for build and delivery approach and will follow LBG standard </w:t>
      </w:r>
      <w:r w:rsidR="00716E84" w:rsidRPr="008B2514">
        <w:rPr>
          <w:rFonts w:cs="Arial"/>
          <w:szCs w:val="20"/>
        </w:rPr>
        <w:t>DBTR</w:t>
      </w:r>
      <w:r w:rsidRPr="008B2514">
        <w:rPr>
          <w:rFonts w:cs="Arial"/>
          <w:szCs w:val="20"/>
        </w:rPr>
        <w:t>.</w:t>
      </w:r>
    </w:p>
    <w:p w:rsidR="007363A1" w:rsidRPr="008B2514" w:rsidRDefault="00ED3121" w:rsidP="00865BF1">
      <w:pPr>
        <w:numPr>
          <w:ilvl w:val="0"/>
          <w:numId w:val="4"/>
        </w:numPr>
        <w:rPr>
          <w:rFonts w:cs="Arial"/>
          <w:szCs w:val="20"/>
        </w:rPr>
      </w:pPr>
      <w:r w:rsidRPr="008B2514">
        <w:rPr>
          <w:rFonts w:cs="Arial"/>
          <w:szCs w:val="20"/>
        </w:rPr>
        <w:lastRenderedPageBreak/>
        <w:t xml:space="preserve">The Implementation / delivery </w:t>
      </w:r>
      <w:r w:rsidR="001C5B13" w:rsidRPr="008B2514">
        <w:rPr>
          <w:rFonts w:cs="Arial"/>
          <w:szCs w:val="20"/>
        </w:rPr>
        <w:t>will be</w:t>
      </w:r>
      <w:r w:rsidRPr="008B2514">
        <w:rPr>
          <w:rFonts w:cs="Arial"/>
          <w:szCs w:val="20"/>
        </w:rPr>
        <w:t xml:space="preserve"> dependen</w:t>
      </w:r>
      <w:r w:rsidR="001C5B13" w:rsidRPr="008B2514">
        <w:rPr>
          <w:rFonts w:cs="Arial"/>
          <w:szCs w:val="20"/>
        </w:rPr>
        <w:t>t</w:t>
      </w:r>
      <w:r w:rsidRPr="008B2514">
        <w:rPr>
          <w:rFonts w:cs="Arial"/>
          <w:szCs w:val="20"/>
        </w:rPr>
        <w:t xml:space="preserve"> </w:t>
      </w:r>
      <w:r w:rsidR="001C5B13" w:rsidRPr="008B2514">
        <w:rPr>
          <w:rFonts w:cs="Arial"/>
          <w:szCs w:val="20"/>
        </w:rPr>
        <w:t>on on-boarding project to deliver the platform</w:t>
      </w:r>
      <w:r w:rsidR="00D220FD" w:rsidRPr="008B2514">
        <w:rPr>
          <w:rFonts w:cs="Arial"/>
          <w:szCs w:val="20"/>
        </w:rPr>
        <w:t xml:space="preserve"> services</w:t>
      </w:r>
      <w:r w:rsidR="007A39A6" w:rsidRPr="008B2514">
        <w:rPr>
          <w:rFonts w:cs="Arial"/>
          <w:szCs w:val="20"/>
        </w:rPr>
        <w:t>.</w:t>
      </w:r>
    </w:p>
    <w:p w:rsidR="001C5B13" w:rsidRPr="008B2514" w:rsidRDefault="001C5B13" w:rsidP="00865BF1">
      <w:pPr>
        <w:numPr>
          <w:ilvl w:val="0"/>
          <w:numId w:val="4"/>
        </w:numPr>
        <w:rPr>
          <w:rFonts w:cs="Arial"/>
          <w:szCs w:val="20"/>
        </w:rPr>
      </w:pPr>
      <w:r w:rsidRPr="008B2514">
        <w:rPr>
          <w:rFonts w:cs="Arial"/>
          <w:szCs w:val="20"/>
        </w:rPr>
        <w:t xml:space="preserve">The existing AHUB services can co-exist in the same environment by differentiating WMB Brokers and Execution groups. </w:t>
      </w:r>
      <w:r w:rsidR="00C60748" w:rsidRPr="008B2514">
        <w:rPr>
          <w:rFonts w:cs="Arial"/>
          <w:szCs w:val="20"/>
        </w:rPr>
        <w:t>New code base will be delivered on to the same platform and can run in parallel with currently deployed code base (irrespective choice of MB version – either continue with v7 or upgrade to v9)</w:t>
      </w:r>
    </w:p>
    <w:p w:rsidR="001C5B13" w:rsidRPr="008B2514" w:rsidRDefault="001C5B13" w:rsidP="00865BF1">
      <w:pPr>
        <w:numPr>
          <w:ilvl w:val="0"/>
          <w:numId w:val="4"/>
        </w:numPr>
        <w:rPr>
          <w:rFonts w:cs="Arial"/>
          <w:szCs w:val="20"/>
        </w:rPr>
      </w:pPr>
      <w:r w:rsidRPr="008B2514">
        <w:rPr>
          <w:rFonts w:cs="Arial"/>
          <w:szCs w:val="20"/>
        </w:rPr>
        <w:t>There should be an exercise of replacing the existing services with newly built framework and flows in a phased manner by switching traffic to new broker / EG with existing setup still active and slowly stop the existing flows once the new setup is completely active and running smoothly.</w:t>
      </w:r>
    </w:p>
    <w:p w:rsidR="00AD10B4" w:rsidRPr="00D9366A" w:rsidRDefault="00AD10B4" w:rsidP="00D9366A">
      <w:pPr>
        <w:pStyle w:val="Heading1"/>
        <w:numPr>
          <w:ilvl w:val="0"/>
          <w:numId w:val="2"/>
        </w:numPr>
        <w:tabs>
          <w:tab w:val="clear" w:pos="720"/>
        </w:tabs>
        <w:spacing w:line="276" w:lineRule="auto"/>
        <w:ind w:left="431" w:hanging="431"/>
        <w:rPr>
          <w:rFonts w:cs="Times New Roman"/>
          <w:sz w:val="24"/>
          <w:lang w:eastAsia="en-US"/>
        </w:rPr>
      </w:pPr>
      <w:bookmarkStart w:id="32" w:name="_Toc394676563"/>
      <w:r w:rsidRPr="00D9366A">
        <w:rPr>
          <w:rFonts w:cs="Times New Roman"/>
          <w:sz w:val="24"/>
          <w:lang w:eastAsia="en-US"/>
        </w:rPr>
        <w:t>High Level Timelines and Estimates</w:t>
      </w:r>
      <w:bookmarkEnd w:id="32"/>
    </w:p>
    <w:p w:rsidR="005B73BA" w:rsidRPr="00BB490C" w:rsidRDefault="00942F47" w:rsidP="000526D0">
      <w:pPr>
        <w:numPr>
          <w:ilvl w:val="0"/>
          <w:numId w:val="4"/>
        </w:numPr>
        <w:rPr>
          <w:rFonts w:cs="Arial"/>
          <w:sz w:val="18"/>
          <w:szCs w:val="18"/>
        </w:rPr>
      </w:pPr>
      <w:r w:rsidRPr="00BB490C">
        <w:rPr>
          <w:rFonts w:cs="Arial"/>
          <w:sz w:val="18"/>
          <w:szCs w:val="18"/>
        </w:rPr>
        <w:t xml:space="preserve">The Estimates are initial ballpark with </w:t>
      </w:r>
      <w:r w:rsidR="00B14F07" w:rsidRPr="00BB490C">
        <w:rPr>
          <w:rFonts w:cs="Arial"/>
          <w:sz w:val="18"/>
          <w:szCs w:val="18"/>
        </w:rPr>
        <w:t>variance</w:t>
      </w:r>
      <w:r w:rsidRPr="00BB490C">
        <w:rPr>
          <w:rFonts w:cs="Arial"/>
          <w:sz w:val="18"/>
          <w:szCs w:val="18"/>
        </w:rPr>
        <w:t xml:space="preserve"> as </w:t>
      </w:r>
      <w:r w:rsidR="002A616E" w:rsidRPr="00BB490C">
        <w:rPr>
          <w:rFonts w:cs="Arial"/>
          <w:sz w:val="18"/>
          <w:szCs w:val="18"/>
        </w:rPr>
        <w:t xml:space="preserve">+/- 10% for Study and </w:t>
      </w:r>
      <w:r w:rsidRPr="00BB490C">
        <w:rPr>
          <w:rFonts w:cs="Arial"/>
          <w:sz w:val="18"/>
          <w:szCs w:val="18"/>
        </w:rPr>
        <w:t>+/- 50%</w:t>
      </w:r>
      <w:r w:rsidR="00DD7E72" w:rsidRPr="00BB490C">
        <w:rPr>
          <w:rFonts w:cs="Arial"/>
          <w:sz w:val="18"/>
          <w:szCs w:val="18"/>
        </w:rPr>
        <w:t xml:space="preserve"> for DBTR </w:t>
      </w:r>
    </w:p>
    <w:p w:rsidR="003D4145" w:rsidRPr="00BB490C" w:rsidRDefault="003D4145" w:rsidP="000526D0">
      <w:pPr>
        <w:numPr>
          <w:ilvl w:val="0"/>
          <w:numId w:val="4"/>
        </w:numPr>
        <w:rPr>
          <w:rFonts w:cs="Arial"/>
          <w:sz w:val="18"/>
          <w:szCs w:val="18"/>
        </w:rPr>
      </w:pPr>
      <w:r w:rsidRPr="00BB490C">
        <w:rPr>
          <w:rFonts w:cs="Arial"/>
          <w:sz w:val="18"/>
          <w:szCs w:val="18"/>
        </w:rPr>
        <w:t>The estimates are valid for one month from the date released to project team</w:t>
      </w:r>
    </w:p>
    <w:p w:rsidR="00CA2D65" w:rsidRPr="00BB490C" w:rsidRDefault="00CA2D65" w:rsidP="000526D0">
      <w:pPr>
        <w:numPr>
          <w:ilvl w:val="0"/>
          <w:numId w:val="4"/>
        </w:numPr>
        <w:rPr>
          <w:rFonts w:cs="Arial"/>
          <w:sz w:val="18"/>
          <w:szCs w:val="18"/>
        </w:rPr>
      </w:pPr>
      <w:r w:rsidRPr="00BB490C">
        <w:rPr>
          <w:rFonts w:cs="Arial"/>
          <w:sz w:val="18"/>
          <w:szCs w:val="18"/>
        </w:rPr>
        <w:t>The estimates are drawn independently of any other projects, assuming the overall cost of building, testing and delivering this newly proposed architecture will be handled separately as a work stream</w:t>
      </w:r>
    </w:p>
    <w:p w:rsidR="00CA2D65" w:rsidRPr="00BB490C" w:rsidRDefault="00CA2D65" w:rsidP="000526D0">
      <w:pPr>
        <w:numPr>
          <w:ilvl w:val="0"/>
          <w:numId w:val="4"/>
        </w:numPr>
        <w:rPr>
          <w:rFonts w:cs="Arial"/>
          <w:sz w:val="18"/>
          <w:szCs w:val="18"/>
        </w:rPr>
      </w:pPr>
      <w:r w:rsidRPr="00BB490C">
        <w:rPr>
          <w:rFonts w:cs="Arial"/>
          <w:sz w:val="18"/>
          <w:szCs w:val="18"/>
        </w:rPr>
        <w:t>The estimates consider reuse factor of existing flows and mapping. Understanding is all of the interface mapping sub-flows can be reused as-is with 9</w:t>
      </w:r>
      <w:r w:rsidR="00CD6802" w:rsidRPr="00BB490C">
        <w:rPr>
          <w:rFonts w:cs="Arial"/>
          <w:sz w:val="18"/>
          <w:szCs w:val="18"/>
        </w:rPr>
        <w:t>0</w:t>
      </w:r>
      <w:r w:rsidRPr="00BB490C">
        <w:rPr>
          <w:rFonts w:cs="Arial"/>
          <w:sz w:val="18"/>
          <w:szCs w:val="18"/>
        </w:rPr>
        <w:t>-100% reusability.</w:t>
      </w:r>
      <w:r w:rsidR="00F80113" w:rsidRPr="00BB490C">
        <w:rPr>
          <w:rFonts w:cs="Arial"/>
          <w:sz w:val="18"/>
          <w:szCs w:val="18"/>
        </w:rPr>
        <w:t xml:space="preserve"> Some of the common functions like adapters, group controller, etc can also be reused up to 50-60%.</w:t>
      </w:r>
    </w:p>
    <w:p w:rsidR="00B40F68" w:rsidRPr="008B2514" w:rsidRDefault="00B40F68" w:rsidP="007A6B7E">
      <w:pPr>
        <w:rPr>
          <w:rFonts w:cs="Arial"/>
          <w:b/>
          <w:color w:val="1F497D"/>
          <w:szCs w:val="20"/>
          <w:u w:val="single"/>
        </w:rPr>
      </w:pPr>
    </w:p>
    <w:p w:rsidR="00942F47" w:rsidRPr="008B2514" w:rsidRDefault="00B40F68" w:rsidP="007A6B7E">
      <w:pPr>
        <w:rPr>
          <w:rFonts w:cs="Arial"/>
          <w:color w:val="1F497D"/>
          <w:szCs w:val="20"/>
        </w:rPr>
      </w:pPr>
      <w:r w:rsidRPr="008B2514">
        <w:rPr>
          <w:rFonts w:cs="Arial"/>
          <w:b/>
          <w:color w:val="1F497D"/>
          <w:szCs w:val="20"/>
          <w:u w:val="single"/>
        </w:rPr>
        <w:t>Note</w:t>
      </w:r>
      <w:r w:rsidRPr="008B2514">
        <w:rPr>
          <w:rFonts w:cs="Arial"/>
          <w:color w:val="1F497D"/>
          <w:szCs w:val="20"/>
        </w:rPr>
        <w:t xml:space="preserve">: </w:t>
      </w:r>
      <w:r w:rsidR="00517234" w:rsidRPr="008B2514">
        <w:rPr>
          <w:rFonts w:cs="Arial"/>
          <w:color w:val="1F497D"/>
          <w:szCs w:val="20"/>
        </w:rPr>
        <w:t>The proposals below consider only on WMB v7, migration to WMB v9 will incur a marginally additional cost for reworking on DFDL message standards and broker implementation upgrade.</w:t>
      </w:r>
    </w:p>
    <w:p w:rsidR="00B40F68" w:rsidRPr="008B2514" w:rsidRDefault="00B40F68" w:rsidP="00B40F68">
      <w:pPr>
        <w:ind w:left="720"/>
        <w:rPr>
          <w:rFonts w:cs="Arial"/>
          <w:szCs w:val="20"/>
        </w:rPr>
      </w:pPr>
      <w:r w:rsidRPr="008B2514">
        <w:rPr>
          <w:rFonts w:cs="Arial"/>
          <w:szCs w:val="20"/>
        </w:rPr>
        <w:t xml:space="preserve">Grand Total Estimated effort = </w:t>
      </w:r>
      <w:r w:rsidR="00515516" w:rsidRPr="008B2514">
        <w:rPr>
          <w:rFonts w:cs="Arial"/>
          <w:szCs w:val="20"/>
        </w:rPr>
        <w:t>50</w:t>
      </w:r>
      <w:r w:rsidRPr="008B2514">
        <w:rPr>
          <w:rFonts w:cs="Arial"/>
          <w:szCs w:val="20"/>
        </w:rPr>
        <w:t xml:space="preserve"> Person days (FTE)</w:t>
      </w:r>
    </w:p>
    <w:p w:rsidR="00B40F68" w:rsidRPr="008B2514" w:rsidRDefault="00B40F68" w:rsidP="00B40F68">
      <w:pPr>
        <w:ind w:left="720"/>
        <w:rPr>
          <w:rFonts w:cs="Arial"/>
          <w:szCs w:val="20"/>
        </w:rPr>
      </w:pPr>
    </w:p>
    <w:p w:rsidR="00517234" w:rsidRPr="008B2514" w:rsidRDefault="00B40F68" w:rsidP="00B40F68">
      <w:pPr>
        <w:ind w:firstLine="720"/>
        <w:rPr>
          <w:rFonts w:cs="Arial"/>
          <w:szCs w:val="20"/>
        </w:rPr>
      </w:pPr>
      <w:r w:rsidRPr="008B2514">
        <w:rPr>
          <w:rFonts w:cs="Arial"/>
          <w:szCs w:val="20"/>
        </w:rPr>
        <w:t>Grand Total Estimated cost = £1</w:t>
      </w:r>
      <w:r w:rsidR="00515516" w:rsidRPr="008B2514">
        <w:rPr>
          <w:rFonts w:cs="Arial"/>
          <w:szCs w:val="20"/>
        </w:rPr>
        <w:t>7</w:t>
      </w:r>
      <w:r w:rsidRPr="008B2514">
        <w:rPr>
          <w:rFonts w:cs="Arial"/>
          <w:szCs w:val="20"/>
        </w:rPr>
        <w:t>,</w:t>
      </w:r>
      <w:r w:rsidR="00515516" w:rsidRPr="008B2514">
        <w:rPr>
          <w:rFonts w:cs="Arial"/>
          <w:szCs w:val="20"/>
        </w:rPr>
        <w:t>50</w:t>
      </w:r>
      <w:r w:rsidRPr="008B2514">
        <w:rPr>
          <w:rFonts w:cs="Arial"/>
          <w:szCs w:val="20"/>
        </w:rPr>
        <w:t>0 blended rate of £350/day</w:t>
      </w:r>
    </w:p>
    <w:p w:rsidR="00B40F68" w:rsidRPr="008B2514" w:rsidRDefault="00B40F68" w:rsidP="00B40F68">
      <w:pPr>
        <w:ind w:firstLine="720"/>
        <w:rPr>
          <w:rFonts w:cs="Arial"/>
          <w:color w:val="1F497D"/>
          <w:szCs w:val="20"/>
        </w:rPr>
      </w:pPr>
    </w:p>
    <w:p w:rsidR="00502E9A" w:rsidRPr="008B2514" w:rsidRDefault="00502E9A" w:rsidP="007A6B7E">
      <w:pPr>
        <w:rPr>
          <w:rFonts w:cs="Arial"/>
          <w:color w:val="1F497D"/>
          <w:szCs w:val="20"/>
          <w:u w:val="single"/>
        </w:rPr>
      </w:pPr>
      <w:r w:rsidRPr="008B2514">
        <w:rPr>
          <w:rFonts w:cs="Arial"/>
          <w:b/>
          <w:color w:val="1F497D"/>
          <w:szCs w:val="20"/>
          <w:u w:val="single"/>
        </w:rPr>
        <w:t>Approach 1</w:t>
      </w:r>
      <w:r w:rsidR="006B7B66" w:rsidRPr="008B2514">
        <w:rPr>
          <w:rFonts w:cs="Arial"/>
          <w:b/>
          <w:color w:val="1F497D"/>
          <w:szCs w:val="20"/>
          <w:u w:val="single"/>
        </w:rPr>
        <w:t>a</w:t>
      </w:r>
      <w:r w:rsidRPr="008B2514">
        <w:rPr>
          <w:rFonts w:cs="Arial"/>
          <w:color w:val="1F497D"/>
          <w:szCs w:val="20"/>
          <w:u w:val="single"/>
        </w:rPr>
        <w:t xml:space="preserve"> – Big bang, develop all core components in single delivery</w:t>
      </w:r>
    </w:p>
    <w:p w:rsidR="00502E9A" w:rsidRPr="008B2514" w:rsidRDefault="00502E9A" w:rsidP="007A6B7E">
      <w:pPr>
        <w:rPr>
          <w:rFonts w:cs="Arial"/>
          <w:color w:val="1F497D"/>
          <w:szCs w:val="20"/>
        </w:rPr>
      </w:pPr>
    </w:p>
    <w:p w:rsidR="0006377C" w:rsidRPr="008B2514" w:rsidRDefault="0006377C" w:rsidP="0006377C">
      <w:pPr>
        <w:ind w:left="720"/>
        <w:rPr>
          <w:rFonts w:cs="Arial"/>
          <w:szCs w:val="20"/>
        </w:rPr>
      </w:pPr>
      <w:r w:rsidRPr="008B2514">
        <w:rPr>
          <w:rFonts w:cs="Arial"/>
          <w:szCs w:val="20"/>
        </w:rPr>
        <w:t xml:space="preserve">Grand Total Estimated effort = </w:t>
      </w:r>
      <w:r w:rsidR="00502E9A" w:rsidRPr="008B2514">
        <w:rPr>
          <w:rFonts w:cs="Arial"/>
          <w:szCs w:val="20"/>
        </w:rPr>
        <w:t>2</w:t>
      </w:r>
      <w:r w:rsidR="00517234" w:rsidRPr="008B2514">
        <w:rPr>
          <w:rFonts w:cs="Arial"/>
          <w:szCs w:val="20"/>
        </w:rPr>
        <w:t>4</w:t>
      </w:r>
      <w:r w:rsidR="00BB490C">
        <w:rPr>
          <w:rFonts w:cs="Arial"/>
          <w:szCs w:val="20"/>
        </w:rPr>
        <w:t>0</w:t>
      </w:r>
      <w:r w:rsidRPr="008B2514">
        <w:rPr>
          <w:rFonts w:cs="Arial"/>
          <w:szCs w:val="20"/>
        </w:rPr>
        <w:t xml:space="preserve"> Person days (FTE)</w:t>
      </w:r>
    </w:p>
    <w:p w:rsidR="0006377C" w:rsidRPr="008B2514" w:rsidRDefault="0006377C" w:rsidP="0006377C">
      <w:pPr>
        <w:ind w:left="720"/>
        <w:rPr>
          <w:rFonts w:cs="Arial"/>
          <w:szCs w:val="20"/>
        </w:rPr>
      </w:pPr>
    </w:p>
    <w:p w:rsidR="0006377C" w:rsidRPr="008B2514" w:rsidRDefault="0006377C" w:rsidP="0006377C">
      <w:pPr>
        <w:ind w:left="720"/>
        <w:rPr>
          <w:rFonts w:cs="Arial"/>
          <w:szCs w:val="20"/>
        </w:rPr>
      </w:pPr>
      <w:r w:rsidRPr="008B2514">
        <w:rPr>
          <w:rFonts w:cs="Arial"/>
          <w:szCs w:val="20"/>
        </w:rPr>
        <w:t>Grand Total Estimated cost = £</w:t>
      </w:r>
      <w:r w:rsidR="00BB490C">
        <w:rPr>
          <w:rFonts w:cs="Arial"/>
          <w:szCs w:val="20"/>
        </w:rPr>
        <w:t>XX</w:t>
      </w:r>
      <w:r w:rsidR="00273904" w:rsidRPr="008B2514">
        <w:rPr>
          <w:rFonts w:cs="Arial"/>
          <w:szCs w:val="20"/>
        </w:rPr>
        <w:t xml:space="preserve"> blended rate of £</w:t>
      </w:r>
      <w:r w:rsidR="00BB490C">
        <w:rPr>
          <w:rFonts w:cs="Arial"/>
          <w:szCs w:val="20"/>
        </w:rPr>
        <w:t>YY</w:t>
      </w:r>
      <w:r w:rsidR="00273904" w:rsidRPr="008B2514">
        <w:rPr>
          <w:rFonts w:cs="Arial"/>
          <w:szCs w:val="20"/>
        </w:rPr>
        <w:t>/day</w:t>
      </w:r>
      <w:r w:rsidRPr="008B2514">
        <w:rPr>
          <w:rFonts w:cs="Arial"/>
          <w:szCs w:val="20"/>
        </w:rPr>
        <w:t xml:space="preserve"> (includes DBTR, </w:t>
      </w:r>
      <w:r w:rsidR="00502E9A" w:rsidRPr="008B2514">
        <w:rPr>
          <w:rFonts w:cs="Arial"/>
          <w:szCs w:val="20"/>
        </w:rPr>
        <w:t xml:space="preserve">delivery to </w:t>
      </w:r>
      <w:r w:rsidRPr="008B2514">
        <w:rPr>
          <w:rFonts w:cs="Arial"/>
          <w:szCs w:val="20"/>
        </w:rPr>
        <w:t xml:space="preserve">ST; excludes Management overhead and testing support for </w:t>
      </w:r>
      <w:r w:rsidR="00502E9A" w:rsidRPr="008B2514">
        <w:rPr>
          <w:rFonts w:cs="Arial"/>
          <w:szCs w:val="20"/>
        </w:rPr>
        <w:t xml:space="preserve">ST, </w:t>
      </w:r>
      <w:r w:rsidRPr="008B2514">
        <w:rPr>
          <w:rFonts w:cs="Arial"/>
          <w:szCs w:val="20"/>
        </w:rPr>
        <w:t>SIT, OAT, NFT, UAT)</w:t>
      </w:r>
    </w:p>
    <w:p w:rsidR="0072749D" w:rsidRPr="008B2514" w:rsidRDefault="00A31838" w:rsidP="0006377C">
      <w:pPr>
        <w:ind w:left="720"/>
        <w:rPr>
          <w:rFonts w:cs="Arial"/>
          <w:szCs w:val="20"/>
        </w:rPr>
      </w:pPr>
      <w:r w:rsidRPr="008B2514">
        <w:rPr>
          <w:rFonts w:cs="Arial"/>
          <w:szCs w:val="20"/>
        </w:rPr>
        <w:t>**</w:t>
      </w:r>
      <w:r w:rsidR="0072749D" w:rsidRPr="008B2514">
        <w:rPr>
          <w:rFonts w:cs="Arial"/>
          <w:b/>
          <w:szCs w:val="20"/>
          <w:u w:val="single"/>
        </w:rPr>
        <w:t>Note</w:t>
      </w:r>
      <w:r w:rsidR="0072749D" w:rsidRPr="008B2514">
        <w:rPr>
          <w:rFonts w:cs="Arial"/>
          <w:szCs w:val="20"/>
        </w:rPr>
        <w:t xml:space="preserve">: If this core re-arch is not accounted for in next project, e.g. Resilience – the cost of Resilience will be slightly higher. </w:t>
      </w:r>
      <w:r w:rsidR="00BB490C">
        <w:rPr>
          <w:rFonts w:cs="Arial"/>
          <w:szCs w:val="20"/>
        </w:rPr>
        <w:t xml:space="preserve">E.g. the Resilience quote will be </w:t>
      </w:r>
      <w:proofErr w:type="gramStart"/>
      <w:r w:rsidR="0072749D" w:rsidRPr="008B2514">
        <w:rPr>
          <w:rFonts w:cs="Arial"/>
          <w:szCs w:val="20"/>
        </w:rPr>
        <w:t>Hence</w:t>
      </w:r>
      <w:proofErr w:type="gramEnd"/>
      <w:r w:rsidR="0072749D" w:rsidRPr="008B2514">
        <w:rPr>
          <w:rFonts w:cs="Arial"/>
          <w:szCs w:val="20"/>
        </w:rPr>
        <w:t xml:space="preserve"> it is better off delivering Resilience + Core-re-arch</w:t>
      </w:r>
    </w:p>
    <w:p w:rsidR="00273904" w:rsidRPr="008B2514" w:rsidRDefault="00273904" w:rsidP="0006377C">
      <w:pPr>
        <w:ind w:left="720"/>
        <w:rPr>
          <w:rFonts w:cs="Arial"/>
          <w:szCs w:val="20"/>
        </w:rPr>
      </w:pPr>
    </w:p>
    <w:p w:rsidR="006B7B66" w:rsidRPr="008B2514" w:rsidRDefault="006B7B66" w:rsidP="006B7B66">
      <w:pPr>
        <w:rPr>
          <w:rFonts w:cs="Arial"/>
          <w:color w:val="1F497D"/>
          <w:szCs w:val="20"/>
          <w:u w:val="single"/>
        </w:rPr>
      </w:pPr>
      <w:r w:rsidRPr="008B2514">
        <w:rPr>
          <w:rFonts w:cs="Arial"/>
          <w:b/>
          <w:color w:val="1F497D"/>
          <w:szCs w:val="20"/>
          <w:u w:val="single"/>
        </w:rPr>
        <w:t>Approach 1b</w:t>
      </w:r>
      <w:r w:rsidRPr="008B2514">
        <w:rPr>
          <w:rFonts w:cs="Arial"/>
          <w:color w:val="1F497D"/>
          <w:szCs w:val="20"/>
          <w:u w:val="single"/>
        </w:rPr>
        <w:t xml:space="preserve"> – Big bang, develop all core components in single delivery, without Stand-in, without core maps (core maps will be done along with Resilience)</w:t>
      </w:r>
    </w:p>
    <w:p w:rsidR="006B7B66" w:rsidRPr="008B2514" w:rsidRDefault="006B7B66" w:rsidP="006B7B66">
      <w:pPr>
        <w:rPr>
          <w:rFonts w:cs="Arial"/>
          <w:color w:val="1F497D"/>
          <w:szCs w:val="20"/>
        </w:rPr>
      </w:pPr>
    </w:p>
    <w:p w:rsidR="006B7B66" w:rsidRPr="008B2514" w:rsidRDefault="006B7B66" w:rsidP="006B7B66">
      <w:pPr>
        <w:ind w:left="720"/>
        <w:rPr>
          <w:rFonts w:cs="Arial"/>
          <w:szCs w:val="20"/>
        </w:rPr>
      </w:pPr>
      <w:r w:rsidRPr="008B2514">
        <w:rPr>
          <w:rFonts w:cs="Arial"/>
          <w:szCs w:val="20"/>
        </w:rPr>
        <w:t>Grand Total Estimated effort = 1</w:t>
      </w:r>
      <w:r w:rsidR="0097293B" w:rsidRPr="008B2514">
        <w:rPr>
          <w:rFonts w:cs="Arial"/>
          <w:szCs w:val="20"/>
        </w:rPr>
        <w:t>55</w:t>
      </w:r>
      <w:r w:rsidRPr="008B2514">
        <w:rPr>
          <w:rFonts w:cs="Arial"/>
          <w:szCs w:val="20"/>
        </w:rPr>
        <w:t xml:space="preserve"> Person days (FTE)</w:t>
      </w:r>
    </w:p>
    <w:p w:rsidR="006B7B66" w:rsidRPr="008B2514" w:rsidRDefault="006B7B66" w:rsidP="006B7B66">
      <w:pPr>
        <w:ind w:left="720"/>
        <w:rPr>
          <w:rFonts w:cs="Arial"/>
          <w:szCs w:val="20"/>
        </w:rPr>
      </w:pPr>
    </w:p>
    <w:p w:rsidR="006B7B66" w:rsidRPr="008B2514" w:rsidRDefault="006B7B66" w:rsidP="006B7B66">
      <w:pPr>
        <w:ind w:left="720"/>
        <w:rPr>
          <w:rFonts w:cs="Arial"/>
          <w:szCs w:val="20"/>
        </w:rPr>
      </w:pPr>
      <w:r w:rsidRPr="008B2514">
        <w:rPr>
          <w:rFonts w:cs="Arial"/>
          <w:szCs w:val="20"/>
        </w:rPr>
        <w:t>Grand Total Estimated cost = £</w:t>
      </w:r>
      <w:r w:rsidR="00BB490C">
        <w:rPr>
          <w:rFonts w:cs="Arial"/>
          <w:szCs w:val="20"/>
        </w:rPr>
        <w:t>XX</w:t>
      </w:r>
      <w:r w:rsidRPr="008B2514">
        <w:rPr>
          <w:rFonts w:cs="Arial"/>
          <w:szCs w:val="20"/>
        </w:rPr>
        <w:t xml:space="preserve"> blended rate of £</w:t>
      </w:r>
      <w:r w:rsidR="00BB490C">
        <w:rPr>
          <w:rFonts w:cs="Arial"/>
          <w:szCs w:val="20"/>
        </w:rPr>
        <w:t>YY</w:t>
      </w:r>
      <w:r w:rsidRPr="008B2514">
        <w:rPr>
          <w:rFonts w:cs="Arial"/>
          <w:szCs w:val="20"/>
        </w:rPr>
        <w:t>/day (includes DBTR, delivery to ST; excludes Management overhead and testing support for ST, SIT, OAT, NFT, UAT)</w:t>
      </w:r>
    </w:p>
    <w:p w:rsidR="006B7B66" w:rsidRPr="008B2514" w:rsidRDefault="006B7B66" w:rsidP="00273904">
      <w:pPr>
        <w:rPr>
          <w:rFonts w:cs="Arial"/>
          <w:b/>
          <w:color w:val="1F497D"/>
          <w:szCs w:val="20"/>
          <w:u w:val="single"/>
        </w:rPr>
      </w:pPr>
    </w:p>
    <w:p w:rsidR="00273904" w:rsidRPr="008B2514" w:rsidRDefault="00273904" w:rsidP="00273904">
      <w:pPr>
        <w:rPr>
          <w:rFonts w:cs="Arial"/>
          <w:color w:val="1F497D"/>
          <w:szCs w:val="20"/>
          <w:u w:val="single"/>
        </w:rPr>
      </w:pPr>
      <w:r w:rsidRPr="008B2514">
        <w:rPr>
          <w:rFonts w:cs="Arial"/>
          <w:b/>
          <w:color w:val="1F497D"/>
          <w:szCs w:val="20"/>
          <w:u w:val="single"/>
        </w:rPr>
        <w:t>Approach 2a</w:t>
      </w:r>
      <w:r w:rsidRPr="008B2514">
        <w:rPr>
          <w:rFonts w:cs="Arial"/>
          <w:color w:val="1F497D"/>
          <w:szCs w:val="20"/>
          <w:u w:val="single"/>
        </w:rPr>
        <w:t xml:space="preserve"> – Phased delivery of re-arch, phase 1 – Hub Adapters</w:t>
      </w:r>
    </w:p>
    <w:p w:rsidR="00273904" w:rsidRPr="008B2514" w:rsidRDefault="00273904" w:rsidP="00273904">
      <w:pPr>
        <w:rPr>
          <w:rFonts w:cs="Arial"/>
          <w:color w:val="1F497D"/>
          <w:szCs w:val="20"/>
        </w:rPr>
      </w:pPr>
    </w:p>
    <w:p w:rsidR="00273904" w:rsidRPr="008B2514" w:rsidRDefault="00273904" w:rsidP="00273904">
      <w:pPr>
        <w:ind w:left="720"/>
        <w:rPr>
          <w:rFonts w:cs="Arial"/>
          <w:szCs w:val="20"/>
        </w:rPr>
      </w:pPr>
      <w:r w:rsidRPr="008B2514">
        <w:rPr>
          <w:rFonts w:cs="Arial"/>
          <w:szCs w:val="20"/>
        </w:rPr>
        <w:t>Grand Total Estimated effort = 4</w:t>
      </w:r>
      <w:r w:rsidR="0097293B" w:rsidRPr="008B2514">
        <w:rPr>
          <w:rFonts w:cs="Arial"/>
          <w:szCs w:val="20"/>
        </w:rPr>
        <w:t>6</w:t>
      </w:r>
      <w:r w:rsidRPr="008B2514">
        <w:rPr>
          <w:rFonts w:cs="Arial"/>
          <w:szCs w:val="20"/>
        </w:rPr>
        <w:t xml:space="preserve"> Person days (FTE)</w:t>
      </w:r>
    </w:p>
    <w:p w:rsidR="00273904" w:rsidRPr="008B2514" w:rsidRDefault="00273904" w:rsidP="00273904">
      <w:pPr>
        <w:ind w:left="720"/>
        <w:rPr>
          <w:rFonts w:cs="Arial"/>
          <w:szCs w:val="20"/>
        </w:rPr>
      </w:pPr>
    </w:p>
    <w:p w:rsidR="00273904" w:rsidRPr="008B2514" w:rsidRDefault="00273904" w:rsidP="00273904">
      <w:pPr>
        <w:ind w:left="720"/>
        <w:rPr>
          <w:rFonts w:cs="Arial"/>
          <w:szCs w:val="20"/>
        </w:rPr>
      </w:pPr>
      <w:r w:rsidRPr="008B2514">
        <w:rPr>
          <w:rFonts w:cs="Arial"/>
          <w:szCs w:val="20"/>
        </w:rPr>
        <w:t>Grand Total Estimated cost = £</w:t>
      </w:r>
      <w:r w:rsidR="00BB490C">
        <w:rPr>
          <w:rFonts w:cs="Arial"/>
          <w:szCs w:val="20"/>
        </w:rPr>
        <w:t>XX</w:t>
      </w:r>
      <w:r w:rsidRPr="008B2514">
        <w:rPr>
          <w:rFonts w:cs="Arial"/>
          <w:szCs w:val="20"/>
        </w:rPr>
        <w:t xml:space="preserve"> blended rate of £</w:t>
      </w:r>
      <w:r w:rsidR="00BB490C">
        <w:rPr>
          <w:rFonts w:cs="Arial"/>
          <w:szCs w:val="20"/>
        </w:rPr>
        <w:t>YY</w:t>
      </w:r>
      <w:r w:rsidRPr="008B2514">
        <w:rPr>
          <w:rFonts w:cs="Arial"/>
          <w:szCs w:val="20"/>
        </w:rPr>
        <w:t>/day (includes DBTR, delivery to ST; excludes Management overhead and testing support for ST, SIT, OAT, NFT, UAT)</w:t>
      </w:r>
    </w:p>
    <w:p w:rsidR="00273904" w:rsidRPr="008B2514" w:rsidRDefault="00273904" w:rsidP="0006377C">
      <w:pPr>
        <w:ind w:left="720"/>
        <w:rPr>
          <w:rFonts w:cs="Arial"/>
          <w:szCs w:val="20"/>
        </w:rPr>
      </w:pPr>
    </w:p>
    <w:p w:rsidR="00273904" w:rsidRPr="008B2514" w:rsidRDefault="00273904" w:rsidP="00273904">
      <w:pPr>
        <w:rPr>
          <w:rFonts w:cs="Arial"/>
          <w:color w:val="1F497D"/>
          <w:szCs w:val="20"/>
          <w:u w:val="single"/>
        </w:rPr>
      </w:pPr>
      <w:r w:rsidRPr="008B2514">
        <w:rPr>
          <w:rFonts w:cs="Arial"/>
          <w:b/>
          <w:color w:val="1F497D"/>
          <w:szCs w:val="20"/>
          <w:u w:val="single"/>
        </w:rPr>
        <w:t>Approach 2b</w:t>
      </w:r>
      <w:r w:rsidRPr="008B2514">
        <w:rPr>
          <w:rFonts w:cs="Arial"/>
          <w:color w:val="1F497D"/>
          <w:szCs w:val="20"/>
          <w:u w:val="single"/>
        </w:rPr>
        <w:t xml:space="preserve"> – Phased delivery of re-arch, phase 2 – Core functions and mappings</w:t>
      </w:r>
    </w:p>
    <w:p w:rsidR="00273904" w:rsidRPr="008B2514" w:rsidRDefault="00273904" w:rsidP="00273904">
      <w:pPr>
        <w:rPr>
          <w:rFonts w:cs="Arial"/>
          <w:color w:val="1F497D"/>
          <w:szCs w:val="20"/>
        </w:rPr>
      </w:pPr>
    </w:p>
    <w:p w:rsidR="00273904" w:rsidRPr="008B2514" w:rsidRDefault="00273904" w:rsidP="00273904">
      <w:pPr>
        <w:ind w:left="720"/>
        <w:rPr>
          <w:rFonts w:cs="Arial"/>
          <w:szCs w:val="20"/>
        </w:rPr>
      </w:pPr>
      <w:r w:rsidRPr="008B2514">
        <w:rPr>
          <w:rFonts w:cs="Arial"/>
          <w:szCs w:val="20"/>
        </w:rPr>
        <w:t>Grand Total Estimated effort = 1</w:t>
      </w:r>
      <w:r w:rsidR="0097293B" w:rsidRPr="008B2514">
        <w:rPr>
          <w:rFonts w:cs="Arial"/>
          <w:szCs w:val="20"/>
        </w:rPr>
        <w:t>55</w:t>
      </w:r>
      <w:r w:rsidRPr="008B2514">
        <w:rPr>
          <w:rFonts w:cs="Arial"/>
          <w:szCs w:val="20"/>
        </w:rPr>
        <w:t xml:space="preserve"> Person days (FTE)</w:t>
      </w:r>
    </w:p>
    <w:p w:rsidR="00273904" w:rsidRPr="008B2514" w:rsidRDefault="00273904" w:rsidP="00273904">
      <w:pPr>
        <w:ind w:left="720"/>
        <w:rPr>
          <w:rFonts w:cs="Arial"/>
          <w:szCs w:val="20"/>
        </w:rPr>
      </w:pPr>
    </w:p>
    <w:p w:rsidR="00273904" w:rsidRPr="008B2514" w:rsidRDefault="00273904" w:rsidP="00273904">
      <w:pPr>
        <w:ind w:left="720"/>
        <w:rPr>
          <w:rFonts w:cs="Arial"/>
          <w:szCs w:val="20"/>
        </w:rPr>
      </w:pPr>
      <w:r w:rsidRPr="008B2514">
        <w:rPr>
          <w:rFonts w:cs="Arial"/>
          <w:szCs w:val="20"/>
        </w:rPr>
        <w:lastRenderedPageBreak/>
        <w:t>Grand Total Estimated cost = £</w:t>
      </w:r>
      <w:r w:rsidR="00BB490C">
        <w:rPr>
          <w:rFonts w:cs="Arial"/>
          <w:szCs w:val="20"/>
        </w:rPr>
        <w:t>XX</w:t>
      </w:r>
      <w:r w:rsidRPr="008B2514">
        <w:rPr>
          <w:rFonts w:cs="Arial"/>
          <w:szCs w:val="20"/>
        </w:rPr>
        <w:t xml:space="preserve"> blended rate of £</w:t>
      </w:r>
      <w:r w:rsidR="00BB490C">
        <w:rPr>
          <w:rFonts w:cs="Arial"/>
          <w:szCs w:val="20"/>
        </w:rPr>
        <w:t>YY</w:t>
      </w:r>
      <w:r w:rsidRPr="008B2514">
        <w:rPr>
          <w:rFonts w:cs="Arial"/>
          <w:szCs w:val="20"/>
        </w:rPr>
        <w:t>/day (includes DBTR, delivery to ST; excludes Management overhead and testing support for ST, SIT, OAT, NFT, UAT)</w:t>
      </w:r>
    </w:p>
    <w:p w:rsidR="00273904" w:rsidRPr="008B2514" w:rsidRDefault="00273904" w:rsidP="00273904">
      <w:pPr>
        <w:rPr>
          <w:rFonts w:cs="Arial"/>
          <w:b/>
          <w:color w:val="1F497D"/>
          <w:szCs w:val="20"/>
          <w:u w:val="single"/>
        </w:rPr>
      </w:pPr>
    </w:p>
    <w:p w:rsidR="006B7B66" w:rsidRPr="008B2514" w:rsidRDefault="006B7B66" w:rsidP="00273904">
      <w:pPr>
        <w:rPr>
          <w:rFonts w:cs="Arial"/>
          <w:b/>
          <w:color w:val="1F497D"/>
          <w:szCs w:val="20"/>
          <w:u w:val="single"/>
        </w:rPr>
      </w:pPr>
    </w:p>
    <w:p w:rsidR="00273904" w:rsidRPr="008B2514" w:rsidRDefault="00273904" w:rsidP="00273904">
      <w:pPr>
        <w:rPr>
          <w:rFonts w:cs="Arial"/>
          <w:color w:val="1F497D"/>
          <w:szCs w:val="20"/>
          <w:u w:val="single"/>
        </w:rPr>
      </w:pPr>
      <w:r w:rsidRPr="008B2514">
        <w:rPr>
          <w:rFonts w:cs="Arial"/>
          <w:b/>
          <w:color w:val="1F497D"/>
          <w:szCs w:val="20"/>
          <w:u w:val="single"/>
        </w:rPr>
        <w:t>Approach 2c</w:t>
      </w:r>
      <w:r w:rsidRPr="008B2514">
        <w:rPr>
          <w:rFonts w:cs="Arial"/>
          <w:color w:val="1F497D"/>
          <w:szCs w:val="20"/>
          <w:u w:val="single"/>
        </w:rPr>
        <w:t xml:space="preserve"> – Phased delivery of re-arch, phase 2 – Stand-in and Retry</w:t>
      </w:r>
    </w:p>
    <w:p w:rsidR="00273904" w:rsidRPr="008B2514" w:rsidRDefault="00273904" w:rsidP="00273904">
      <w:pPr>
        <w:rPr>
          <w:rFonts w:cs="Arial"/>
          <w:color w:val="1F497D"/>
          <w:szCs w:val="20"/>
        </w:rPr>
      </w:pPr>
    </w:p>
    <w:p w:rsidR="00273904" w:rsidRPr="008B2514" w:rsidRDefault="00273904" w:rsidP="00273904">
      <w:pPr>
        <w:ind w:left="720"/>
        <w:rPr>
          <w:rFonts w:cs="Arial"/>
          <w:szCs w:val="20"/>
        </w:rPr>
      </w:pPr>
      <w:r w:rsidRPr="008B2514">
        <w:rPr>
          <w:rFonts w:cs="Arial"/>
          <w:szCs w:val="20"/>
        </w:rPr>
        <w:t xml:space="preserve">Grand Total Estimated effort = </w:t>
      </w:r>
      <w:r w:rsidR="0097293B" w:rsidRPr="008B2514">
        <w:rPr>
          <w:rFonts w:cs="Arial"/>
          <w:szCs w:val="20"/>
        </w:rPr>
        <w:t>40</w:t>
      </w:r>
      <w:r w:rsidRPr="008B2514">
        <w:rPr>
          <w:rFonts w:cs="Arial"/>
          <w:szCs w:val="20"/>
        </w:rPr>
        <w:t xml:space="preserve"> Person days (FTE)</w:t>
      </w:r>
    </w:p>
    <w:p w:rsidR="00273904" w:rsidRPr="008B2514" w:rsidRDefault="00273904" w:rsidP="0001747C">
      <w:pPr>
        <w:ind w:left="720"/>
        <w:rPr>
          <w:rFonts w:cs="Arial"/>
          <w:szCs w:val="20"/>
        </w:rPr>
      </w:pPr>
      <w:r w:rsidRPr="008B2514">
        <w:rPr>
          <w:rFonts w:cs="Arial"/>
          <w:szCs w:val="20"/>
        </w:rPr>
        <w:t>Grand Total Estimated cost = £</w:t>
      </w:r>
      <w:r w:rsidR="00BB490C">
        <w:rPr>
          <w:rFonts w:cs="Arial"/>
          <w:szCs w:val="20"/>
        </w:rPr>
        <w:t>XX</w:t>
      </w:r>
      <w:r w:rsidRPr="008B2514">
        <w:rPr>
          <w:rFonts w:cs="Arial"/>
          <w:szCs w:val="20"/>
        </w:rPr>
        <w:t xml:space="preserve"> blended rate of £</w:t>
      </w:r>
      <w:r w:rsidR="00BB490C">
        <w:rPr>
          <w:rFonts w:cs="Arial"/>
          <w:szCs w:val="20"/>
        </w:rPr>
        <w:t>YY</w:t>
      </w:r>
      <w:r w:rsidRPr="008B2514">
        <w:rPr>
          <w:rFonts w:cs="Arial"/>
          <w:szCs w:val="20"/>
        </w:rPr>
        <w:t>/day (includes DBTR, delivery to ST; excludes Management overhead and testing support for ST, SIT, OAT, NFT, UAT)</w:t>
      </w:r>
    </w:p>
    <w:p w:rsidR="008E30C0" w:rsidRPr="00D9366A" w:rsidRDefault="008E30C0" w:rsidP="008E30C0">
      <w:pPr>
        <w:pStyle w:val="Heading1"/>
        <w:numPr>
          <w:ilvl w:val="0"/>
          <w:numId w:val="2"/>
        </w:numPr>
        <w:tabs>
          <w:tab w:val="clear" w:pos="720"/>
        </w:tabs>
        <w:spacing w:line="276" w:lineRule="auto"/>
        <w:ind w:left="431" w:hanging="431"/>
        <w:rPr>
          <w:rFonts w:cs="Times New Roman"/>
          <w:sz w:val="24"/>
          <w:lang w:eastAsia="en-US"/>
        </w:rPr>
      </w:pPr>
      <w:bookmarkStart w:id="33" w:name="_Toc394676564"/>
      <w:r w:rsidRPr="00D9366A">
        <w:rPr>
          <w:rFonts w:cs="Times New Roman"/>
          <w:sz w:val="24"/>
          <w:lang w:eastAsia="en-US"/>
        </w:rPr>
        <w:t>Enabler for Platform Enhancements:  Upgrade software currency to IIB v9</w:t>
      </w:r>
      <w:bookmarkEnd w:id="33"/>
    </w:p>
    <w:p w:rsidR="008E30C0" w:rsidRPr="008B2514" w:rsidRDefault="008E30C0" w:rsidP="008E30C0">
      <w:pPr>
        <w:pStyle w:val="Subtitle"/>
        <w:rPr>
          <w:rFonts w:ascii="Arial" w:hAnsi="Arial" w:cs="Arial"/>
          <w:b/>
          <w:sz w:val="20"/>
          <w:szCs w:val="20"/>
        </w:rPr>
      </w:pPr>
      <w:r w:rsidRPr="008B2514">
        <w:rPr>
          <w:rFonts w:ascii="Arial" w:hAnsi="Arial" w:cs="Arial"/>
          <w:b/>
          <w:sz w:val="20"/>
          <w:szCs w:val="20"/>
        </w:rPr>
        <w:t>Proposal</w:t>
      </w:r>
    </w:p>
    <w:p w:rsidR="008E30C0" w:rsidRPr="008B2514" w:rsidRDefault="008E30C0" w:rsidP="008E30C0">
      <w:pPr>
        <w:widowControl w:val="0"/>
        <w:numPr>
          <w:ilvl w:val="0"/>
          <w:numId w:val="7"/>
        </w:numPr>
        <w:spacing w:after="120"/>
        <w:rPr>
          <w:rFonts w:cs="Arial"/>
          <w:szCs w:val="20"/>
        </w:rPr>
      </w:pPr>
      <w:r w:rsidRPr="008B2514">
        <w:rPr>
          <w:rFonts w:cs="Arial"/>
          <w:szCs w:val="20"/>
        </w:rPr>
        <w:t>Upgrade the Message broker setup for Accounting Hub from v7 to IIB v9</w:t>
      </w:r>
    </w:p>
    <w:p w:rsidR="008E30C0" w:rsidRPr="008B2514" w:rsidRDefault="008E30C0" w:rsidP="008E30C0">
      <w:pPr>
        <w:widowControl w:val="0"/>
        <w:numPr>
          <w:ilvl w:val="0"/>
          <w:numId w:val="7"/>
        </w:numPr>
        <w:spacing w:after="120"/>
        <w:rPr>
          <w:rFonts w:cs="Arial"/>
          <w:szCs w:val="20"/>
        </w:rPr>
      </w:pPr>
      <w:r w:rsidRPr="008B2514">
        <w:rPr>
          <w:rFonts w:cs="Arial"/>
          <w:szCs w:val="20"/>
        </w:rPr>
        <w:t>Utilize standard migration scripts provided by IBM for enabling upgrade process</w:t>
      </w:r>
    </w:p>
    <w:p w:rsidR="008E30C0" w:rsidRPr="008B2514" w:rsidRDefault="008E30C0" w:rsidP="008E30C0">
      <w:pPr>
        <w:widowControl w:val="0"/>
        <w:numPr>
          <w:ilvl w:val="0"/>
          <w:numId w:val="7"/>
        </w:numPr>
        <w:spacing w:after="120"/>
        <w:rPr>
          <w:rFonts w:cs="Arial"/>
          <w:szCs w:val="20"/>
        </w:rPr>
      </w:pPr>
      <w:r w:rsidRPr="008B2514">
        <w:rPr>
          <w:rFonts w:cs="Arial"/>
          <w:szCs w:val="20"/>
        </w:rPr>
        <w:t>If the upgrade is planned prior to re-arch, the changes for re-arch will be easier, permanent, and less prone to future changes (at least immediate changes from framework perspective)</w:t>
      </w:r>
    </w:p>
    <w:p w:rsidR="008E30C0" w:rsidRPr="008B2514" w:rsidRDefault="008E30C0" w:rsidP="008E30C0">
      <w:pPr>
        <w:widowControl w:val="0"/>
        <w:numPr>
          <w:ilvl w:val="0"/>
          <w:numId w:val="7"/>
        </w:numPr>
        <w:spacing w:after="120"/>
        <w:rPr>
          <w:rFonts w:cs="Arial"/>
          <w:szCs w:val="20"/>
        </w:rPr>
      </w:pPr>
      <w:r w:rsidRPr="008B2514">
        <w:rPr>
          <w:rFonts w:cs="Arial"/>
          <w:szCs w:val="20"/>
        </w:rPr>
        <w:t>Migrate brokers using a single command, or create new brokers for phased migration</w:t>
      </w:r>
    </w:p>
    <w:p w:rsidR="008E30C0" w:rsidRPr="008B2514" w:rsidRDefault="008E30C0" w:rsidP="008E30C0">
      <w:pPr>
        <w:widowControl w:val="0"/>
        <w:numPr>
          <w:ilvl w:val="0"/>
          <w:numId w:val="7"/>
        </w:numPr>
        <w:spacing w:after="120"/>
        <w:rPr>
          <w:rFonts w:cs="Arial"/>
          <w:szCs w:val="20"/>
        </w:rPr>
      </w:pPr>
      <w:r w:rsidRPr="008B2514">
        <w:rPr>
          <w:rFonts w:cs="Arial"/>
          <w:szCs w:val="20"/>
        </w:rPr>
        <w:t>No broker redeployment necessary when using built-in migrate command. All existing BAR files can be deployed to IB V9 brokers without change</w:t>
      </w:r>
    </w:p>
    <w:p w:rsidR="008E30C0" w:rsidRPr="008B2514" w:rsidRDefault="008E30C0" w:rsidP="008E30C0">
      <w:pPr>
        <w:pStyle w:val="Subtitle"/>
        <w:rPr>
          <w:rFonts w:ascii="Arial" w:hAnsi="Arial" w:cs="Arial"/>
          <w:b/>
          <w:sz w:val="20"/>
          <w:szCs w:val="20"/>
        </w:rPr>
      </w:pPr>
      <w:r w:rsidRPr="008B2514">
        <w:rPr>
          <w:rFonts w:ascii="Arial" w:hAnsi="Arial" w:cs="Arial"/>
          <w:b/>
          <w:sz w:val="20"/>
          <w:szCs w:val="20"/>
        </w:rPr>
        <w:t>Reasons for upgrade</w:t>
      </w:r>
    </w:p>
    <w:p w:rsidR="008E30C0" w:rsidRPr="008B2514" w:rsidRDefault="008E30C0" w:rsidP="008E30C0">
      <w:pPr>
        <w:widowControl w:val="0"/>
        <w:numPr>
          <w:ilvl w:val="0"/>
          <w:numId w:val="7"/>
        </w:numPr>
        <w:spacing w:after="120"/>
        <w:rPr>
          <w:rFonts w:cs="Arial"/>
          <w:szCs w:val="20"/>
        </w:rPr>
      </w:pPr>
      <w:r w:rsidRPr="008B2514">
        <w:rPr>
          <w:rFonts w:cs="Arial"/>
          <w:szCs w:val="20"/>
        </w:rPr>
        <w:t>Timing: Whilst planning for the architectural change, it is much more easier and fit-for-purpose considering upgrade of software currency to much improved IIB v9</w:t>
      </w:r>
    </w:p>
    <w:p w:rsidR="008E30C0" w:rsidRPr="008B2514" w:rsidRDefault="008E30C0" w:rsidP="008E30C0">
      <w:pPr>
        <w:widowControl w:val="0"/>
        <w:numPr>
          <w:ilvl w:val="0"/>
          <w:numId w:val="7"/>
        </w:numPr>
        <w:spacing w:after="120"/>
        <w:rPr>
          <w:rFonts w:cs="Arial"/>
          <w:szCs w:val="20"/>
        </w:rPr>
      </w:pPr>
      <w:r w:rsidRPr="008B2514">
        <w:rPr>
          <w:rFonts w:cs="Arial"/>
          <w:szCs w:val="20"/>
        </w:rPr>
        <w:t>Advantages: There are few key features of the latest version of software that’ll help organizing the components of newly proposed architecture in a much robust approach. Taking advantages of those features would align cohesively with Platform Enhancements.</w:t>
      </w:r>
    </w:p>
    <w:p w:rsidR="008E30C0" w:rsidRPr="008B2514" w:rsidRDefault="008E30C0" w:rsidP="008E30C0">
      <w:pPr>
        <w:widowControl w:val="0"/>
        <w:numPr>
          <w:ilvl w:val="0"/>
          <w:numId w:val="7"/>
        </w:numPr>
        <w:spacing w:after="120"/>
        <w:rPr>
          <w:rFonts w:cs="Arial"/>
          <w:szCs w:val="20"/>
        </w:rPr>
      </w:pPr>
      <w:r w:rsidRPr="008B2514">
        <w:rPr>
          <w:rFonts w:cs="Arial"/>
          <w:szCs w:val="20"/>
        </w:rPr>
        <w:t xml:space="preserve">Opportunity: There are other project streams part of Resilience programme engaged in similar upgrade initiative. It is prudent to join the initiative based on similar currency landscape. </w:t>
      </w:r>
    </w:p>
    <w:p w:rsidR="008E30C0" w:rsidRPr="008B2514" w:rsidRDefault="008E30C0" w:rsidP="008E30C0">
      <w:pPr>
        <w:widowControl w:val="0"/>
        <w:numPr>
          <w:ilvl w:val="0"/>
          <w:numId w:val="7"/>
        </w:numPr>
        <w:spacing w:after="120"/>
        <w:rPr>
          <w:rFonts w:cs="Arial"/>
          <w:szCs w:val="20"/>
        </w:rPr>
      </w:pPr>
      <w:r w:rsidRPr="008B2514">
        <w:rPr>
          <w:rFonts w:cs="Arial"/>
          <w:szCs w:val="20"/>
        </w:rPr>
        <w:t>One version to support: The support for Message Broker from Ops and Service delivery perspective will become easier aligning to same version of product across the platforms like STP, AHUB, etc.</w:t>
      </w:r>
    </w:p>
    <w:p w:rsidR="008E30C0" w:rsidRPr="008B2514" w:rsidRDefault="008E30C0" w:rsidP="008E30C0">
      <w:pPr>
        <w:widowControl w:val="0"/>
        <w:numPr>
          <w:ilvl w:val="0"/>
          <w:numId w:val="7"/>
        </w:numPr>
        <w:spacing w:after="120"/>
        <w:rPr>
          <w:rFonts w:cs="Arial"/>
          <w:szCs w:val="20"/>
        </w:rPr>
      </w:pPr>
      <w:r w:rsidRPr="008B2514">
        <w:rPr>
          <w:rFonts w:cs="Arial"/>
          <w:szCs w:val="20"/>
        </w:rPr>
        <w:t>Support life cycle: IBM support life cycle states road map of v7 as below.</w:t>
      </w:r>
    </w:p>
    <w:tbl>
      <w:tblPr>
        <w:tblStyle w:val="TableGrid"/>
        <w:tblW w:w="0" w:type="auto"/>
        <w:tblInd w:w="817" w:type="dxa"/>
        <w:tblLook w:val="04A0"/>
      </w:tblPr>
      <w:tblGrid>
        <w:gridCol w:w="1701"/>
        <w:gridCol w:w="3796"/>
        <w:gridCol w:w="2583"/>
      </w:tblGrid>
      <w:tr w:rsidR="008E30C0" w:rsidRPr="008B2514" w:rsidTr="0084129A">
        <w:tc>
          <w:tcPr>
            <w:tcW w:w="1701" w:type="dxa"/>
          </w:tcPr>
          <w:p w:rsidR="008E30C0" w:rsidRPr="008B2514" w:rsidRDefault="008E30C0" w:rsidP="0084129A">
            <w:pPr>
              <w:pStyle w:val="HTMLPreformatted"/>
              <w:rPr>
                <w:rFonts w:ascii="Arial" w:hAnsi="Arial" w:cs="Arial"/>
              </w:rPr>
            </w:pPr>
            <w:r w:rsidRPr="008B2514">
              <w:rPr>
                <w:rFonts w:ascii="Arial" w:hAnsi="Arial" w:cs="Arial"/>
              </w:rPr>
              <w:t>Program Number</w:t>
            </w:r>
          </w:p>
        </w:tc>
        <w:tc>
          <w:tcPr>
            <w:tcW w:w="3796" w:type="dxa"/>
          </w:tcPr>
          <w:p w:rsidR="008E30C0" w:rsidRPr="008B2514" w:rsidRDefault="008E30C0" w:rsidP="0084129A">
            <w:pPr>
              <w:pStyle w:val="HTMLPreformatted"/>
              <w:rPr>
                <w:rFonts w:ascii="Arial" w:hAnsi="Arial" w:cs="Arial"/>
              </w:rPr>
            </w:pPr>
            <w:r w:rsidRPr="008B2514">
              <w:rPr>
                <w:rFonts w:ascii="Arial" w:hAnsi="Arial" w:cs="Arial"/>
              </w:rPr>
              <w:t>Program Release name</w:t>
            </w:r>
          </w:p>
        </w:tc>
        <w:tc>
          <w:tcPr>
            <w:tcW w:w="2583" w:type="dxa"/>
          </w:tcPr>
          <w:p w:rsidR="008E30C0" w:rsidRPr="008B2514" w:rsidRDefault="008E30C0" w:rsidP="0084129A">
            <w:pPr>
              <w:pStyle w:val="HTMLPreformatted"/>
              <w:rPr>
                <w:rFonts w:ascii="Arial" w:hAnsi="Arial" w:cs="Arial"/>
              </w:rPr>
            </w:pPr>
            <w:r w:rsidRPr="008B2514">
              <w:rPr>
                <w:rFonts w:ascii="Arial" w:hAnsi="Arial" w:cs="Arial"/>
              </w:rPr>
              <w:t>Support Withdrawal date</w:t>
            </w:r>
          </w:p>
        </w:tc>
      </w:tr>
      <w:tr w:rsidR="008E30C0" w:rsidRPr="008B2514" w:rsidTr="0084129A">
        <w:tc>
          <w:tcPr>
            <w:tcW w:w="1701" w:type="dxa"/>
          </w:tcPr>
          <w:p w:rsidR="008E30C0" w:rsidRPr="008B2514" w:rsidRDefault="008E30C0" w:rsidP="0084129A">
            <w:pPr>
              <w:pStyle w:val="HTMLPreformatted"/>
              <w:rPr>
                <w:rFonts w:ascii="Arial" w:hAnsi="Arial" w:cs="Arial"/>
              </w:rPr>
            </w:pPr>
            <w:r w:rsidRPr="008B2514">
              <w:rPr>
                <w:rFonts w:ascii="Arial" w:hAnsi="Arial" w:cs="Arial"/>
              </w:rPr>
              <w:t>5724-J05</w:t>
            </w:r>
          </w:p>
        </w:tc>
        <w:tc>
          <w:tcPr>
            <w:tcW w:w="3796" w:type="dxa"/>
          </w:tcPr>
          <w:p w:rsidR="008E30C0" w:rsidRPr="008B2514" w:rsidRDefault="008E30C0" w:rsidP="0084129A">
            <w:pPr>
              <w:pStyle w:val="HTMLPreformatted"/>
              <w:rPr>
                <w:rFonts w:ascii="Arial" w:hAnsi="Arial" w:cs="Arial"/>
              </w:rPr>
            </w:pPr>
            <w:r w:rsidRPr="008B2514">
              <w:rPr>
                <w:rFonts w:ascii="Arial" w:hAnsi="Arial" w:cs="Arial"/>
              </w:rPr>
              <w:t xml:space="preserve">IBM </w:t>
            </w:r>
            <w:proofErr w:type="spellStart"/>
            <w:r w:rsidRPr="008B2514">
              <w:rPr>
                <w:rFonts w:ascii="Arial" w:hAnsi="Arial" w:cs="Arial"/>
              </w:rPr>
              <w:t>WebSphere</w:t>
            </w:r>
            <w:proofErr w:type="spellEnd"/>
            <w:r w:rsidRPr="008B2514">
              <w:rPr>
                <w:rFonts w:ascii="Arial" w:hAnsi="Arial" w:cs="Arial"/>
              </w:rPr>
              <w:t xml:space="preserve"> Message Broker V7.0.x</w:t>
            </w:r>
          </w:p>
        </w:tc>
        <w:tc>
          <w:tcPr>
            <w:tcW w:w="2583" w:type="dxa"/>
          </w:tcPr>
          <w:p w:rsidR="008E30C0" w:rsidRPr="008B2514" w:rsidRDefault="008E30C0" w:rsidP="0084129A">
            <w:pPr>
              <w:pStyle w:val="HTMLPreformatted"/>
              <w:rPr>
                <w:rFonts w:ascii="Arial" w:hAnsi="Arial" w:cs="Arial"/>
              </w:rPr>
            </w:pPr>
            <w:r w:rsidRPr="008B2514">
              <w:rPr>
                <w:rFonts w:ascii="Arial" w:hAnsi="Arial" w:cs="Arial"/>
              </w:rPr>
              <w:t>September 30, 2015</w:t>
            </w:r>
          </w:p>
        </w:tc>
      </w:tr>
    </w:tbl>
    <w:p w:rsidR="008E30C0" w:rsidRPr="008B2514" w:rsidRDefault="008E30C0" w:rsidP="008E30C0">
      <w:pPr>
        <w:pStyle w:val="Subtitle"/>
        <w:rPr>
          <w:rFonts w:ascii="Arial" w:hAnsi="Arial" w:cs="Arial"/>
          <w:b/>
          <w:sz w:val="20"/>
          <w:szCs w:val="20"/>
        </w:rPr>
      </w:pPr>
    </w:p>
    <w:p w:rsidR="008E30C0" w:rsidRPr="008B2514" w:rsidRDefault="008E30C0" w:rsidP="008E30C0">
      <w:pPr>
        <w:pStyle w:val="Subtitle"/>
        <w:rPr>
          <w:rFonts w:ascii="Arial" w:hAnsi="Arial" w:cs="Arial"/>
          <w:b/>
          <w:sz w:val="20"/>
          <w:szCs w:val="20"/>
        </w:rPr>
      </w:pPr>
      <w:r w:rsidRPr="008B2514">
        <w:rPr>
          <w:rFonts w:ascii="Arial" w:hAnsi="Arial" w:cs="Arial"/>
          <w:b/>
          <w:sz w:val="20"/>
          <w:szCs w:val="20"/>
        </w:rPr>
        <w:t>Features of IIB v9 that’ll enable Platform Enhancements</w:t>
      </w:r>
    </w:p>
    <w:p w:rsidR="008E30C0" w:rsidRPr="008B2514" w:rsidRDefault="008E30C0" w:rsidP="008E30C0">
      <w:pPr>
        <w:widowControl w:val="0"/>
        <w:spacing w:after="120"/>
        <w:rPr>
          <w:rFonts w:cs="Arial"/>
          <w:szCs w:val="20"/>
        </w:rPr>
      </w:pPr>
      <w:r w:rsidRPr="008B2514">
        <w:rPr>
          <w:rFonts w:cs="Arial"/>
          <w:szCs w:val="20"/>
        </w:rPr>
        <w:t>Amongst so many new and improved features of IIB v9, the following key features will be directly put to use during re-arch. Platform Enhancements will be made easier and design future-proof if these are implemented</w:t>
      </w:r>
    </w:p>
    <w:p w:rsidR="008E30C0" w:rsidRPr="008B2514" w:rsidRDefault="008E30C0" w:rsidP="008E30C0">
      <w:pPr>
        <w:widowControl w:val="0"/>
        <w:numPr>
          <w:ilvl w:val="0"/>
          <w:numId w:val="7"/>
        </w:numPr>
        <w:spacing w:after="120"/>
        <w:rPr>
          <w:rFonts w:cs="Arial"/>
          <w:szCs w:val="20"/>
        </w:rPr>
      </w:pPr>
      <w:r w:rsidRPr="008B2514">
        <w:rPr>
          <w:rFonts w:cs="Arial"/>
          <w:szCs w:val="20"/>
        </w:rPr>
        <w:t>Controlling Integrations with Policy</w:t>
      </w:r>
    </w:p>
    <w:p w:rsidR="008E30C0" w:rsidRPr="008B2514" w:rsidRDefault="008E30C0" w:rsidP="008E30C0">
      <w:pPr>
        <w:widowControl w:val="0"/>
        <w:numPr>
          <w:ilvl w:val="1"/>
          <w:numId w:val="8"/>
        </w:numPr>
        <w:spacing w:after="120"/>
        <w:rPr>
          <w:rFonts w:cs="Arial"/>
          <w:szCs w:val="20"/>
        </w:rPr>
      </w:pPr>
      <w:r w:rsidRPr="008B2514">
        <w:rPr>
          <w:rFonts w:cs="Arial"/>
          <w:szCs w:val="20"/>
        </w:rPr>
        <w:t>Provide intelligent mechanisms to control processing speed</w:t>
      </w:r>
    </w:p>
    <w:p w:rsidR="008E30C0" w:rsidRPr="008B2514" w:rsidRDefault="008E30C0" w:rsidP="008E30C0">
      <w:pPr>
        <w:widowControl w:val="0"/>
        <w:numPr>
          <w:ilvl w:val="1"/>
          <w:numId w:val="8"/>
        </w:numPr>
        <w:spacing w:after="120"/>
        <w:rPr>
          <w:rFonts w:cs="Arial"/>
          <w:szCs w:val="20"/>
        </w:rPr>
      </w:pPr>
      <w:r w:rsidRPr="008B2514">
        <w:rPr>
          <w:rFonts w:cs="Arial"/>
          <w:szCs w:val="20"/>
        </w:rPr>
        <w:t>Most common scenario is to reduce back-end server load</w:t>
      </w:r>
    </w:p>
    <w:p w:rsidR="008E30C0" w:rsidRPr="008B2514" w:rsidRDefault="008E30C0" w:rsidP="008E30C0">
      <w:pPr>
        <w:widowControl w:val="0"/>
        <w:numPr>
          <w:ilvl w:val="1"/>
          <w:numId w:val="8"/>
        </w:numPr>
        <w:spacing w:after="120"/>
        <w:rPr>
          <w:rFonts w:cs="Arial"/>
          <w:szCs w:val="20"/>
        </w:rPr>
      </w:pPr>
      <w:r w:rsidRPr="008B2514">
        <w:rPr>
          <w:rFonts w:cs="Arial"/>
          <w:bCs/>
          <w:szCs w:val="20"/>
        </w:rPr>
        <w:t>Set thresholds for integration data flow throughput</w:t>
      </w:r>
    </w:p>
    <w:p w:rsidR="008E30C0" w:rsidRPr="008B2514" w:rsidRDefault="008E30C0" w:rsidP="008E30C0">
      <w:pPr>
        <w:widowControl w:val="0"/>
        <w:numPr>
          <w:ilvl w:val="0"/>
          <w:numId w:val="7"/>
        </w:numPr>
        <w:spacing w:after="120"/>
        <w:rPr>
          <w:rFonts w:cs="Arial"/>
          <w:szCs w:val="20"/>
        </w:rPr>
      </w:pPr>
      <w:r w:rsidRPr="008B2514">
        <w:rPr>
          <w:rFonts w:cs="Arial"/>
          <w:szCs w:val="20"/>
        </w:rPr>
        <w:t>Understand and Act on In-flight data</w:t>
      </w:r>
    </w:p>
    <w:p w:rsidR="008E30C0" w:rsidRPr="008B2514" w:rsidRDefault="008E30C0" w:rsidP="008E30C0">
      <w:pPr>
        <w:widowControl w:val="0"/>
        <w:numPr>
          <w:ilvl w:val="1"/>
          <w:numId w:val="9"/>
        </w:numPr>
        <w:spacing w:after="120"/>
        <w:rPr>
          <w:rFonts w:cs="Arial"/>
          <w:szCs w:val="20"/>
        </w:rPr>
      </w:pPr>
      <w:r w:rsidRPr="008B2514">
        <w:rPr>
          <w:rFonts w:cs="Arial"/>
          <w:bCs/>
          <w:szCs w:val="20"/>
        </w:rPr>
        <w:t>intelligent decision making; score then action in-flight request based on a business rule</w:t>
      </w:r>
    </w:p>
    <w:p w:rsidR="008E30C0" w:rsidRPr="008B2514" w:rsidRDefault="008E30C0" w:rsidP="008E30C0">
      <w:pPr>
        <w:widowControl w:val="0"/>
        <w:numPr>
          <w:ilvl w:val="1"/>
          <w:numId w:val="9"/>
        </w:numPr>
        <w:spacing w:after="120"/>
        <w:rPr>
          <w:rFonts w:cs="Arial"/>
          <w:szCs w:val="20"/>
        </w:rPr>
      </w:pPr>
      <w:r w:rsidRPr="008B2514">
        <w:rPr>
          <w:rFonts w:cs="Arial"/>
          <w:bCs/>
          <w:szCs w:val="20"/>
        </w:rPr>
        <w:t>Rules based business routing</w:t>
      </w:r>
    </w:p>
    <w:p w:rsidR="008E30C0" w:rsidRPr="008B2514" w:rsidRDefault="008E30C0" w:rsidP="008E30C0">
      <w:pPr>
        <w:widowControl w:val="0"/>
        <w:numPr>
          <w:ilvl w:val="0"/>
          <w:numId w:val="7"/>
        </w:numPr>
        <w:spacing w:after="120"/>
        <w:rPr>
          <w:rFonts w:cs="Arial"/>
          <w:szCs w:val="20"/>
        </w:rPr>
      </w:pPr>
      <w:r w:rsidRPr="008B2514">
        <w:rPr>
          <w:rFonts w:cs="Arial"/>
          <w:szCs w:val="20"/>
        </w:rPr>
        <w:lastRenderedPageBreak/>
        <w:t>Graphical Transformations</w:t>
      </w:r>
    </w:p>
    <w:p w:rsidR="008E30C0" w:rsidRPr="008B2514" w:rsidRDefault="008E30C0" w:rsidP="008E30C0">
      <w:pPr>
        <w:widowControl w:val="0"/>
        <w:numPr>
          <w:ilvl w:val="1"/>
          <w:numId w:val="7"/>
        </w:numPr>
        <w:spacing w:after="120"/>
        <w:rPr>
          <w:rFonts w:cs="Arial"/>
          <w:szCs w:val="20"/>
        </w:rPr>
      </w:pPr>
      <w:r w:rsidRPr="008B2514">
        <w:rPr>
          <w:rFonts w:cs="Arial"/>
          <w:szCs w:val="20"/>
        </w:rPr>
        <w:t>Visually map and transform source and target data</w:t>
      </w:r>
    </w:p>
    <w:p w:rsidR="008E30C0" w:rsidRPr="008B2514" w:rsidRDefault="008E30C0" w:rsidP="008E30C0">
      <w:pPr>
        <w:widowControl w:val="0"/>
        <w:numPr>
          <w:ilvl w:val="0"/>
          <w:numId w:val="7"/>
        </w:numPr>
        <w:spacing w:after="120"/>
        <w:rPr>
          <w:rFonts w:cs="Arial"/>
          <w:szCs w:val="20"/>
        </w:rPr>
      </w:pPr>
      <w:r w:rsidRPr="008B2514">
        <w:rPr>
          <w:rFonts w:cs="Arial"/>
          <w:szCs w:val="20"/>
        </w:rPr>
        <w:t>Global Cache Enhancements</w:t>
      </w:r>
    </w:p>
    <w:p w:rsidR="008E30C0" w:rsidRPr="008B2514" w:rsidRDefault="008E30C0" w:rsidP="008E30C0">
      <w:pPr>
        <w:widowControl w:val="0"/>
        <w:numPr>
          <w:ilvl w:val="1"/>
          <w:numId w:val="7"/>
        </w:numPr>
        <w:tabs>
          <w:tab w:val="clear" w:pos="1440"/>
        </w:tabs>
        <w:spacing w:after="120"/>
        <w:rPr>
          <w:rFonts w:cs="Arial"/>
          <w:szCs w:val="20"/>
        </w:rPr>
      </w:pPr>
      <w:r w:rsidRPr="008B2514">
        <w:rPr>
          <w:rFonts w:cs="Arial"/>
          <w:bCs/>
          <w:szCs w:val="20"/>
        </w:rPr>
        <w:t>IB contains a built-in facility to share data between multiple brokers</w:t>
      </w:r>
    </w:p>
    <w:p w:rsidR="008E30C0" w:rsidRPr="008B2514" w:rsidRDefault="008E30C0" w:rsidP="008E30C0">
      <w:pPr>
        <w:widowControl w:val="0"/>
        <w:numPr>
          <w:ilvl w:val="1"/>
          <w:numId w:val="7"/>
        </w:numPr>
        <w:spacing w:after="120"/>
        <w:rPr>
          <w:rFonts w:cs="Arial"/>
          <w:szCs w:val="20"/>
        </w:rPr>
      </w:pPr>
      <w:r w:rsidRPr="008B2514">
        <w:rPr>
          <w:rFonts w:cs="Arial"/>
          <w:bCs/>
          <w:szCs w:val="20"/>
        </w:rPr>
        <w:t>Improve mediation response times and dramatically reduce application load</w:t>
      </w:r>
    </w:p>
    <w:p w:rsidR="008E30C0" w:rsidRPr="008B2514" w:rsidRDefault="008E30C0" w:rsidP="008E30C0">
      <w:pPr>
        <w:widowControl w:val="0"/>
        <w:numPr>
          <w:ilvl w:val="1"/>
          <w:numId w:val="7"/>
        </w:numPr>
        <w:spacing w:after="120"/>
        <w:rPr>
          <w:rFonts w:cs="Arial"/>
          <w:szCs w:val="20"/>
        </w:rPr>
      </w:pPr>
      <w:r w:rsidRPr="008B2514">
        <w:rPr>
          <w:rFonts w:cs="Arial"/>
          <w:bCs/>
          <w:szCs w:val="20"/>
        </w:rPr>
        <w:t>Typical scenarios include multi-broker request-reply and multi-broker aggregation</w:t>
      </w:r>
    </w:p>
    <w:p w:rsidR="008E30C0" w:rsidRPr="008B2514" w:rsidRDefault="008E30C0" w:rsidP="008E30C0">
      <w:pPr>
        <w:widowControl w:val="0"/>
        <w:numPr>
          <w:ilvl w:val="0"/>
          <w:numId w:val="7"/>
        </w:numPr>
        <w:spacing w:after="120"/>
        <w:rPr>
          <w:rFonts w:cs="Arial"/>
          <w:szCs w:val="20"/>
        </w:rPr>
      </w:pPr>
      <w:r w:rsidRPr="008B2514">
        <w:rPr>
          <w:rFonts w:cs="Arial"/>
          <w:bCs/>
          <w:szCs w:val="20"/>
        </w:rPr>
        <w:t>Independently deployable libraries</w:t>
      </w:r>
    </w:p>
    <w:p w:rsidR="008E30C0" w:rsidRPr="008B2514" w:rsidRDefault="008E30C0" w:rsidP="008E30C0">
      <w:pPr>
        <w:widowControl w:val="0"/>
        <w:numPr>
          <w:ilvl w:val="1"/>
          <w:numId w:val="7"/>
        </w:numPr>
        <w:spacing w:after="120"/>
        <w:rPr>
          <w:rFonts w:cs="Arial"/>
          <w:szCs w:val="20"/>
        </w:rPr>
      </w:pPr>
      <w:r w:rsidRPr="008B2514">
        <w:rPr>
          <w:rFonts w:cs="Arial"/>
          <w:bCs/>
          <w:szCs w:val="20"/>
        </w:rPr>
        <w:t>It is possible to deploy sub-flows independent of main flows</w:t>
      </w:r>
    </w:p>
    <w:p w:rsidR="008E30C0" w:rsidRPr="008B2514" w:rsidRDefault="008E30C0" w:rsidP="008E30C0">
      <w:pPr>
        <w:widowControl w:val="0"/>
        <w:numPr>
          <w:ilvl w:val="1"/>
          <w:numId w:val="7"/>
        </w:numPr>
        <w:spacing w:after="120"/>
        <w:rPr>
          <w:rFonts w:cs="Arial"/>
          <w:szCs w:val="20"/>
        </w:rPr>
      </w:pPr>
      <w:r w:rsidRPr="008B2514">
        <w:rPr>
          <w:rFonts w:cs="Arial"/>
          <w:bCs/>
          <w:szCs w:val="20"/>
        </w:rPr>
        <w:t>Potentially all interface mappings could be part of sub-flows deployed as libraries used across services and projects</w:t>
      </w:r>
    </w:p>
    <w:p w:rsidR="008E30C0" w:rsidRPr="008B2514" w:rsidRDefault="008E30C0" w:rsidP="008E30C0">
      <w:pPr>
        <w:widowControl w:val="0"/>
        <w:numPr>
          <w:ilvl w:val="1"/>
          <w:numId w:val="7"/>
        </w:numPr>
        <w:spacing w:after="120"/>
        <w:rPr>
          <w:rFonts w:cs="Arial"/>
          <w:szCs w:val="20"/>
        </w:rPr>
      </w:pPr>
      <w:r w:rsidRPr="008B2514">
        <w:rPr>
          <w:rFonts w:cs="Arial"/>
          <w:bCs/>
          <w:szCs w:val="20"/>
        </w:rPr>
        <w:t>Maps can be maintained externally and independent of core processing flows</w:t>
      </w:r>
    </w:p>
    <w:p w:rsidR="008E30C0" w:rsidRPr="008B2514" w:rsidRDefault="008E30C0" w:rsidP="008E30C0">
      <w:pPr>
        <w:pStyle w:val="Subtitle"/>
        <w:rPr>
          <w:rFonts w:ascii="Arial" w:hAnsi="Arial" w:cs="Arial"/>
          <w:b/>
          <w:sz w:val="20"/>
          <w:szCs w:val="20"/>
        </w:rPr>
      </w:pPr>
      <w:r w:rsidRPr="008B2514">
        <w:rPr>
          <w:rFonts w:ascii="Arial" w:hAnsi="Arial" w:cs="Arial"/>
          <w:b/>
          <w:sz w:val="20"/>
          <w:szCs w:val="20"/>
        </w:rPr>
        <w:t>What next?</w:t>
      </w:r>
    </w:p>
    <w:p w:rsidR="008E30C0" w:rsidRPr="008B2514" w:rsidRDefault="008E30C0" w:rsidP="008E30C0">
      <w:pPr>
        <w:widowControl w:val="0"/>
        <w:numPr>
          <w:ilvl w:val="0"/>
          <w:numId w:val="7"/>
        </w:numPr>
        <w:spacing w:after="120"/>
        <w:rPr>
          <w:rFonts w:cs="Arial"/>
          <w:szCs w:val="20"/>
        </w:rPr>
      </w:pPr>
      <w:r w:rsidRPr="008B2514">
        <w:rPr>
          <w:rFonts w:cs="Arial"/>
          <w:szCs w:val="20"/>
        </w:rPr>
        <w:t>EAD: Include the upgrade into target model, start liaising with EA&amp;D Infrastructure Payments contact for mobilizing the initiative</w:t>
      </w:r>
    </w:p>
    <w:p w:rsidR="008E30C0" w:rsidRPr="008B2514" w:rsidRDefault="008E30C0" w:rsidP="008E30C0">
      <w:pPr>
        <w:widowControl w:val="0"/>
        <w:numPr>
          <w:ilvl w:val="0"/>
          <w:numId w:val="7"/>
        </w:numPr>
        <w:spacing w:after="120"/>
        <w:rPr>
          <w:rFonts w:cs="Arial"/>
          <w:szCs w:val="20"/>
        </w:rPr>
      </w:pPr>
      <w:r w:rsidRPr="008B2514">
        <w:rPr>
          <w:rFonts w:cs="Arial"/>
          <w:szCs w:val="20"/>
        </w:rPr>
        <w:t>ADM: Plan for migration, prepare and demonstrate POC, liaise with SD for support of product</w:t>
      </w:r>
    </w:p>
    <w:p w:rsidR="008E30C0" w:rsidRPr="008B2514" w:rsidRDefault="008E30C0" w:rsidP="008E30C0">
      <w:pPr>
        <w:widowControl w:val="0"/>
        <w:numPr>
          <w:ilvl w:val="0"/>
          <w:numId w:val="7"/>
        </w:numPr>
        <w:spacing w:after="120"/>
        <w:rPr>
          <w:rFonts w:cs="Arial"/>
          <w:szCs w:val="20"/>
        </w:rPr>
      </w:pPr>
      <w:r w:rsidRPr="008B2514">
        <w:rPr>
          <w:rFonts w:cs="Arial"/>
          <w:szCs w:val="20"/>
        </w:rPr>
        <w:t>SD: Identify SD contact for AHUB, discuss upgrade initiative, obtain necessary support, liaise with ADM for planning, migration activities, scripts, deployment, etc.</w:t>
      </w:r>
    </w:p>
    <w:p w:rsidR="008E30C0" w:rsidRPr="008B2514" w:rsidRDefault="008E30C0" w:rsidP="008E30C0">
      <w:pPr>
        <w:pStyle w:val="Subtitle"/>
        <w:rPr>
          <w:rFonts w:ascii="Arial" w:hAnsi="Arial" w:cs="Arial"/>
          <w:b/>
          <w:sz w:val="20"/>
          <w:szCs w:val="20"/>
        </w:rPr>
      </w:pPr>
      <w:r w:rsidRPr="008B2514">
        <w:rPr>
          <w:rFonts w:ascii="Arial" w:hAnsi="Arial" w:cs="Arial"/>
          <w:b/>
          <w:sz w:val="20"/>
          <w:szCs w:val="20"/>
        </w:rPr>
        <w:t>Points to consider</w:t>
      </w:r>
    </w:p>
    <w:p w:rsidR="008E30C0" w:rsidRPr="008B2514" w:rsidRDefault="008E30C0" w:rsidP="008E30C0">
      <w:pPr>
        <w:widowControl w:val="0"/>
        <w:numPr>
          <w:ilvl w:val="0"/>
          <w:numId w:val="7"/>
        </w:numPr>
        <w:spacing w:after="120"/>
        <w:rPr>
          <w:rFonts w:cs="Arial"/>
          <w:szCs w:val="20"/>
        </w:rPr>
      </w:pPr>
      <w:r w:rsidRPr="008B2514">
        <w:rPr>
          <w:rFonts w:cs="Arial"/>
          <w:szCs w:val="20"/>
        </w:rPr>
        <w:t>The key consideration is to identify a programme or project to fund the upgrade. This is very critical for moving this initiative further.</w:t>
      </w:r>
    </w:p>
    <w:p w:rsidR="008E30C0" w:rsidRPr="008B2514" w:rsidRDefault="008E30C0" w:rsidP="008E30C0">
      <w:pPr>
        <w:widowControl w:val="0"/>
        <w:numPr>
          <w:ilvl w:val="0"/>
          <w:numId w:val="7"/>
        </w:numPr>
        <w:spacing w:after="120"/>
        <w:rPr>
          <w:rFonts w:cs="Arial"/>
          <w:szCs w:val="20"/>
        </w:rPr>
      </w:pPr>
      <w:r w:rsidRPr="008B2514">
        <w:rPr>
          <w:rFonts w:cs="Arial"/>
          <w:szCs w:val="20"/>
        </w:rPr>
        <w:t>There are areas of co-ordination required to connect with SD – Middleware team, EA&amp;D – Payments and Infrastructure, Managing the initiative from plan and control perspective</w:t>
      </w:r>
    </w:p>
    <w:p w:rsidR="0001747C" w:rsidRPr="007E0976" w:rsidRDefault="0001747C" w:rsidP="007E0976">
      <w:pPr>
        <w:pStyle w:val="Heading1"/>
        <w:numPr>
          <w:ilvl w:val="0"/>
          <w:numId w:val="2"/>
        </w:numPr>
        <w:tabs>
          <w:tab w:val="clear" w:pos="720"/>
        </w:tabs>
        <w:spacing w:line="276" w:lineRule="auto"/>
        <w:ind w:left="431" w:hanging="431"/>
        <w:rPr>
          <w:rFonts w:cs="Times New Roman"/>
          <w:sz w:val="24"/>
          <w:lang w:eastAsia="en-US"/>
        </w:rPr>
      </w:pPr>
      <w:bookmarkStart w:id="34" w:name="_Appendix"/>
      <w:bookmarkStart w:id="35" w:name="_Toc394676565"/>
      <w:bookmarkEnd w:id="34"/>
      <w:r w:rsidRPr="007E0976">
        <w:rPr>
          <w:rFonts w:cs="Times New Roman"/>
          <w:sz w:val="24"/>
          <w:lang w:eastAsia="en-US"/>
        </w:rPr>
        <w:t>Appendix</w:t>
      </w:r>
      <w:bookmarkEnd w:id="35"/>
    </w:p>
    <w:p w:rsidR="0001747C" w:rsidRPr="008B2514" w:rsidRDefault="0001747C" w:rsidP="0001747C">
      <w:pPr>
        <w:ind w:left="720"/>
        <w:rPr>
          <w:rFonts w:cs="Arial"/>
          <w:szCs w:val="20"/>
        </w:rPr>
      </w:pPr>
      <w:r w:rsidRPr="008B2514">
        <w:rPr>
          <w:rFonts w:cs="Arial"/>
          <w:szCs w:val="20"/>
        </w:rPr>
        <w:t>Performance Statistics for various options of dynamic flow control.</w:t>
      </w:r>
    </w:p>
    <w:p w:rsidR="000A7E34" w:rsidRPr="008B2514" w:rsidRDefault="000A7E34" w:rsidP="0001747C">
      <w:pPr>
        <w:ind w:left="720"/>
        <w:rPr>
          <w:rFonts w:cs="Arial"/>
          <w:szCs w:val="20"/>
        </w:rPr>
      </w:pPr>
    </w:p>
    <w:p w:rsidR="000A7E34" w:rsidRPr="00602A2E" w:rsidRDefault="000A7E34" w:rsidP="0001747C">
      <w:pPr>
        <w:ind w:left="720"/>
        <w:rPr>
          <w:rStyle w:val="Strong"/>
          <w:u w:val="single"/>
        </w:rPr>
      </w:pPr>
      <w:r w:rsidRPr="00602A2E">
        <w:rPr>
          <w:rStyle w:val="Strong"/>
          <w:u w:val="single"/>
        </w:rPr>
        <w:t xml:space="preserve">IIB v9 – Performance – Message throughput on </w:t>
      </w:r>
      <w:proofErr w:type="spellStart"/>
      <w:r w:rsidRPr="00602A2E">
        <w:rPr>
          <w:rStyle w:val="Strong"/>
          <w:u w:val="single"/>
        </w:rPr>
        <w:t>zLinux</w:t>
      </w:r>
      <w:proofErr w:type="spellEnd"/>
    </w:p>
    <w:p w:rsidR="000A7E34" w:rsidRPr="008B2514" w:rsidRDefault="000A7E34" w:rsidP="0001747C">
      <w:pPr>
        <w:ind w:left="720"/>
        <w:rPr>
          <w:rFonts w:cs="Arial"/>
          <w:szCs w:val="20"/>
        </w:rPr>
      </w:pPr>
    </w:p>
    <w:p w:rsidR="000A7E34" w:rsidRPr="008B2514" w:rsidRDefault="005F374D" w:rsidP="0001747C">
      <w:pPr>
        <w:ind w:left="720"/>
        <w:rPr>
          <w:rFonts w:cs="Arial"/>
          <w:szCs w:val="20"/>
        </w:rPr>
      </w:pPr>
      <w:hyperlink r:id="rId15" w:anchor="!/wiki/W37b629a0f7aa_4709_9506_bba2a096693d/page/zLinux%20results" w:history="1">
        <w:r w:rsidR="000A7E34" w:rsidRPr="008B2514">
          <w:rPr>
            <w:rStyle w:val="Hyperlink"/>
            <w:rFonts w:cs="Arial"/>
            <w:szCs w:val="20"/>
          </w:rPr>
          <w:t>https://www.ibm.com/developerworks/community/wikis/home?lang=en#!/wiki/W37b629a0f7aa_4709_9506_bba2a096693d/page/zLinux%20results</w:t>
        </w:r>
      </w:hyperlink>
    </w:p>
    <w:p w:rsidR="000A7E34" w:rsidRPr="008B2514" w:rsidRDefault="000A7E34" w:rsidP="0001747C">
      <w:pPr>
        <w:ind w:left="720"/>
        <w:rPr>
          <w:rFonts w:cs="Arial"/>
          <w:szCs w:val="20"/>
        </w:rPr>
      </w:pPr>
    </w:p>
    <w:p w:rsidR="000A7E34" w:rsidRPr="008B2514" w:rsidRDefault="000A7E34" w:rsidP="00E45876">
      <w:pPr>
        <w:ind w:left="720"/>
        <w:rPr>
          <w:b/>
          <w:szCs w:val="20"/>
        </w:rPr>
      </w:pPr>
      <w:r w:rsidRPr="008B2514">
        <w:rPr>
          <w:b/>
          <w:szCs w:val="20"/>
        </w:rPr>
        <w:t>Transforming a message by using ESQL use case results</w:t>
      </w:r>
    </w:p>
    <w:tbl>
      <w:tblPr>
        <w:tblW w:w="6046" w:type="dxa"/>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3"/>
        <w:gridCol w:w="960"/>
        <w:gridCol w:w="614"/>
        <w:gridCol w:w="957"/>
        <w:gridCol w:w="960"/>
        <w:gridCol w:w="580"/>
        <w:gridCol w:w="972"/>
      </w:tblGrid>
      <w:tr w:rsidR="000A7E34" w:rsidRPr="008B2514" w:rsidTr="000A7E34">
        <w:trPr>
          <w:tblHeade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w:t>
            </w:r>
          </w:p>
        </w:tc>
        <w:tc>
          <w:tcPr>
            <w:tcW w:w="2501" w:type="dxa"/>
            <w:gridSpan w:val="3"/>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Non Persistent</w:t>
            </w:r>
          </w:p>
        </w:tc>
        <w:tc>
          <w:tcPr>
            <w:tcW w:w="2467" w:type="dxa"/>
            <w:gridSpan w:val="3"/>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Full Persistent</w:t>
            </w:r>
          </w:p>
        </w:tc>
      </w:tr>
      <w:tr w:rsidR="000A7E34" w:rsidRPr="008B2514" w:rsidTr="000A7E34">
        <w:trPr>
          <w:tblHeade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proofErr w:type="spellStart"/>
            <w:r w:rsidRPr="008B2514">
              <w:rPr>
                <w:rFonts w:cs="Arial"/>
                <w:b/>
                <w:bCs/>
                <w:szCs w:val="20"/>
              </w:rPr>
              <w:t>Msg</w:t>
            </w:r>
            <w:proofErr w:type="spellEnd"/>
            <w:r w:rsidRPr="008B2514">
              <w:rPr>
                <w:rFonts w:cs="Arial"/>
                <w:b/>
                <w:bCs/>
                <w:szCs w:val="20"/>
              </w:rPr>
              <w:t xml:space="preserve"> Size</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Message Rate</w:t>
            </w:r>
          </w:p>
        </w:tc>
        <w:tc>
          <w:tcPr>
            <w:tcW w:w="584"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CPU Busy</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CPU ms/</w:t>
            </w:r>
            <w:proofErr w:type="spellStart"/>
            <w:r w:rsidRPr="008B2514">
              <w:rPr>
                <w:rFonts w:cs="Arial"/>
                <w:b/>
                <w:bCs/>
                <w:szCs w:val="20"/>
              </w:rPr>
              <w:t>msg</w:t>
            </w:r>
            <w:proofErr w:type="spellEnd"/>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Message Rate</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CPU Busy</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CPU ms/</w:t>
            </w:r>
            <w:proofErr w:type="spellStart"/>
            <w:r w:rsidRPr="008B2514">
              <w:rPr>
                <w:rFonts w:cs="Arial"/>
                <w:b/>
                <w:bCs/>
                <w:szCs w:val="20"/>
              </w:rPr>
              <w:t>msg</w:t>
            </w:r>
            <w:proofErr w:type="spellEnd"/>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256b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15728.3</w:t>
            </w:r>
          </w:p>
        </w:tc>
        <w:tc>
          <w:tcPr>
            <w:tcW w:w="584"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97.5</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0.248</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8115.4</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78.0</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0.385</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7974.2</w:t>
            </w:r>
          </w:p>
        </w:tc>
        <w:tc>
          <w:tcPr>
            <w:tcW w:w="584"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98.1</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0.492</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5294.2</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88.3</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0.667</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20kB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1387.5</w:t>
            </w:r>
          </w:p>
        </w:tc>
        <w:tc>
          <w:tcPr>
            <w:tcW w:w="584"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100.0</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2.883</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1185.8</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94.1</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3.174</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139.6</w:t>
            </w:r>
          </w:p>
        </w:tc>
        <w:tc>
          <w:tcPr>
            <w:tcW w:w="584"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100.0</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28.659</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129.3</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95.7</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29.612</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2000kB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13.1</w:t>
            </w:r>
          </w:p>
        </w:tc>
        <w:tc>
          <w:tcPr>
            <w:tcW w:w="584"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99.9</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304.140</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12.5</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97.4</w:t>
            </w:r>
          </w:p>
        </w:tc>
        <w:tc>
          <w:tcPr>
            <w:tcW w:w="927"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311.616</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20000kB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1.3</w:t>
            </w:r>
          </w:p>
        </w:tc>
        <w:tc>
          <w:tcPr>
            <w:tcW w:w="584"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100.0</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3076.923</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1.2</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97.2</w:t>
            </w:r>
          </w:p>
        </w:tc>
        <w:tc>
          <w:tcPr>
            <w:tcW w:w="92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3239.667</w:t>
            </w:r>
          </w:p>
        </w:tc>
      </w:tr>
    </w:tbl>
    <w:p w:rsidR="00E45876" w:rsidRDefault="00E45876" w:rsidP="00E45876">
      <w:pPr>
        <w:ind w:left="720"/>
        <w:rPr>
          <w:b/>
          <w:szCs w:val="20"/>
        </w:rPr>
      </w:pPr>
    </w:p>
    <w:p w:rsidR="007A0C44" w:rsidRDefault="007A0C44" w:rsidP="00E45876">
      <w:pPr>
        <w:ind w:left="720"/>
        <w:rPr>
          <w:b/>
          <w:szCs w:val="20"/>
        </w:rPr>
      </w:pPr>
    </w:p>
    <w:p w:rsidR="000A7E34" w:rsidRPr="008B2514" w:rsidRDefault="007A0C44" w:rsidP="00E45876">
      <w:pPr>
        <w:ind w:left="720"/>
        <w:rPr>
          <w:b/>
          <w:szCs w:val="20"/>
        </w:rPr>
      </w:pPr>
      <w:r>
        <w:rPr>
          <w:b/>
          <w:szCs w:val="20"/>
        </w:rPr>
        <w:br w:type="page"/>
      </w:r>
      <w:r w:rsidR="000A7E34" w:rsidRPr="008B2514">
        <w:rPr>
          <w:b/>
          <w:szCs w:val="20"/>
        </w:rPr>
        <w:lastRenderedPageBreak/>
        <w:t>Message Routing use case results</w:t>
      </w:r>
    </w:p>
    <w:tbl>
      <w:tblPr>
        <w:tblW w:w="5968" w:type="dxa"/>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3"/>
        <w:gridCol w:w="960"/>
        <w:gridCol w:w="580"/>
        <w:gridCol w:w="935"/>
        <w:gridCol w:w="960"/>
        <w:gridCol w:w="580"/>
        <w:gridCol w:w="950"/>
      </w:tblGrid>
      <w:tr w:rsidR="000A7E34" w:rsidRPr="008B2514" w:rsidTr="000A7E34">
        <w:trPr>
          <w:tblHeade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w:t>
            </w:r>
          </w:p>
        </w:tc>
        <w:tc>
          <w:tcPr>
            <w:tcW w:w="2445" w:type="dxa"/>
            <w:gridSpan w:val="3"/>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Non Persistent</w:t>
            </w:r>
          </w:p>
        </w:tc>
        <w:tc>
          <w:tcPr>
            <w:tcW w:w="2445" w:type="dxa"/>
            <w:gridSpan w:val="3"/>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Full Persistent</w:t>
            </w:r>
          </w:p>
        </w:tc>
      </w:tr>
      <w:tr w:rsidR="000A7E34" w:rsidRPr="008B2514" w:rsidTr="000A7E34">
        <w:trPr>
          <w:tblHeade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proofErr w:type="spellStart"/>
            <w:r w:rsidRPr="008B2514">
              <w:rPr>
                <w:rFonts w:cs="Arial"/>
                <w:b/>
                <w:bCs/>
                <w:szCs w:val="20"/>
              </w:rPr>
              <w:t>Msg</w:t>
            </w:r>
            <w:proofErr w:type="spellEnd"/>
            <w:r w:rsidRPr="008B2514">
              <w:rPr>
                <w:rFonts w:cs="Arial"/>
                <w:b/>
                <w:bCs/>
                <w:szCs w:val="20"/>
              </w:rPr>
              <w:t xml:space="preserve"> Size</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Message Rate</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CPU Busy</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CPU ms/</w:t>
            </w:r>
            <w:proofErr w:type="spellStart"/>
            <w:r w:rsidRPr="008B2514">
              <w:rPr>
                <w:rFonts w:cs="Arial"/>
                <w:b/>
                <w:bCs/>
                <w:szCs w:val="20"/>
              </w:rPr>
              <w:t>msg</w:t>
            </w:r>
            <w:proofErr w:type="spellEnd"/>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Message Rate</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 CPU Busy</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b/>
                <w:bCs/>
                <w:szCs w:val="20"/>
              </w:rPr>
            </w:pPr>
            <w:r w:rsidRPr="008B2514">
              <w:rPr>
                <w:rFonts w:cs="Arial"/>
                <w:b/>
                <w:bCs/>
                <w:szCs w:val="20"/>
              </w:rPr>
              <w:t>CPU ms/</w:t>
            </w:r>
            <w:proofErr w:type="spellStart"/>
            <w:r w:rsidRPr="008B2514">
              <w:rPr>
                <w:rFonts w:cs="Arial"/>
                <w:b/>
                <w:bCs/>
                <w:szCs w:val="20"/>
              </w:rPr>
              <w:t>msg</w:t>
            </w:r>
            <w:proofErr w:type="spellEnd"/>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256b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20029.6</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91.1</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0.182</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8707.9</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71.5</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0.328</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16962.2</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89.4</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0.211</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6800.6</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56.2</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0.331</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20kB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4586.7</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29.3</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0.256</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2277.7</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24.9</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0.437</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406.7</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8.3</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0.818</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352.7</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12.5</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1.420</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2000kB</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39.6</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6.5</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6.599</w:t>
            </w:r>
          </w:p>
        </w:tc>
        <w:tc>
          <w:tcPr>
            <w:tcW w:w="93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36.2</w:t>
            </w:r>
          </w:p>
        </w:tc>
        <w:tc>
          <w:tcPr>
            <w:tcW w:w="550"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13.4</w:t>
            </w:r>
          </w:p>
        </w:tc>
        <w:tc>
          <w:tcPr>
            <w:tcW w:w="905"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jc w:val="center"/>
              <w:rPr>
                <w:rFonts w:cs="Arial"/>
                <w:szCs w:val="20"/>
              </w:rPr>
            </w:pPr>
            <w:r w:rsidRPr="008B2514">
              <w:rPr>
                <w:rFonts w:cs="Arial"/>
                <w:szCs w:val="20"/>
              </w:rPr>
              <w:t>14.848</w:t>
            </w:r>
          </w:p>
        </w:tc>
      </w:tr>
      <w:tr w:rsidR="000A7E34" w:rsidRPr="008B2514" w:rsidTr="000A7E34">
        <w:trPr>
          <w:tblCellSpacing w:w="15" w:type="dxa"/>
        </w:trPr>
        <w:tc>
          <w:tcPr>
            <w:tcW w:w="958" w:type="dxa"/>
            <w:tcBorders>
              <w:top w:val="outset" w:sz="6" w:space="0" w:color="auto"/>
              <w:left w:val="outset" w:sz="6" w:space="0" w:color="auto"/>
              <w:bottom w:val="outset" w:sz="6" w:space="0" w:color="auto"/>
              <w:right w:val="outset" w:sz="6" w:space="0" w:color="auto"/>
            </w:tcBorders>
            <w:vAlign w:val="center"/>
            <w:hideMark/>
          </w:tcPr>
          <w:p w:rsidR="000A7E34" w:rsidRPr="008B2514" w:rsidRDefault="000A7E34">
            <w:pPr>
              <w:rPr>
                <w:rFonts w:cs="Arial"/>
                <w:b/>
                <w:bCs/>
                <w:szCs w:val="20"/>
              </w:rPr>
            </w:pPr>
            <w:r w:rsidRPr="008B2514">
              <w:rPr>
                <w:rFonts w:cs="Arial"/>
                <w:b/>
                <w:bCs/>
                <w:szCs w:val="20"/>
              </w:rPr>
              <w:t>20000kB</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4.1</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10.7</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104.767</w:t>
            </w:r>
          </w:p>
        </w:tc>
        <w:tc>
          <w:tcPr>
            <w:tcW w:w="93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3.2</w:t>
            </w:r>
          </w:p>
        </w:tc>
        <w:tc>
          <w:tcPr>
            <w:tcW w:w="55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15.6</w:t>
            </w:r>
          </w:p>
        </w:tc>
        <w:tc>
          <w:tcPr>
            <w:tcW w:w="90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0A7E34" w:rsidRPr="008B2514" w:rsidRDefault="000A7E34">
            <w:pPr>
              <w:jc w:val="center"/>
              <w:rPr>
                <w:rFonts w:cs="Arial"/>
                <w:szCs w:val="20"/>
              </w:rPr>
            </w:pPr>
            <w:r w:rsidRPr="008B2514">
              <w:rPr>
                <w:rFonts w:cs="Arial"/>
                <w:szCs w:val="20"/>
              </w:rPr>
              <w:t>193.416</w:t>
            </w:r>
          </w:p>
        </w:tc>
      </w:tr>
    </w:tbl>
    <w:p w:rsidR="000A7E34" w:rsidRDefault="000A7E34" w:rsidP="0001747C">
      <w:pPr>
        <w:ind w:left="720"/>
        <w:rPr>
          <w:rFonts w:cs="Arial"/>
          <w:szCs w:val="20"/>
        </w:rPr>
      </w:pPr>
    </w:p>
    <w:p w:rsidR="008E30C0" w:rsidRPr="00602A2E" w:rsidRDefault="008E30C0" w:rsidP="008E30C0">
      <w:pPr>
        <w:ind w:left="720"/>
        <w:rPr>
          <w:rStyle w:val="Strong"/>
          <w:u w:val="single"/>
        </w:rPr>
      </w:pPr>
      <w:r w:rsidRPr="00602A2E">
        <w:rPr>
          <w:rStyle w:val="Strong"/>
          <w:u w:val="single"/>
        </w:rPr>
        <w:t xml:space="preserve">WMB v7 – Performance – Message throughput on Development </w:t>
      </w:r>
      <w:proofErr w:type="spellStart"/>
      <w:r w:rsidRPr="00602A2E">
        <w:rPr>
          <w:rStyle w:val="Strong"/>
          <w:u w:val="single"/>
        </w:rPr>
        <w:t>zLinux</w:t>
      </w:r>
      <w:proofErr w:type="spellEnd"/>
      <w:r w:rsidRPr="00602A2E">
        <w:rPr>
          <w:rStyle w:val="Strong"/>
          <w:u w:val="single"/>
        </w:rPr>
        <w:t xml:space="preserve"> server</w:t>
      </w:r>
    </w:p>
    <w:p w:rsidR="008E30C0" w:rsidRPr="008E30C0" w:rsidRDefault="008E30C0" w:rsidP="008E30C0">
      <w:pPr>
        <w:ind w:left="720"/>
        <w:rPr>
          <w:rStyle w:val="Strong"/>
        </w:rPr>
      </w:pPr>
    </w:p>
    <w:p w:rsidR="00C634E0" w:rsidRDefault="00C634E0" w:rsidP="00C634E0">
      <w:pPr>
        <w:ind w:firstLine="720"/>
        <w:rPr>
          <w:b/>
          <w:bCs/>
        </w:rPr>
      </w:pPr>
      <w:r>
        <w:rPr>
          <w:b/>
          <w:bCs/>
        </w:rPr>
        <w:t>Scenario I – Design using MQ Hops</w:t>
      </w:r>
    </w:p>
    <w:p w:rsidR="00E862F3" w:rsidRDefault="002008D2" w:rsidP="002008D2">
      <w:pPr>
        <w:ind w:left="720"/>
        <w:rPr>
          <w:b/>
          <w:szCs w:val="20"/>
        </w:rPr>
      </w:pPr>
      <w:r>
        <w:rPr>
          <w:b/>
          <w:szCs w:val="20"/>
        </w:rPr>
        <w:t xml:space="preserve">Use Sub-flows &amp; </w:t>
      </w:r>
      <w:proofErr w:type="spellStart"/>
      <w:r w:rsidRPr="002008D2">
        <w:rPr>
          <w:b/>
          <w:i/>
          <w:szCs w:val="20"/>
        </w:rPr>
        <w:t>RouteToLabel</w:t>
      </w:r>
      <w:proofErr w:type="spellEnd"/>
      <w:r>
        <w:rPr>
          <w:b/>
          <w:szCs w:val="20"/>
        </w:rPr>
        <w:t xml:space="preserve"> for dynamic routing</w:t>
      </w:r>
    </w:p>
    <w:p w:rsidR="00E862F3" w:rsidRDefault="00E862F3" w:rsidP="002008D2">
      <w:pPr>
        <w:ind w:left="720"/>
        <w:rPr>
          <w:b/>
          <w:szCs w:val="20"/>
        </w:rPr>
      </w:pPr>
    </w:p>
    <w:p w:rsidR="002008D2" w:rsidRPr="00E862F3" w:rsidRDefault="00E862F3" w:rsidP="002008D2">
      <w:pPr>
        <w:ind w:left="720"/>
        <w:rPr>
          <w:szCs w:val="20"/>
        </w:rPr>
      </w:pPr>
      <w:r>
        <w:rPr>
          <w:szCs w:val="20"/>
        </w:rPr>
        <w:t xml:space="preserve">The average turn-around time using sub-flows and labels was </w:t>
      </w:r>
      <w:r w:rsidRPr="00423F79">
        <w:rPr>
          <w:b/>
          <w:szCs w:val="20"/>
        </w:rPr>
        <w:t>58812</w:t>
      </w:r>
      <w:r>
        <w:rPr>
          <w:szCs w:val="20"/>
        </w:rPr>
        <w:t xml:space="preserve"> </w:t>
      </w:r>
      <w:r w:rsidR="00930807">
        <w:rPr>
          <w:szCs w:val="20"/>
        </w:rPr>
        <w:t>x 10</w:t>
      </w:r>
      <w:r w:rsidR="00930807" w:rsidRPr="00930807">
        <w:rPr>
          <w:szCs w:val="20"/>
          <w:vertAlign w:val="superscript"/>
        </w:rPr>
        <w:t>-6</w:t>
      </w:r>
      <w:r>
        <w:rPr>
          <w:szCs w:val="20"/>
        </w:rPr>
        <w:t xml:space="preserve"> seconds</w:t>
      </w:r>
    </w:p>
    <w:p w:rsidR="00E862F3" w:rsidRDefault="00E862F3" w:rsidP="002008D2">
      <w:pPr>
        <w:ind w:left="720"/>
        <w:rPr>
          <w:b/>
          <w:szCs w:val="20"/>
        </w:rPr>
      </w:pPr>
    </w:p>
    <w:p w:rsidR="00857C80" w:rsidRDefault="00857C80" w:rsidP="00857C80">
      <w:pPr>
        <w:ind w:firstLine="720"/>
        <w:rPr>
          <w:b/>
          <w:bCs/>
        </w:rPr>
      </w:pPr>
      <w:r>
        <w:rPr>
          <w:b/>
          <w:bCs/>
        </w:rPr>
        <w:t>Scenario II – Design using Sub flows</w:t>
      </w:r>
    </w:p>
    <w:p w:rsidR="002008D2" w:rsidRPr="008B2514" w:rsidRDefault="002008D2" w:rsidP="002008D2">
      <w:pPr>
        <w:ind w:left="720"/>
        <w:rPr>
          <w:b/>
          <w:szCs w:val="20"/>
        </w:rPr>
      </w:pPr>
      <w:r>
        <w:rPr>
          <w:b/>
          <w:szCs w:val="20"/>
        </w:rPr>
        <w:t>Use multiple MQ hops and main flow for dynamic routing</w:t>
      </w:r>
    </w:p>
    <w:p w:rsidR="008E30C0" w:rsidRDefault="008E30C0" w:rsidP="0001747C">
      <w:pPr>
        <w:ind w:left="720"/>
        <w:rPr>
          <w:rFonts w:cs="Arial"/>
          <w:szCs w:val="20"/>
        </w:rPr>
      </w:pPr>
    </w:p>
    <w:p w:rsidR="00E862F3" w:rsidRPr="00E862F3" w:rsidRDefault="00E862F3" w:rsidP="00E862F3">
      <w:pPr>
        <w:ind w:left="720"/>
        <w:rPr>
          <w:szCs w:val="20"/>
        </w:rPr>
      </w:pPr>
      <w:r>
        <w:rPr>
          <w:szCs w:val="20"/>
        </w:rPr>
        <w:t xml:space="preserve">The average turn-around time using </w:t>
      </w:r>
      <w:r w:rsidR="00C634E0">
        <w:rPr>
          <w:szCs w:val="20"/>
        </w:rPr>
        <w:t>MQ hops</w:t>
      </w:r>
      <w:r>
        <w:rPr>
          <w:szCs w:val="20"/>
        </w:rPr>
        <w:t xml:space="preserve"> was </w:t>
      </w:r>
      <w:r w:rsidRPr="00423F79">
        <w:rPr>
          <w:b/>
          <w:szCs w:val="20"/>
        </w:rPr>
        <w:t>6240</w:t>
      </w:r>
      <w:r>
        <w:rPr>
          <w:szCs w:val="20"/>
        </w:rPr>
        <w:t xml:space="preserve"> </w:t>
      </w:r>
      <w:r w:rsidR="00930807">
        <w:rPr>
          <w:szCs w:val="20"/>
        </w:rPr>
        <w:t>x 10</w:t>
      </w:r>
      <w:r w:rsidR="00930807" w:rsidRPr="00930807">
        <w:rPr>
          <w:szCs w:val="20"/>
          <w:vertAlign w:val="superscript"/>
        </w:rPr>
        <w:t>-6</w:t>
      </w:r>
      <w:r w:rsidR="00930807">
        <w:rPr>
          <w:szCs w:val="20"/>
        </w:rPr>
        <w:t xml:space="preserve"> </w:t>
      </w:r>
      <w:r>
        <w:rPr>
          <w:szCs w:val="20"/>
        </w:rPr>
        <w:t>seconds</w:t>
      </w:r>
    </w:p>
    <w:p w:rsidR="00E862F3" w:rsidRPr="008B2514" w:rsidRDefault="00E862F3" w:rsidP="0001747C">
      <w:pPr>
        <w:ind w:left="720"/>
        <w:rPr>
          <w:rFonts w:cs="Arial"/>
          <w:szCs w:val="20"/>
        </w:rPr>
      </w:pPr>
    </w:p>
    <w:sectPr w:rsidR="00E862F3" w:rsidRPr="008B2514" w:rsidSect="00BF16B9">
      <w:headerReference w:type="default" r:id="rId16"/>
      <w:footerReference w:type="default" r:id="rId17"/>
      <w:pgSz w:w="11906" w:h="16838"/>
      <w:pgMar w:top="851" w:right="1800" w:bottom="212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331" w:rsidRDefault="00335331">
      <w:r>
        <w:separator/>
      </w:r>
    </w:p>
  </w:endnote>
  <w:endnote w:type="continuationSeparator" w:id="0">
    <w:p w:rsidR="00335331" w:rsidRDefault="003353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B1" w:rsidRPr="00C65BBC" w:rsidRDefault="004678B1" w:rsidP="004678B1">
    <w:pPr>
      <w:pStyle w:val="Footer"/>
      <w:pBdr>
        <w:top w:val="single" w:sz="6" w:space="0" w:color="auto"/>
        <w:left w:val="single" w:sz="6" w:space="9" w:color="auto"/>
        <w:bottom w:val="single" w:sz="6" w:space="1" w:color="auto"/>
        <w:right w:val="single" w:sz="6" w:space="0" w:color="auto"/>
      </w:pBdr>
      <w:tabs>
        <w:tab w:val="left" w:pos="9640"/>
        <w:tab w:val="right" w:pos="11341"/>
      </w:tabs>
      <w:ind w:right="-58"/>
      <w:jc w:val="center"/>
      <w:rPr>
        <w:sz w:val="12"/>
        <w:szCs w:val="12"/>
      </w:rPr>
    </w:pPr>
    <w:r w:rsidRPr="00C65BBC">
      <w:rPr>
        <w:sz w:val="12"/>
        <w:szCs w:val="12"/>
      </w:rPr>
      <w:t xml:space="preserve">This document is the property of and is confidential to Lloyds </w:t>
    </w:r>
    <w:r>
      <w:rPr>
        <w:sz w:val="12"/>
        <w:szCs w:val="12"/>
      </w:rPr>
      <w:t>Banking Group</w:t>
    </w:r>
    <w:r w:rsidRPr="00C65BBC">
      <w:rPr>
        <w:sz w:val="12"/>
        <w:szCs w:val="12"/>
      </w:rPr>
      <w:t xml:space="preserve"> plc and must not be copied in whole or in part or distributed to anyone [other than authorised personnel of Lloyds </w:t>
    </w:r>
    <w:r>
      <w:rPr>
        <w:sz w:val="12"/>
        <w:szCs w:val="12"/>
      </w:rPr>
      <w:t>Banking Group</w:t>
    </w:r>
    <w:r w:rsidRPr="00C65BBC">
      <w:rPr>
        <w:sz w:val="12"/>
        <w:szCs w:val="12"/>
      </w:rPr>
      <w:t xml:space="preserve">] without permission. Unauthorised copying may incur penalties and damages. © Lloyds </w:t>
    </w:r>
    <w:r>
      <w:rPr>
        <w:sz w:val="12"/>
        <w:szCs w:val="12"/>
      </w:rPr>
      <w:t>Banking Group</w:t>
    </w:r>
    <w:r w:rsidRPr="00C65BBC">
      <w:rPr>
        <w:sz w:val="12"/>
        <w:szCs w:val="12"/>
      </w:rPr>
      <w:t xml:space="preserve"> plc 200</w:t>
    </w:r>
    <w:r>
      <w:rPr>
        <w:sz w:val="12"/>
        <w:szCs w:val="12"/>
      </w:rPr>
      <w:t>6</w:t>
    </w:r>
    <w:r w:rsidRPr="00C65BBC">
      <w:rPr>
        <w:sz w:val="12"/>
        <w:szCs w:val="12"/>
      </w:rPr>
      <w:t>. All rights reserved.</w:t>
    </w:r>
  </w:p>
  <w:p w:rsidR="00D7618C" w:rsidRDefault="00D7618C" w:rsidP="004678B1">
    <w:pPr>
      <w:pStyle w:val="Footer"/>
      <w:rPr>
        <w:szCs w:val="16"/>
      </w:rPr>
    </w:pPr>
  </w:p>
  <w:p w:rsidR="004678B1" w:rsidRDefault="00D7618C" w:rsidP="004678B1">
    <w:pPr>
      <w:pStyle w:val="Footer"/>
    </w:pPr>
    <w:r>
      <w:rPr>
        <w:szCs w:val="16"/>
      </w:rPr>
      <w:t>Discussion Paper</w:t>
    </w:r>
    <w:r w:rsidR="004678B1">
      <w:rPr>
        <w:szCs w:val="16"/>
      </w:rPr>
      <w:t xml:space="preserve"> ver1.0</w:t>
    </w:r>
    <w:r w:rsidR="004678B1">
      <w:rPr>
        <w:szCs w:val="16"/>
      </w:rPr>
      <w:tab/>
      <w:t>Lloyds Banking Group</w:t>
    </w:r>
    <w:r w:rsidR="004678B1">
      <w:rPr>
        <w:szCs w:val="16"/>
      </w:rPr>
      <w:tab/>
    </w:r>
    <w:r w:rsidR="004678B1" w:rsidRPr="005B17C9">
      <w:rPr>
        <w:szCs w:val="16"/>
      </w:rPr>
      <w:t xml:space="preserve">Page </w:t>
    </w:r>
    <w:r w:rsidR="005F374D" w:rsidRPr="005B17C9">
      <w:rPr>
        <w:szCs w:val="16"/>
      </w:rPr>
      <w:fldChar w:fldCharType="begin"/>
    </w:r>
    <w:r w:rsidR="004678B1" w:rsidRPr="005B17C9">
      <w:rPr>
        <w:szCs w:val="16"/>
      </w:rPr>
      <w:instrText xml:space="preserve"> PAGE </w:instrText>
    </w:r>
    <w:r w:rsidR="005F374D" w:rsidRPr="005B17C9">
      <w:rPr>
        <w:szCs w:val="16"/>
      </w:rPr>
      <w:fldChar w:fldCharType="separate"/>
    </w:r>
    <w:r w:rsidR="007A0C44">
      <w:rPr>
        <w:noProof/>
        <w:szCs w:val="16"/>
      </w:rPr>
      <w:t>16</w:t>
    </w:r>
    <w:r w:rsidR="005F374D" w:rsidRPr="005B17C9">
      <w:rPr>
        <w:szCs w:val="16"/>
      </w:rPr>
      <w:fldChar w:fldCharType="end"/>
    </w:r>
    <w:r w:rsidR="004678B1" w:rsidRPr="005B17C9">
      <w:rPr>
        <w:szCs w:val="16"/>
      </w:rPr>
      <w:t xml:space="preserve"> of </w:t>
    </w:r>
    <w:r w:rsidR="005F374D" w:rsidRPr="005B17C9">
      <w:rPr>
        <w:szCs w:val="16"/>
      </w:rPr>
      <w:fldChar w:fldCharType="begin"/>
    </w:r>
    <w:r w:rsidR="004678B1" w:rsidRPr="005B17C9">
      <w:rPr>
        <w:szCs w:val="16"/>
      </w:rPr>
      <w:instrText xml:space="preserve"> NUMPAGES </w:instrText>
    </w:r>
    <w:r w:rsidR="005F374D" w:rsidRPr="005B17C9">
      <w:rPr>
        <w:szCs w:val="16"/>
      </w:rPr>
      <w:fldChar w:fldCharType="separate"/>
    </w:r>
    <w:r w:rsidR="007A0C44">
      <w:rPr>
        <w:noProof/>
        <w:szCs w:val="16"/>
      </w:rPr>
      <w:t>16</w:t>
    </w:r>
    <w:r w:rsidR="005F374D" w:rsidRPr="005B17C9">
      <w:rPr>
        <w:szCs w:val="16"/>
      </w:rPr>
      <w:fldChar w:fldCharType="end"/>
    </w:r>
  </w:p>
  <w:p w:rsidR="004678B1" w:rsidRDefault="004678B1" w:rsidP="00715E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331" w:rsidRDefault="00335331">
      <w:r>
        <w:separator/>
      </w:r>
    </w:p>
  </w:footnote>
  <w:footnote w:type="continuationSeparator" w:id="0">
    <w:p w:rsidR="00335331" w:rsidRDefault="003353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B1" w:rsidRPr="004678B1" w:rsidRDefault="005F374D" w:rsidP="004678B1">
    <w:pPr>
      <w:pStyle w:val="Header"/>
      <w:jc w:val="right"/>
    </w:pPr>
    <w:r>
      <w:rPr>
        <w:noProof/>
      </w:rPr>
      <w:pict>
        <v:line id="_x0000_s104449" style="position:absolute;left:0;text-align:left;z-index:251658240" from="15.5pt,45.75pt" to="493.45pt,45.75pt"/>
      </w:pict>
    </w:r>
    <w:r w:rsidR="004678B1" w:rsidRPr="004678B1">
      <w:rPr>
        <w:noProof/>
      </w:rPr>
      <w:drawing>
        <wp:inline distT="0" distB="0" distL="0" distR="0">
          <wp:extent cx="1323975" cy="571500"/>
          <wp:effectExtent l="19050" t="0" r="9525" b="0"/>
          <wp:docPr id="6" name="Picture 1" descr="Return to intrane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to intranet home page"/>
                  <pic:cNvPicPr>
                    <a:picLocks noChangeAspect="1" noChangeArrowheads="1"/>
                  </pic:cNvPicPr>
                </pic:nvPicPr>
                <pic:blipFill>
                  <a:blip r:embed="rId1"/>
                  <a:srcRect/>
                  <a:stretch>
                    <a:fillRect/>
                  </a:stretch>
                </pic:blipFill>
                <pic:spPr bwMode="auto">
                  <a:xfrm>
                    <a:off x="0" y="0"/>
                    <a:ext cx="1323975" cy="5715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1107092"/>
    <w:lvl w:ilvl="0">
      <w:numFmt w:val="bullet"/>
      <w:lvlText w:val="*"/>
      <w:lvlJc w:val="left"/>
    </w:lvl>
  </w:abstractNum>
  <w:abstractNum w:abstractNumId="1">
    <w:nsid w:val="02300C6A"/>
    <w:multiLevelType w:val="hybridMultilevel"/>
    <w:tmpl w:val="DC5434A2"/>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7D35ECE"/>
    <w:multiLevelType w:val="hybridMultilevel"/>
    <w:tmpl w:val="4528609E"/>
    <w:lvl w:ilvl="0" w:tplc="19260964">
      <w:numFmt w:val="bullet"/>
      <w:lvlText w:val="-"/>
      <w:lvlJc w:val="left"/>
      <w:pPr>
        <w:ind w:left="720" w:hanging="360"/>
      </w:pPr>
      <w:rPr>
        <w:rFonts w:ascii="Calibri" w:eastAsiaTheme="minorHAnsi" w:hAnsi="Calibri" w:cstheme="minorBidi" w:hint="default"/>
      </w:rPr>
    </w:lvl>
    <w:lvl w:ilvl="1" w:tplc="0809000D">
      <w:start w:val="1"/>
      <w:numFmt w:val="bullet"/>
      <w:lvlText w:val=""/>
      <w:lvlJc w:val="left"/>
      <w:pPr>
        <w:tabs>
          <w:tab w:val="num" w:pos="1440"/>
        </w:tabs>
        <w:ind w:left="1440" w:hanging="360"/>
      </w:pPr>
      <w:rPr>
        <w:rFonts w:ascii="Wingdings" w:hAnsi="Wingdings"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0AD24591"/>
    <w:multiLevelType w:val="hybridMultilevel"/>
    <w:tmpl w:val="1B307FC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57A2B85"/>
    <w:multiLevelType w:val="hybridMultilevel"/>
    <w:tmpl w:val="DC5434A2"/>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A600A8F"/>
    <w:multiLevelType w:val="hybridMultilevel"/>
    <w:tmpl w:val="98240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0D653A"/>
    <w:multiLevelType w:val="hybridMultilevel"/>
    <w:tmpl w:val="4060107E"/>
    <w:lvl w:ilvl="0" w:tplc="19260964">
      <w:numFmt w:val="bullet"/>
      <w:lvlText w:val="-"/>
      <w:lvlJc w:val="left"/>
      <w:pPr>
        <w:ind w:left="720" w:hanging="360"/>
      </w:pPr>
      <w:rPr>
        <w:rFonts w:ascii="Calibri" w:eastAsiaTheme="minorHAnsi" w:hAnsi="Calibri" w:cstheme="minorBidi" w:hint="default"/>
      </w:rPr>
    </w:lvl>
    <w:lvl w:ilvl="1" w:tplc="0809000D">
      <w:start w:val="1"/>
      <w:numFmt w:val="bullet"/>
      <w:lvlText w:val=""/>
      <w:lvlJc w:val="left"/>
      <w:pPr>
        <w:tabs>
          <w:tab w:val="num" w:pos="1440"/>
        </w:tabs>
        <w:ind w:left="1440" w:hanging="360"/>
      </w:pPr>
      <w:rPr>
        <w:rFonts w:ascii="Wingdings" w:hAnsi="Wingdings"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416A3719"/>
    <w:multiLevelType w:val="hybridMultilevel"/>
    <w:tmpl w:val="006C6964"/>
    <w:lvl w:ilvl="0" w:tplc="C08A272A">
      <w:start w:val="1"/>
      <w:numFmt w:val="bullet"/>
      <w:lvlText w:val="•"/>
      <w:lvlJc w:val="left"/>
      <w:pPr>
        <w:tabs>
          <w:tab w:val="num" w:pos="720"/>
        </w:tabs>
        <w:ind w:left="720" w:hanging="360"/>
      </w:pPr>
      <w:rPr>
        <w:rFonts w:ascii="Arial" w:hAnsi="Arial" w:hint="default"/>
      </w:rPr>
    </w:lvl>
    <w:lvl w:ilvl="1" w:tplc="FD7E8D6E">
      <w:start w:val="1"/>
      <w:numFmt w:val="bullet"/>
      <w:lvlText w:val="•"/>
      <w:lvlJc w:val="left"/>
      <w:pPr>
        <w:tabs>
          <w:tab w:val="num" w:pos="1440"/>
        </w:tabs>
        <w:ind w:left="1440" w:hanging="360"/>
      </w:pPr>
      <w:rPr>
        <w:rFonts w:ascii="Arial" w:hAnsi="Arial" w:hint="default"/>
      </w:rPr>
    </w:lvl>
    <w:lvl w:ilvl="2" w:tplc="1A36065A" w:tentative="1">
      <w:start w:val="1"/>
      <w:numFmt w:val="bullet"/>
      <w:lvlText w:val="•"/>
      <w:lvlJc w:val="left"/>
      <w:pPr>
        <w:tabs>
          <w:tab w:val="num" w:pos="2160"/>
        </w:tabs>
        <w:ind w:left="2160" w:hanging="360"/>
      </w:pPr>
      <w:rPr>
        <w:rFonts w:ascii="Arial" w:hAnsi="Arial" w:hint="default"/>
      </w:rPr>
    </w:lvl>
    <w:lvl w:ilvl="3" w:tplc="253E02D8" w:tentative="1">
      <w:start w:val="1"/>
      <w:numFmt w:val="bullet"/>
      <w:lvlText w:val="•"/>
      <w:lvlJc w:val="left"/>
      <w:pPr>
        <w:tabs>
          <w:tab w:val="num" w:pos="2880"/>
        </w:tabs>
        <w:ind w:left="2880" w:hanging="360"/>
      </w:pPr>
      <w:rPr>
        <w:rFonts w:ascii="Arial" w:hAnsi="Arial" w:hint="default"/>
      </w:rPr>
    </w:lvl>
    <w:lvl w:ilvl="4" w:tplc="8A72B190" w:tentative="1">
      <w:start w:val="1"/>
      <w:numFmt w:val="bullet"/>
      <w:lvlText w:val="•"/>
      <w:lvlJc w:val="left"/>
      <w:pPr>
        <w:tabs>
          <w:tab w:val="num" w:pos="3600"/>
        </w:tabs>
        <w:ind w:left="3600" w:hanging="360"/>
      </w:pPr>
      <w:rPr>
        <w:rFonts w:ascii="Arial" w:hAnsi="Arial" w:hint="default"/>
      </w:rPr>
    </w:lvl>
    <w:lvl w:ilvl="5" w:tplc="85081BA0" w:tentative="1">
      <w:start w:val="1"/>
      <w:numFmt w:val="bullet"/>
      <w:lvlText w:val="•"/>
      <w:lvlJc w:val="left"/>
      <w:pPr>
        <w:tabs>
          <w:tab w:val="num" w:pos="4320"/>
        </w:tabs>
        <w:ind w:left="4320" w:hanging="360"/>
      </w:pPr>
      <w:rPr>
        <w:rFonts w:ascii="Arial" w:hAnsi="Arial" w:hint="default"/>
      </w:rPr>
    </w:lvl>
    <w:lvl w:ilvl="6" w:tplc="4A24DC62" w:tentative="1">
      <w:start w:val="1"/>
      <w:numFmt w:val="bullet"/>
      <w:lvlText w:val="•"/>
      <w:lvlJc w:val="left"/>
      <w:pPr>
        <w:tabs>
          <w:tab w:val="num" w:pos="5040"/>
        </w:tabs>
        <w:ind w:left="5040" w:hanging="360"/>
      </w:pPr>
      <w:rPr>
        <w:rFonts w:ascii="Arial" w:hAnsi="Arial" w:hint="default"/>
      </w:rPr>
    </w:lvl>
    <w:lvl w:ilvl="7" w:tplc="5070679E" w:tentative="1">
      <w:start w:val="1"/>
      <w:numFmt w:val="bullet"/>
      <w:lvlText w:val="•"/>
      <w:lvlJc w:val="left"/>
      <w:pPr>
        <w:tabs>
          <w:tab w:val="num" w:pos="5760"/>
        </w:tabs>
        <w:ind w:left="5760" w:hanging="360"/>
      </w:pPr>
      <w:rPr>
        <w:rFonts w:ascii="Arial" w:hAnsi="Arial" w:hint="default"/>
      </w:rPr>
    </w:lvl>
    <w:lvl w:ilvl="8" w:tplc="9CA871EE" w:tentative="1">
      <w:start w:val="1"/>
      <w:numFmt w:val="bullet"/>
      <w:lvlText w:val="•"/>
      <w:lvlJc w:val="left"/>
      <w:pPr>
        <w:tabs>
          <w:tab w:val="num" w:pos="6480"/>
        </w:tabs>
        <w:ind w:left="6480" w:hanging="360"/>
      </w:pPr>
      <w:rPr>
        <w:rFonts w:ascii="Arial" w:hAnsi="Arial" w:hint="default"/>
      </w:rPr>
    </w:lvl>
  </w:abstractNum>
  <w:abstractNum w:abstractNumId="8">
    <w:nsid w:val="41CE2BEF"/>
    <w:multiLevelType w:val="multilevel"/>
    <w:tmpl w:val="BC9414C0"/>
    <w:lvl w:ilvl="0">
      <w:start w:val="1"/>
      <w:numFmt w:val="decimal"/>
      <w:lvlText w:val="%1"/>
      <w:lvlJc w:val="left"/>
      <w:pPr>
        <w:tabs>
          <w:tab w:val="num" w:pos="574"/>
        </w:tabs>
        <w:ind w:left="574"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2742DC5"/>
    <w:multiLevelType w:val="hybridMultilevel"/>
    <w:tmpl w:val="39F6F1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AF97EB8"/>
    <w:multiLevelType w:val="hybridMultilevel"/>
    <w:tmpl w:val="37A665F8"/>
    <w:lvl w:ilvl="0" w:tplc="649049B0">
      <w:start w:val="1"/>
      <w:numFmt w:val="bullet"/>
      <w:lvlText w:val=""/>
      <w:lvlJc w:val="left"/>
      <w:pPr>
        <w:tabs>
          <w:tab w:val="num" w:pos="720"/>
        </w:tabs>
        <w:ind w:left="720" w:hanging="360"/>
      </w:pPr>
      <w:rPr>
        <w:rFonts w:ascii="Wingdings" w:hAnsi="Wingdings" w:hint="default"/>
      </w:rPr>
    </w:lvl>
    <w:lvl w:ilvl="1" w:tplc="74AA2512">
      <w:start w:val="2031"/>
      <w:numFmt w:val="bullet"/>
      <w:lvlText w:val=""/>
      <w:lvlJc w:val="left"/>
      <w:pPr>
        <w:tabs>
          <w:tab w:val="num" w:pos="1440"/>
        </w:tabs>
        <w:ind w:left="1440" w:hanging="360"/>
      </w:pPr>
      <w:rPr>
        <w:rFonts w:ascii="Wingdings" w:hAnsi="Wingdings" w:hint="default"/>
      </w:rPr>
    </w:lvl>
    <w:lvl w:ilvl="2" w:tplc="83446D6E" w:tentative="1">
      <w:start w:val="1"/>
      <w:numFmt w:val="bullet"/>
      <w:lvlText w:val=""/>
      <w:lvlJc w:val="left"/>
      <w:pPr>
        <w:tabs>
          <w:tab w:val="num" w:pos="2160"/>
        </w:tabs>
        <w:ind w:left="2160" w:hanging="360"/>
      </w:pPr>
      <w:rPr>
        <w:rFonts w:ascii="Wingdings" w:hAnsi="Wingdings" w:hint="default"/>
      </w:rPr>
    </w:lvl>
    <w:lvl w:ilvl="3" w:tplc="A144290C" w:tentative="1">
      <w:start w:val="1"/>
      <w:numFmt w:val="bullet"/>
      <w:lvlText w:val=""/>
      <w:lvlJc w:val="left"/>
      <w:pPr>
        <w:tabs>
          <w:tab w:val="num" w:pos="2880"/>
        </w:tabs>
        <w:ind w:left="2880" w:hanging="360"/>
      </w:pPr>
      <w:rPr>
        <w:rFonts w:ascii="Wingdings" w:hAnsi="Wingdings" w:hint="default"/>
      </w:rPr>
    </w:lvl>
    <w:lvl w:ilvl="4" w:tplc="FE4EA75E" w:tentative="1">
      <w:start w:val="1"/>
      <w:numFmt w:val="bullet"/>
      <w:lvlText w:val=""/>
      <w:lvlJc w:val="left"/>
      <w:pPr>
        <w:tabs>
          <w:tab w:val="num" w:pos="3600"/>
        </w:tabs>
        <w:ind w:left="3600" w:hanging="360"/>
      </w:pPr>
      <w:rPr>
        <w:rFonts w:ascii="Wingdings" w:hAnsi="Wingdings" w:hint="default"/>
      </w:rPr>
    </w:lvl>
    <w:lvl w:ilvl="5" w:tplc="2A0C78F0" w:tentative="1">
      <w:start w:val="1"/>
      <w:numFmt w:val="bullet"/>
      <w:lvlText w:val=""/>
      <w:lvlJc w:val="left"/>
      <w:pPr>
        <w:tabs>
          <w:tab w:val="num" w:pos="4320"/>
        </w:tabs>
        <w:ind w:left="4320" w:hanging="360"/>
      </w:pPr>
      <w:rPr>
        <w:rFonts w:ascii="Wingdings" w:hAnsi="Wingdings" w:hint="default"/>
      </w:rPr>
    </w:lvl>
    <w:lvl w:ilvl="6" w:tplc="26028E50" w:tentative="1">
      <w:start w:val="1"/>
      <w:numFmt w:val="bullet"/>
      <w:lvlText w:val=""/>
      <w:lvlJc w:val="left"/>
      <w:pPr>
        <w:tabs>
          <w:tab w:val="num" w:pos="5040"/>
        </w:tabs>
        <w:ind w:left="5040" w:hanging="360"/>
      </w:pPr>
      <w:rPr>
        <w:rFonts w:ascii="Wingdings" w:hAnsi="Wingdings" w:hint="default"/>
      </w:rPr>
    </w:lvl>
    <w:lvl w:ilvl="7" w:tplc="352886EC" w:tentative="1">
      <w:start w:val="1"/>
      <w:numFmt w:val="bullet"/>
      <w:lvlText w:val=""/>
      <w:lvlJc w:val="left"/>
      <w:pPr>
        <w:tabs>
          <w:tab w:val="num" w:pos="5760"/>
        </w:tabs>
        <w:ind w:left="5760" w:hanging="360"/>
      </w:pPr>
      <w:rPr>
        <w:rFonts w:ascii="Wingdings" w:hAnsi="Wingdings" w:hint="default"/>
      </w:rPr>
    </w:lvl>
    <w:lvl w:ilvl="8" w:tplc="6B5032EE" w:tentative="1">
      <w:start w:val="1"/>
      <w:numFmt w:val="bullet"/>
      <w:lvlText w:val=""/>
      <w:lvlJc w:val="left"/>
      <w:pPr>
        <w:tabs>
          <w:tab w:val="num" w:pos="6480"/>
        </w:tabs>
        <w:ind w:left="6480" w:hanging="360"/>
      </w:pPr>
      <w:rPr>
        <w:rFonts w:ascii="Wingdings" w:hAnsi="Wingdings" w:hint="default"/>
      </w:rPr>
    </w:lvl>
  </w:abstractNum>
  <w:abstractNum w:abstractNumId="11">
    <w:nsid w:val="57E64D2F"/>
    <w:multiLevelType w:val="hybridMultilevel"/>
    <w:tmpl w:val="DC5434A2"/>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8924A06"/>
    <w:multiLevelType w:val="hybridMultilevel"/>
    <w:tmpl w:val="17F8DEA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7AE75501"/>
    <w:multiLevelType w:val="hybridMultilevel"/>
    <w:tmpl w:val="81FADC48"/>
    <w:lvl w:ilvl="0" w:tplc="19260964">
      <w:numFmt w:val="bullet"/>
      <w:lvlText w:val="-"/>
      <w:lvlJc w:val="left"/>
      <w:pPr>
        <w:ind w:left="720" w:hanging="360"/>
      </w:pPr>
      <w:rPr>
        <w:rFonts w:ascii="Calibri" w:eastAsiaTheme="minorHAnsi" w:hAnsi="Calibri" w:cstheme="minorBidi" w:hint="default"/>
      </w:rPr>
    </w:lvl>
    <w:lvl w:ilvl="1" w:tplc="0809000D">
      <w:start w:val="1"/>
      <w:numFmt w:val="bullet"/>
      <w:lvlText w:val=""/>
      <w:lvlJc w:val="left"/>
      <w:pPr>
        <w:tabs>
          <w:tab w:val="num" w:pos="1440"/>
        </w:tabs>
        <w:ind w:left="1440" w:hanging="360"/>
      </w:pPr>
      <w:rPr>
        <w:rFonts w:ascii="Wingdings" w:hAnsi="Wingdings"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7D284AAA"/>
    <w:multiLevelType w:val="multilevel"/>
    <w:tmpl w:val="08090023"/>
    <w:lvl w:ilvl="0">
      <w:start w:val="1"/>
      <w:numFmt w:val="upperRoman"/>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4"/>
  </w:num>
  <w:num w:numId="2">
    <w:abstractNumId w:val="1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5"/>
  </w:num>
  <w:num w:numId="5">
    <w:abstractNumId w:val="10"/>
  </w:num>
  <w:num w:numId="6">
    <w:abstractNumId w:val="7"/>
  </w:num>
  <w:num w:numId="7">
    <w:abstractNumId w:val="2"/>
  </w:num>
  <w:num w:numId="8">
    <w:abstractNumId w:val="13"/>
  </w:num>
  <w:num w:numId="9">
    <w:abstractNumId w:val="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4"/>
  </w:num>
  <w:num w:numId="14">
    <w:abstractNumId w:val="12"/>
  </w:num>
  <w:num w:numId="15">
    <w:abstractNumId w:val="9"/>
  </w:num>
  <w:num w:numId="16">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attachedTemplate r:id="rId1"/>
  <w:stylePaneFormatFilter w:val="3F01"/>
  <w:defaultTabStop w:val="720"/>
  <w:drawingGridHorizontalSpacing w:val="100"/>
  <w:displayHorizontalDrawingGridEvery w:val="2"/>
  <w:characterSpacingControl w:val="doNotCompress"/>
  <w:hdrShapeDefaults>
    <o:shapedefaults v:ext="edit" spidmax="107522"/>
    <o:shapelayout v:ext="edit">
      <o:idmap v:ext="edit" data="10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7621"/>
    <w:rsid w:val="00003828"/>
    <w:rsid w:val="00005025"/>
    <w:rsid w:val="00005BB4"/>
    <w:rsid w:val="00006343"/>
    <w:rsid w:val="00012B98"/>
    <w:rsid w:val="00014B51"/>
    <w:rsid w:val="000151F6"/>
    <w:rsid w:val="0001747C"/>
    <w:rsid w:val="0002093B"/>
    <w:rsid w:val="00021CC0"/>
    <w:rsid w:val="00022E58"/>
    <w:rsid w:val="000234A5"/>
    <w:rsid w:val="00023AA0"/>
    <w:rsid w:val="00024A6E"/>
    <w:rsid w:val="000303D5"/>
    <w:rsid w:val="0003398D"/>
    <w:rsid w:val="00034451"/>
    <w:rsid w:val="000351F0"/>
    <w:rsid w:val="00037402"/>
    <w:rsid w:val="00041E84"/>
    <w:rsid w:val="00045019"/>
    <w:rsid w:val="000526D0"/>
    <w:rsid w:val="00053548"/>
    <w:rsid w:val="0005559E"/>
    <w:rsid w:val="000611ED"/>
    <w:rsid w:val="000618B5"/>
    <w:rsid w:val="00063546"/>
    <w:rsid w:val="0006377C"/>
    <w:rsid w:val="0006791D"/>
    <w:rsid w:val="000731F3"/>
    <w:rsid w:val="00074C0B"/>
    <w:rsid w:val="00076953"/>
    <w:rsid w:val="00076FFD"/>
    <w:rsid w:val="00082D8F"/>
    <w:rsid w:val="00083571"/>
    <w:rsid w:val="00085363"/>
    <w:rsid w:val="00086AB2"/>
    <w:rsid w:val="000874C5"/>
    <w:rsid w:val="00091459"/>
    <w:rsid w:val="00092482"/>
    <w:rsid w:val="00096B8F"/>
    <w:rsid w:val="000A0EFF"/>
    <w:rsid w:val="000A24D3"/>
    <w:rsid w:val="000A54CD"/>
    <w:rsid w:val="000A7E34"/>
    <w:rsid w:val="000B06B3"/>
    <w:rsid w:val="000B0F4E"/>
    <w:rsid w:val="000B25B4"/>
    <w:rsid w:val="000B3D2E"/>
    <w:rsid w:val="000B5976"/>
    <w:rsid w:val="000B6658"/>
    <w:rsid w:val="000B6CD2"/>
    <w:rsid w:val="000C0296"/>
    <w:rsid w:val="000C0E29"/>
    <w:rsid w:val="000C1909"/>
    <w:rsid w:val="000C3C42"/>
    <w:rsid w:val="000C6379"/>
    <w:rsid w:val="000D06FA"/>
    <w:rsid w:val="000D1E0F"/>
    <w:rsid w:val="000D4F6F"/>
    <w:rsid w:val="000E01B3"/>
    <w:rsid w:val="000E0F9C"/>
    <w:rsid w:val="000E41CD"/>
    <w:rsid w:val="000E4F99"/>
    <w:rsid w:val="000E5C51"/>
    <w:rsid w:val="000E623B"/>
    <w:rsid w:val="000E711F"/>
    <w:rsid w:val="000E78A7"/>
    <w:rsid w:val="000F6F64"/>
    <w:rsid w:val="00101EA2"/>
    <w:rsid w:val="0010218F"/>
    <w:rsid w:val="00105100"/>
    <w:rsid w:val="00107F90"/>
    <w:rsid w:val="00110029"/>
    <w:rsid w:val="00110B1A"/>
    <w:rsid w:val="001128AF"/>
    <w:rsid w:val="001131AB"/>
    <w:rsid w:val="001163B0"/>
    <w:rsid w:val="00122A25"/>
    <w:rsid w:val="00123799"/>
    <w:rsid w:val="0012439C"/>
    <w:rsid w:val="0012506C"/>
    <w:rsid w:val="001258FE"/>
    <w:rsid w:val="00127C71"/>
    <w:rsid w:val="001304BA"/>
    <w:rsid w:val="001337FC"/>
    <w:rsid w:val="001340F2"/>
    <w:rsid w:val="001378B9"/>
    <w:rsid w:val="00141032"/>
    <w:rsid w:val="001415AB"/>
    <w:rsid w:val="001415B9"/>
    <w:rsid w:val="00141D4B"/>
    <w:rsid w:val="0015313F"/>
    <w:rsid w:val="0015438F"/>
    <w:rsid w:val="00157DDB"/>
    <w:rsid w:val="001666D1"/>
    <w:rsid w:val="00171D90"/>
    <w:rsid w:val="00173FCF"/>
    <w:rsid w:val="001759EF"/>
    <w:rsid w:val="001821E1"/>
    <w:rsid w:val="00182A89"/>
    <w:rsid w:val="00186EE1"/>
    <w:rsid w:val="001915DF"/>
    <w:rsid w:val="00197152"/>
    <w:rsid w:val="001A0892"/>
    <w:rsid w:val="001A1F98"/>
    <w:rsid w:val="001A2605"/>
    <w:rsid w:val="001A6F58"/>
    <w:rsid w:val="001A78D9"/>
    <w:rsid w:val="001B076C"/>
    <w:rsid w:val="001B1B58"/>
    <w:rsid w:val="001B29F6"/>
    <w:rsid w:val="001B5075"/>
    <w:rsid w:val="001B7146"/>
    <w:rsid w:val="001B742F"/>
    <w:rsid w:val="001B7EBC"/>
    <w:rsid w:val="001C158F"/>
    <w:rsid w:val="001C409B"/>
    <w:rsid w:val="001C5B13"/>
    <w:rsid w:val="001C6548"/>
    <w:rsid w:val="001C7B12"/>
    <w:rsid w:val="001D1E27"/>
    <w:rsid w:val="001D3260"/>
    <w:rsid w:val="001D5709"/>
    <w:rsid w:val="001E0F27"/>
    <w:rsid w:val="001E2297"/>
    <w:rsid w:val="001E2E8A"/>
    <w:rsid w:val="001E3886"/>
    <w:rsid w:val="001E4679"/>
    <w:rsid w:val="001E7D57"/>
    <w:rsid w:val="001F0988"/>
    <w:rsid w:val="002008D2"/>
    <w:rsid w:val="002042E7"/>
    <w:rsid w:val="0020533D"/>
    <w:rsid w:val="00210862"/>
    <w:rsid w:val="00210955"/>
    <w:rsid w:val="00210D3D"/>
    <w:rsid w:val="00213910"/>
    <w:rsid w:val="00214D8F"/>
    <w:rsid w:val="00216F85"/>
    <w:rsid w:val="002260DA"/>
    <w:rsid w:val="0022753F"/>
    <w:rsid w:val="00227766"/>
    <w:rsid w:val="002308CB"/>
    <w:rsid w:val="00230FAD"/>
    <w:rsid w:val="00231443"/>
    <w:rsid w:val="002365E3"/>
    <w:rsid w:val="00237715"/>
    <w:rsid w:val="00240AF0"/>
    <w:rsid w:val="00240B0E"/>
    <w:rsid w:val="00241482"/>
    <w:rsid w:val="00243C53"/>
    <w:rsid w:val="00244653"/>
    <w:rsid w:val="002521A2"/>
    <w:rsid w:val="00254577"/>
    <w:rsid w:val="00255A74"/>
    <w:rsid w:val="00256493"/>
    <w:rsid w:val="0025691C"/>
    <w:rsid w:val="00257D3E"/>
    <w:rsid w:val="002622FB"/>
    <w:rsid w:val="002626A0"/>
    <w:rsid w:val="0026585A"/>
    <w:rsid w:val="00265AE9"/>
    <w:rsid w:val="00266F8A"/>
    <w:rsid w:val="00267506"/>
    <w:rsid w:val="002705DA"/>
    <w:rsid w:val="00273904"/>
    <w:rsid w:val="00276411"/>
    <w:rsid w:val="00276B5A"/>
    <w:rsid w:val="002806F0"/>
    <w:rsid w:val="00280CD3"/>
    <w:rsid w:val="00282F09"/>
    <w:rsid w:val="00286889"/>
    <w:rsid w:val="00292AA1"/>
    <w:rsid w:val="002966ED"/>
    <w:rsid w:val="00296B1D"/>
    <w:rsid w:val="00297D99"/>
    <w:rsid w:val="002A0F20"/>
    <w:rsid w:val="002A26B1"/>
    <w:rsid w:val="002A26E5"/>
    <w:rsid w:val="002A3632"/>
    <w:rsid w:val="002A4B8D"/>
    <w:rsid w:val="002A616E"/>
    <w:rsid w:val="002A644E"/>
    <w:rsid w:val="002A7929"/>
    <w:rsid w:val="002A7D90"/>
    <w:rsid w:val="002B66AA"/>
    <w:rsid w:val="002C1F00"/>
    <w:rsid w:val="002C2B72"/>
    <w:rsid w:val="002C4AA5"/>
    <w:rsid w:val="002D0CCA"/>
    <w:rsid w:val="002D7E94"/>
    <w:rsid w:val="002E0A75"/>
    <w:rsid w:val="002E1661"/>
    <w:rsid w:val="002E2766"/>
    <w:rsid w:val="002E2E64"/>
    <w:rsid w:val="002E6928"/>
    <w:rsid w:val="002F231C"/>
    <w:rsid w:val="002F2D71"/>
    <w:rsid w:val="002F7281"/>
    <w:rsid w:val="002F7F84"/>
    <w:rsid w:val="0030099B"/>
    <w:rsid w:val="0030251A"/>
    <w:rsid w:val="003027ED"/>
    <w:rsid w:val="00305657"/>
    <w:rsid w:val="00306D4F"/>
    <w:rsid w:val="0031014D"/>
    <w:rsid w:val="0031243C"/>
    <w:rsid w:val="00315D71"/>
    <w:rsid w:val="00317361"/>
    <w:rsid w:val="003206E0"/>
    <w:rsid w:val="003212A4"/>
    <w:rsid w:val="00325AA5"/>
    <w:rsid w:val="00330156"/>
    <w:rsid w:val="00332551"/>
    <w:rsid w:val="0033284C"/>
    <w:rsid w:val="003328A9"/>
    <w:rsid w:val="00333A42"/>
    <w:rsid w:val="00335331"/>
    <w:rsid w:val="0034032B"/>
    <w:rsid w:val="003451F2"/>
    <w:rsid w:val="00350F6B"/>
    <w:rsid w:val="0035551A"/>
    <w:rsid w:val="00355E22"/>
    <w:rsid w:val="003645BE"/>
    <w:rsid w:val="00364CE2"/>
    <w:rsid w:val="003654F8"/>
    <w:rsid w:val="00365E97"/>
    <w:rsid w:val="003677DF"/>
    <w:rsid w:val="003725C4"/>
    <w:rsid w:val="0037375A"/>
    <w:rsid w:val="00374657"/>
    <w:rsid w:val="00376AF9"/>
    <w:rsid w:val="003811FB"/>
    <w:rsid w:val="00381A90"/>
    <w:rsid w:val="00381D19"/>
    <w:rsid w:val="0038400D"/>
    <w:rsid w:val="003852BE"/>
    <w:rsid w:val="00386015"/>
    <w:rsid w:val="00387298"/>
    <w:rsid w:val="00387E8E"/>
    <w:rsid w:val="00390994"/>
    <w:rsid w:val="0039276B"/>
    <w:rsid w:val="00395120"/>
    <w:rsid w:val="00396E0A"/>
    <w:rsid w:val="00397BDC"/>
    <w:rsid w:val="003A0854"/>
    <w:rsid w:val="003A326D"/>
    <w:rsid w:val="003A4DAA"/>
    <w:rsid w:val="003A587C"/>
    <w:rsid w:val="003A5915"/>
    <w:rsid w:val="003A5B18"/>
    <w:rsid w:val="003A6418"/>
    <w:rsid w:val="003A662C"/>
    <w:rsid w:val="003B0EFB"/>
    <w:rsid w:val="003B2D33"/>
    <w:rsid w:val="003B2F03"/>
    <w:rsid w:val="003B5057"/>
    <w:rsid w:val="003B507F"/>
    <w:rsid w:val="003B56A9"/>
    <w:rsid w:val="003B75C1"/>
    <w:rsid w:val="003C16B0"/>
    <w:rsid w:val="003D21C2"/>
    <w:rsid w:val="003D23CC"/>
    <w:rsid w:val="003D4145"/>
    <w:rsid w:val="003D442B"/>
    <w:rsid w:val="003E0130"/>
    <w:rsid w:val="003E110F"/>
    <w:rsid w:val="003F0E07"/>
    <w:rsid w:val="003F1ED0"/>
    <w:rsid w:val="003F3044"/>
    <w:rsid w:val="003F3D22"/>
    <w:rsid w:val="003F3E13"/>
    <w:rsid w:val="003F4E36"/>
    <w:rsid w:val="003F52AD"/>
    <w:rsid w:val="003F5601"/>
    <w:rsid w:val="003F78D1"/>
    <w:rsid w:val="0040011D"/>
    <w:rsid w:val="004010C2"/>
    <w:rsid w:val="00407326"/>
    <w:rsid w:val="00407BE8"/>
    <w:rsid w:val="00413E38"/>
    <w:rsid w:val="004145A3"/>
    <w:rsid w:val="004203F8"/>
    <w:rsid w:val="00420E1F"/>
    <w:rsid w:val="00422D9B"/>
    <w:rsid w:val="00423347"/>
    <w:rsid w:val="00423F79"/>
    <w:rsid w:val="00424E46"/>
    <w:rsid w:val="0043100D"/>
    <w:rsid w:val="00431C79"/>
    <w:rsid w:val="00434C9D"/>
    <w:rsid w:val="004350E5"/>
    <w:rsid w:val="00435876"/>
    <w:rsid w:val="00436372"/>
    <w:rsid w:val="00436DC6"/>
    <w:rsid w:val="004375DF"/>
    <w:rsid w:val="00437FCD"/>
    <w:rsid w:val="004405CC"/>
    <w:rsid w:val="004438EE"/>
    <w:rsid w:val="0044596B"/>
    <w:rsid w:val="00447439"/>
    <w:rsid w:val="00450FE1"/>
    <w:rsid w:val="00452C42"/>
    <w:rsid w:val="00454902"/>
    <w:rsid w:val="00455EBD"/>
    <w:rsid w:val="004561A1"/>
    <w:rsid w:val="00460176"/>
    <w:rsid w:val="00460496"/>
    <w:rsid w:val="004605D2"/>
    <w:rsid w:val="00464F0C"/>
    <w:rsid w:val="0046537C"/>
    <w:rsid w:val="00465E21"/>
    <w:rsid w:val="004678B1"/>
    <w:rsid w:val="00471DD4"/>
    <w:rsid w:val="004720F6"/>
    <w:rsid w:val="00473DCE"/>
    <w:rsid w:val="00474614"/>
    <w:rsid w:val="00477A8F"/>
    <w:rsid w:val="00481328"/>
    <w:rsid w:val="00482E57"/>
    <w:rsid w:val="00482EDA"/>
    <w:rsid w:val="0048408A"/>
    <w:rsid w:val="004868CA"/>
    <w:rsid w:val="00491121"/>
    <w:rsid w:val="00492AD9"/>
    <w:rsid w:val="004930C6"/>
    <w:rsid w:val="00495256"/>
    <w:rsid w:val="00495770"/>
    <w:rsid w:val="004A0AFD"/>
    <w:rsid w:val="004A2AAB"/>
    <w:rsid w:val="004A68B7"/>
    <w:rsid w:val="004A6C4C"/>
    <w:rsid w:val="004B1689"/>
    <w:rsid w:val="004B5019"/>
    <w:rsid w:val="004B6429"/>
    <w:rsid w:val="004B6C2D"/>
    <w:rsid w:val="004B6EDA"/>
    <w:rsid w:val="004C0E3D"/>
    <w:rsid w:val="004D36A9"/>
    <w:rsid w:val="004D7649"/>
    <w:rsid w:val="004E1199"/>
    <w:rsid w:val="004E7A27"/>
    <w:rsid w:val="004F01AB"/>
    <w:rsid w:val="004F318E"/>
    <w:rsid w:val="004F3891"/>
    <w:rsid w:val="004F5677"/>
    <w:rsid w:val="004F6386"/>
    <w:rsid w:val="0050014F"/>
    <w:rsid w:val="00502342"/>
    <w:rsid w:val="0050242F"/>
    <w:rsid w:val="00502CDB"/>
    <w:rsid w:val="00502E9A"/>
    <w:rsid w:val="005048C3"/>
    <w:rsid w:val="00505687"/>
    <w:rsid w:val="00506437"/>
    <w:rsid w:val="005117A7"/>
    <w:rsid w:val="0051324D"/>
    <w:rsid w:val="00514844"/>
    <w:rsid w:val="00515516"/>
    <w:rsid w:val="00516062"/>
    <w:rsid w:val="00517234"/>
    <w:rsid w:val="005227B8"/>
    <w:rsid w:val="00526A3A"/>
    <w:rsid w:val="00526D2B"/>
    <w:rsid w:val="00527238"/>
    <w:rsid w:val="005307E4"/>
    <w:rsid w:val="00531E86"/>
    <w:rsid w:val="00533199"/>
    <w:rsid w:val="0054065F"/>
    <w:rsid w:val="005414E9"/>
    <w:rsid w:val="0054169F"/>
    <w:rsid w:val="00543CB3"/>
    <w:rsid w:val="00546586"/>
    <w:rsid w:val="00546597"/>
    <w:rsid w:val="005517B2"/>
    <w:rsid w:val="00553E2A"/>
    <w:rsid w:val="005577BF"/>
    <w:rsid w:val="005661BE"/>
    <w:rsid w:val="005668B3"/>
    <w:rsid w:val="00567710"/>
    <w:rsid w:val="005710F8"/>
    <w:rsid w:val="0057530A"/>
    <w:rsid w:val="00585DE5"/>
    <w:rsid w:val="0058604C"/>
    <w:rsid w:val="00587C12"/>
    <w:rsid w:val="0059109E"/>
    <w:rsid w:val="00592A2C"/>
    <w:rsid w:val="0059680C"/>
    <w:rsid w:val="005A35FC"/>
    <w:rsid w:val="005A4F4D"/>
    <w:rsid w:val="005A644D"/>
    <w:rsid w:val="005A699D"/>
    <w:rsid w:val="005A7F5D"/>
    <w:rsid w:val="005B0F22"/>
    <w:rsid w:val="005B57AF"/>
    <w:rsid w:val="005B73BA"/>
    <w:rsid w:val="005C3106"/>
    <w:rsid w:val="005C64CF"/>
    <w:rsid w:val="005D0C3C"/>
    <w:rsid w:val="005D28BF"/>
    <w:rsid w:val="005D2DF5"/>
    <w:rsid w:val="005D3B81"/>
    <w:rsid w:val="005D4277"/>
    <w:rsid w:val="005D4E1E"/>
    <w:rsid w:val="005E185C"/>
    <w:rsid w:val="005E4DC3"/>
    <w:rsid w:val="005E519C"/>
    <w:rsid w:val="005F0277"/>
    <w:rsid w:val="005F0CC0"/>
    <w:rsid w:val="005F374D"/>
    <w:rsid w:val="005F6EBB"/>
    <w:rsid w:val="00602A2E"/>
    <w:rsid w:val="00607625"/>
    <w:rsid w:val="006078F3"/>
    <w:rsid w:val="0060794B"/>
    <w:rsid w:val="00612480"/>
    <w:rsid w:val="006133B9"/>
    <w:rsid w:val="0061486A"/>
    <w:rsid w:val="00615EFF"/>
    <w:rsid w:val="00617FAF"/>
    <w:rsid w:val="00620EB2"/>
    <w:rsid w:val="006219FF"/>
    <w:rsid w:val="006330F8"/>
    <w:rsid w:val="00633D07"/>
    <w:rsid w:val="00636499"/>
    <w:rsid w:val="006416E9"/>
    <w:rsid w:val="00646868"/>
    <w:rsid w:val="00650798"/>
    <w:rsid w:val="006559FB"/>
    <w:rsid w:val="00655C46"/>
    <w:rsid w:val="006645F5"/>
    <w:rsid w:val="00664632"/>
    <w:rsid w:val="0067378B"/>
    <w:rsid w:val="00674402"/>
    <w:rsid w:val="00674CB7"/>
    <w:rsid w:val="0067638B"/>
    <w:rsid w:val="00677685"/>
    <w:rsid w:val="00680502"/>
    <w:rsid w:val="00681720"/>
    <w:rsid w:val="00681743"/>
    <w:rsid w:val="0068192F"/>
    <w:rsid w:val="00682C34"/>
    <w:rsid w:val="00683696"/>
    <w:rsid w:val="006862F2"/>
    <w:rsid w:val="006905C1"/>
    <w:rsid w:val="006949C2"/>
    <w:rsid w:val="00695064"/>
    <w:rsid w:val="0069631B"/>
    <w:rsid w:val="00697AD9"/>
    <w:rsid w:val="006A3014"/>
    <w:rsid w:val="006A4B1F"/>
    <w:rsid w:val="006A4EDC"/>
    <w:rsid w:val="006A59C4"/>
    <w:rsid w:val="006A5A0F"/>
    <w:rsid w:val="006B0B2B"/>
    <w:rsid w:val="006B126E"/>
    <w:rsid w:val="006B266B"/>
    <w:rsid w:val="006B299D"/>
    <w:rsid w:val="006B5FEA"/>
    <w:rsid w:val="006B759D"/>
    <w:rsid w:val="006B7B66"/>
    <w:rsid w:val="006C0303"/>
    <w:rsid w:val="006C0B97"/>
    <w:rsid w:val="006C7C50"/>
    <w:rsid w:val="006D0983"/>
    <w:rsid w:val="006D2B02"/>
    <w:rsid w:val="006E1603"/>
    <w:rsid w:val="006E2DAD"/>
    <w:rsid w:val="006E5C7C"/>
    <w:rsid w:val="006E7FC0"/>
    <w:rsid w:val="006F1BF2"/>
    <w:rsid w:val="006F433C"/>
    <w:rsid w:val="006F4DB7"/>
    <w:rsid w:val="006F7609"/>
    <w:rsid w:val="006F7FFC"/>
    <w:rsid w:val="00702A2D"/>
    <w:rsid w:val="00703AEE"/>
    <w:rsid w:val="0071008D"/>
    <w:rsid w:val="00710704"/>
    <w:rsid w:val="00711523"/>
    <w:rsid w:val="00712BF5"/>
    <w:rsid w:val="007140BF"/>
    <w:rsid w:val="00714426"/>
    <w:rsid w:val="00715E6F"/>
    <w:rsid w:val="00716E84"/>
    <w:rsid w:val="00722162"/>
    <w:rsid w:val="00725283"/>
    <w:rsid w:val="0072559E"/>
    <w:rsid w:val="0072749D"/>
    <w:rsid w:val="0073267B"/>
    <w:rsid w:val="007356A4"/>
    <w:rsid w:val="007363A1"/>
    <w:rsid w:val="00737ABF"/>
    <w:rsid w:val="0074335E"/>
    <w:rsid w:val="00745B34"/>
    <w:rsid w:val="00764007"/>
    <w:rsid w:val="0076445A"/>
    <w:rsid w:val="007664A1"/>
    <w:rsid w:val="00767E46"/>
    <w:rsid w:val="00770207"/>
    <w:rsid w:val="00770D09"/>
    <w:rsid w:val="00770EC3"/>
    <w:rsid w:val="00772821"/>
    <w:rsid w:val="0077322A"/>
    <w:rsid w:val="0077678C"/>
    <w:rsid w:val="00781D45"/>
    <w:rsid w:val="007842F0"/>
    <w:rsid w:val="00787AF3"/>
    <w:rsid w:val="007A09F8"/>
    <w:rsid w:val="007A0C44"/>
    <w:rsid w:val="007A1573"/>
    <w:rsid w:val="007A39A6"/>
    <w:rsid w:val="007A4CC7"/>
    <w:rsid w:val="007A6B7E"/>
    <w:rsid w:val="007A7225"/>
    <w:rsid w:val="007B1D36"/>
    <w:rsid w:val="007B20F5"/>
    <w:rsid w:val="007B2E64"/>
    <w:rsid w:val="007B33D3"/>
    <w:rsid w:val="007B3545"/>
    <w:rsid w:val="007B45CA"/>
    <w:rsid w:val="007B6C2A"/>
    <w:rsid w:val="007B71E9"/>
    <w:rsid w:val="007B7776"/>
    <w:rsid w:val="007C1FF7"/>
    <w:rsid w:val="007C24A8"/>
    <w:rsid w:val="007C4D88"/>
    <w:rsid w:val="007C6AF7"/>
    <w:rsid w:val="007D06CA"/>
    <w:rsid w:val="007D32D8"/>
    <w:rsid w:val="007D5381"/>
    <w:rsid w:val="007E019F"/>
    <w:rsid w:val="007E0976"/>
    <w:rsid w:val="007E55CA"/>
    <w:rsid w:val="007E7707"/>
    <w:rsid w:val="007F1689"/>
    <w:rsid w:val="007F2ACF"/>
    <w:rsid w:val="007F2DFE"/>
    <w:rsid w:val="007F357D"/>
    <w:rsid w:val="008008F1"/>
    <w:rsid w:val="008014CD"/>
    <w:rsid w:val="008022E2"/>
    <w:rsid w:val="00802E0A"/>
    <w:rsid w:val="008036F9"/>
    <w:rsid w:val="00803E0B"/>
    <w:rsid w:val="00812D8E"/>
    <w:rsid w:val="00813E2B"/>
    <w:rsid w:val="0081405E"/>
    <w:rsid w:val="008174C4"/>
    <w:rsid w:val="00817A4C"/>
    <w:rsid w:val="00820653"/>
    <w:rsid w:val="00821F53"/>
    <w:rsid w:val="0082298C"/>
    <w:rsid w:val="008242C8"/>
    <w:rsid w:val="008325EC"/>
    <w:rsid w:val="00833D80"/>
    <w:rsid w:val="008418BC"/>
    <w:rsid w:val="00842EBF"/>
    <w:rsid w:val="00843AFD"/>
    <w:rsid w:val="00843D77"/>
    <w:rsid w:val="00845849"/>
    <w:rsid w:val="0084631A"/>
    <w:rsid w:val="0084640F"/>
    <w:rsid w:val="00846F19"/>
    <w:rsid w:val="00857C80"/>
    <w:rsid w:val="00865BF1"/>
    <w:rsid w:val="00866B0F"/>
    <w:rsid w:val="00867FBC"/>
    <w:rsid w:val="008719D8"/>
    <w:rsid w:val="008737A8"/>
    <w:rsid w:val="00873EBF"/>
    <w:rsid w:val="00876658"/>
    <w:rsid w:val="008768CA"/>
    <w:rsid w:val="00880620"/>
    <w:rsid w:val="00880B7E"/>
    <w:rsid w:val="00881B75"/>
    <w:rsid w:val="00881CBD"/>
    <w:rsid w:val="00883D13"/>
    <w:rsid w:val="00883FB9"/>
    <w:rsid w:val="00884473"/>
    <w:rsid w:val="00891AA1"/>
    <w:rsid w:val="00896996"/>
    <w:rsid w:val="00897C53"/>
    <w:rsid w:val="008A48E6"/>
    <w:rsid w:val="008B0889"/>
    <w:rsid w:val="008B1DE8"/>
    <w:rsid w:val="008B2514"/>
    <w:rsid w:val="008B269D"/>
    <w:rsid w:val="008B3137"/>
    <w:rsid w:val="008B3C33"/>
    <w:rsid w:val="008B75F2"/>
    <w:rsid w:val="008C06AB"/>
    <w:rsid w:val="008C1F57"/>
    <w:rsid w:val="008C207B"/>
    <w:rsid w:val="008C2CF2"/>
    <w:rsid w:val="008C509E"/>
    <w:rsid w:val="008C6811"/>
    <w:rsid w:val="008C75A2"/>
    <w:rsid w:val="008D4CD5"/>
    <w:rsid w:val="008D5295"/>
    <w:rsid w:val="008D585E"/>
    <w:rsid w:val="008E083C"/>
    <w:rsid w:val="008E30C0"/>
    <w:rsid w:val="008E40A2"/>
    <w:rsid w:val="008E4349"/>
    <w:rsid w:val="008E6163"/>
    <w:rsid w:val="008E6E1C"/>
    <w:rsid w:val="008F114B"/>
    <w:rsid w:val="008F3ADB"/>
    <w:rsid w:val="008F3D41"/>
    <w:rsid w:val="008F45B9"/>
    <w:rsid w:val="008F51B3"/>
    <w:rsid w:val="008F57E6"/>
    <w:rsid w:val="00901BDB"/>
    <w:rsid w:val="00902373"/>
    <w:rsid w:val="00903FCD"/>
    <w:rsid w:val="00906B5F"/>
    <w:rsid w:val="00910D9F"/>
    <w:rsid w:val="00912CE6"/>
    <w:rsid w:val="0091326C"/>
    <w:rsid w:val="00913570"/>
    <w:rsid w:val="00915DCA"/>
    <w:rsid w:val="009207E1"/>
    <w:rsid w:val="00920EC3"/>
    <w:rsid w:val="00921970"/>
    <w:rsid w:val="00922DCB"/>
    <w:rsid w:val="0092426C"/>
    <w:rsid w:val="009242D6"/>
    <w:rsid w:val="00925128"/>
    <w:rsid w:val="009305BB"/>
    <w:rsid w:val="00930730"/>
    <w:rsid w:val="00930807"/>
    <w:rsid w:val="009327D0"/>
    <w:rsid w:val="009332BF"/>
    <w:rsid w:val="009337B0"/>
    <w:rsid w:val="00934668"/>
    <w:rsid w:val="0093470C"/>
    <w:rsid w:val="00940091"/>
    <w:rsid w:val="009405B9"/>
    <w:rsid w:val="00940770"/>
    <w:rsid w:val="009417E6"/>
    <w:rsid w:val="00942F47"/>
    <w:rsid w:val="00945911"/>
    <w:rsid w:val="00945B68"/>
    <w:rsid w:val="00945FD8"/>
    <w:rsid w:val="009468DB"/>
    <w:rsid w:val="00950E94"/>
    <w:rsid w:val="00953E04"/>
    <w:rsid w:val="00954363"/>
    <w:rsid w:val="00957B7B"/>
    <w:rsid w:val="009655CB"/>
    <w:rsid w:val="00966555"/>
    <w:rsid w:val="00966785"/>
    <w:rsid w:val="0097193A"/>
    <w:rsid w:val="0097293B"/>
    <w:rsid w:val="00973406"/>
    <w:rsid w:val="00973805"/>
    <w:rsid w:val="009761F7"/>
    <w:rsid w:val="00992EB0"/>
    <w:rsid w:val="009946A1"/>
    <w:rsid w:val="00995D6A"/>
    <w:rsid w:val="00996DA4"/>
    <w:rsid w:val="00997084"/>
    <w:rsid w:val="009A1286"/>
    <w:rsid w:val="009B4FB3"/>
    <w:rsid w:val="009B6EE7"/>
    <w:rsid w:val="009C145B"/>
    <w:rsid w:val="009C19CA"/>
    <w:rsid w:val="009C3150"/>
    <w:rsid w:val="009C7F62"/>
    <w:rsid w:val="009D1F49"/>
    <w:rsid w:val="009D340E"/>
    <w:rsid w:val="009D528C"/>
    <w:rsid w:val="009D62E7"/>
    <w:rsid w:val="009E0631"/>
    <w:rsid w:val="009E1FFF"/>
    <w:rsid w:val="009E243D"/>
    <w:rsid w:val="009E25DB"/>
    <w:rsid w:val="009E5469"/>
    <w:rsid w:val="009E5926"/>
    <w:rsid w:val="009E59B1"/>
    <w:rsid w:val="009E7E62"/>
    <w:rsid w:val="009F0501"/>
    <w:rsid w:val="009F5CCC"/>
    <w:rsid w:val="009F76EB"/>
    <w:rsid w:val="00A01674"/>
    <w:rsid w:val="00A01E69"/>
    <w:rsid w:val="00A16FA2"/>
    <w:rsid w:val="00A17FC1"/>
    <w:rsid w:val="00A213F0"/>
    <w:rsid w:val="00A252E1"/>
    <w:rsid w:val="00A3029B"/>
    <w:rsid w:val="00A3030B"/>
    <w:rsid w:val="00A31838"/>
    <w:rsid w:val="00A32E2A"/>
    <w:rsid w:val="00A34D68"/>
    <w:rsid w:val="00A36B03"/>
    <w:rsid w:val="00A40613"/>
    <w:rsid w:val="00A468CC"/>
    <w:rsid w:val="00A46B46"/>
    <w:rsid w:val="00A473F5"/>
    <w:rsid w:val="00A50A9A"/>
    <w:rsid w:val="00A5211B"/>
    <w:rsid w:val="00A528AD"/>
    <w:rsid w:val="00A52A3D"/>
    <w:rsid w:val="00A53C36"/>
    <w:rsid w:val="00A540CC"/>
    <w:rsid w:val="00A54A1A"/>
    <w:rsid w:val="00A55EF3"/>
    <w:rsid w:val="00A57618"/>
    <w:rsid w:val="00A609F3"/>
    <w:rsid w:val="00A623E0"/>
    <w:rsid w:val="00A626AA"/>
    <w:rsid w:val="00A62BDE"/>
    <w:rsid w:val="00A70A25"/>
    <w:rsid w:val="00A7113B"/>
    <w:rsid w:val="00A72046"/>
    <w:rsid w:val="00A7297A"/>
    <w:rsid w:val="00A73114"/>
    <w:rsid w:val="00A73142"/>
    <w:rsid w:val="00A74159"/>
    <w:rsid w:val="00A742E6"/>
    <w:rsid w:val="00A750EB"/>
    <w:rsid w:val="00A7715A"/>
    <w:rsid w:val="00A779EF"/>
    <w:rsid w:val="00A831E3"/>
    <w:rsid w:val="00A83AA1"/>
    <w:rsid w:val="00A87E04"/>
    <w:rsid w:val="00A9311C"/>
    <w:rsid w:val="00A93DEB"/>
    <w:rsid w:val="00A9402E"/>
    <w:rsid w:val="00A94E25"/>
    <w:rsid w:val="00AA09BD"/>
    <w:rsid w:val="00AA1D05"/>
    <w:rsid w:val="00AA3F4E"/>
    <w:rsid w:val="00AA45D2"/>
    <w:rsid w:val="00AA4A4B"/>
    <w:rsid w:val="00AC2573"/>
    <w:rsid w:val="00AC3CE3"/>
    <w:rsid w:val="00AC6947"/>
    <w:rsid w:val="00AC70CF"/>
    <w:rsid w:val="00AD0B81"/>
    <w:rsid w:val="00AD0D73"/>
    <w:rsid w:val="00AD10B4"/>
    <w:rsid w:val="00AD20BE"/>
    <w:rsid w:val="00AD4E22"/>
    <w:rsid w:val="00AD6A25"/>
    <w:rsid w:val="00AE09CD"/>
    <w:rsid w:val="00AE4CB7"/>
    <w:rsid w:val="00AE5B9E"/>
    <w:rsid w:val="00AF366D"/>
    <w:rsid w:val="00AF6B16"/>
    <w:rsid w:val="00B0225C"/>
    <w:rsid w:val="00B02EB4"/>
    <w:rsid w:val="00B03CB6"/>
    <w:rsid w:val="00B05263"/>
    <w:rsid w:val="00B075FA"/>
    <w:rsid w:val="00B10497"/>
    <w:rsid w:val="00B12384"/>
    <w:rsid w:val="00B130E1"/>
    <w:rsid w:val="00B131D3"/>
    <w:rsid w:val="00B14F07"/>
    <w:rsid w:val="00B14F73"/>
    <w:rsid w:val="00B2434E"/>
    <w:rsid w:val="00B25677"/>
    <w:rsid w:val="00B3103F"/>
    <w:rsid w:val="00B310B4"/>
    <w:rsid w:val="00B32F1E"/>
    <w:rsid w:val="00B33697"/>
    <w:rsid w:val="00B3428F"/>
    <w:rsid w:val="00B365D7"/>
    <w:rsid w:val="00B401FD"/>
    <w:rsid w:val="00B40F68"/>
    <w:rsid w:val="00B46936"/>
    <w:rsid w:val="00B51737"/>
    <w:rsid w:val="00B524C5"/>
    <w:rsid w:val="00B5420D"/>
    <w:rsid w:val="00B605B5"/>
    <w:rsid w:val="00B64473"/>
    <w:rsid w:val="00B76A6B"/>
    <w:rsid w:val="00B86CED"/>
    <w:rsid w:val="00B907E4"/>
    <w:rsid w:val="00B90E59"/>
    <w:rsid w:val="00B91A13"/>
    <w:rsid w:val="00B9301D"/>
    <w:rsid w:val="00B97E3D"/>
    <w:rsid w:val="00BA0167"/>
    <w:rsid w:val="00BA3496"/>
    <w:rsid w:val="00BA424C"/>
    <w:rsid w:val="00BA5564"/>
    <w:rsid w:val="00BA59DD"/>
    <w:rsid w:val="00BA68F8"/>
    <w:rsid w:val="00BB0D3A"/>
    <w:rsid w:val="00BB490C"/>
    <w:rsid w:val="00BB57A0"/>
    <w:rsid w:val="00BB72C8"/>
    <w:rsid w:val="00BC131D"/>
    <w:rsid w:val="00BC700D"/>
    <w:rsid w:val="00BC707C"/>
    <w:rsid w:val="00BD092B"/>
    <w:rsid w:val="00BD5821"/>
    <w:rsid w:val="00BD78AC"/>
    <w:rsid w:val="00BE291E"/>
    <w:rsid w:val="00BE343D"/>
    <w:rsid w:val="00BE3686"/>
    <w:rsid w:val="00BE448B"/>
    <w:rsid w:val="00BE4490"/>
    <w:rsid w:val="00BE4B9D"/>
    <w:rsid w:val="00BE4CDE"/>
    <w:rsid w:val="00BE5078"/>
    <w:rsid w:val="00BE61DC"/>
    <w:rsid w:val="00BE69AC"/>
    <w:rsid w:val="00BF1174"/>
    <w:rsid w:val="00BF16B9"/>
    <w:rsid w:val="00BF26C1"/>
    <w:rsid w:val="00BF4144"/>
    <w:rsid w:val="00BF7FC5"/>
    <w:rsid w:val="00C012F4"/>
    <w:rsid w:val="00C0327C"/>
    <w:rsid w:val="00C06C08"/>
    <w:rsid w:val="00C114B2"/>
    <w:rsid w:val="00C1231E"/>
    <w:rsid w:val="00C143A3"/>
    <w:rsid w:val="00C15DB6"/>
    <w:rsid w:val="00C16F3E"/>
    <w:rsid w:val="00C173F0"/>
    <w:rsid w:val="00C246ED"/>
    <w:rsid w:val="00C31ED5"/>
    <w:rsid w:val="00C33BC8"/>
    <w:rsid w:val="00C3401A"/>
    <w:rsid w:val="00C355C0"/>
    <w:rsid w:val="00C35C8E"/>
    <w:rsid w:val="00C37A44"/>
    <w:rsid w:val="00C4153F"/>
    <w:rsid w:val="00C42413"/>
    <w:rsid w:val="00C42B3A"/>
    <w:rsid w:val="00C436AF"/>
    <w:rsid w:val="00C45D4A"/>
    <w:rsid w:val="00C479E7"/>
    <w:rsid w:val="00C5093A"/>
    <w:rsid w:val="00C50C3E"/>
    <w:rsid w:val="00C548D8"/>
    <w:rsid w:val="00C5649E"/>
    <w:rsid w:val="00C579AD"/>
    <w:rsid w:val="00C60748"/>
    <w:rsid w:val="00C60A39"/>
    <w:rsid w:val="00C6258C"/>
    <w:rsid w:val="00C634E0"/>
    <w:rsid w:val="00C65D7A"/>
    <w:rsid w:val="00C73AE1"/>
    <w:rsid w:val="00C76C54"/>
    <w:rsid w:val="00C818EB"/>
    <w:rsid w:val="00C82535"/>
    <w:rsid w:val="00C84A7D"/>
    <w:rsid w:val="00C851F9"/>
    <w:rsid w:val="00C906E7"/>
    <w:rsid w:val="00C937A5"/>
    <w:rsid w:val="00C93838"/>
    <w:rsid w:val="00C93FC6"/>
    <w:rsid w:val="00C966E3"/>
    <w:rsid w:val="00C96905"/>
    <w:rsid w:val="00C9786A"/>
    <w:rsid w:val="00CA0DDD"/>
    <w:rsid w:val="00CA0E96"/>
    <w:rsid w:val="00CA2AE8"/>
    <w:rsid w:val="00CA2D65"/>
    <w:rsid w:val="00CA54C0"/>
    <w:rsid w:val="00CA6F50"/>
    <w:rsid w:val="00CB037E"/>
    <w:rsid w:val="00CB09BE"/>
    <w:rsid w:val="00CB3E0E"/>
    <w:rsid w:val="00CB6AC9"/>
    <w:rsid w:val="00CB6B4C"/>
    <w:rsid w:val="00CB741F"/>
    <w:rsid w:val="00CC0D26"/>
    <w:rsid w:val="00CC12E4"/>
    <w:rsid w:val="00CC4B31"/>
    <w:rsid w:val="00CD01BE"/>
    <w:rsid w:val="00CD3F1B"/>
    <w:rsid w:val="00CD5863"/>
    <w:rsid w:val="00CD6802"/>
    <w:rsid w:val="00CD7001"/>
    <w:rsid w:val="00CE0D3A"/>
    <w:rsid w:val="00CE3084"/>
    <w:rsid w:val="00CE321C"/>
    <w:rsid w:val="00CE3AB1"/>
    <w:rsid w:val="00CE4ED5"/>
    <w:rsid w:val="00CE570D"/>
    <w:rsid w:val="00CF1FCC"/>
    <w:rsid w:val="00CF3C7C"/>
    <w:rsid w:val="00CF651C"/>
    <w:rsid w:val="00D03FAC"/>
    <w:rsid w:val="00D04ED2"/>
    <w:rsid w:val="00D10482"/>
    <w:rsid w:val="00D13D47"/>
    <w:rsid w:val="00D153A8"/>
    <w:rsid w:val="00D16016"/>
    <w:rsid w:val="00D16486"/>
    <w:rsid w:val="00D16C16"/>
    <w:rsid w:val="00D220FD"/>
    <w:rsid w:val="00D234E8"/>
    <w:rsid w:val="00D33C1C"/>
    <w:rsid w:val="00D34979"/>
    <w:rsid w:val="00D351C7"/>
    <w:rsid w:val="00D36E10"/>
    <w:rsid w:val="00D40DB5"/>
    <w:rsid w:val="00D43E9A"/>
    <w:rsid w:val="00D440F9"/>
    <w:rsid w:val="00D4450F"/>
    <w:rsid w:val="00D45CC9"/>
    <w:rsid w:val="00D47079"/>
    <w:rsid w:val="00D5311D"/>
    <w:rsid w:val="00D53AAD"/>
    <w:rsid w:val="00D53ED2"/>
    <w:rsid w:val="00D555C6"/>
    <w:rsid w:val="00D56225"/>
    <w:rsid w:val="00D566DD"/>
    <w:rsid w:val="00D61CA4"/>
    <w:rsid w:val="00D643B1"/>
    <w:rsid w:val="00D6681D"/>
    <w:rsid w:val="00D66B43"/>
    <w:rsid w:val="00D70F6F"/>
    <w:rsid w:val="00D72083"/>
    <w:rsid w:val="00D72CEC"/>
    <w:rsid w:val="00D72E1A"/>
    <w:rsid w:val="00D75314"/>
    <w:rsid w:val="00D7618C"/>
    <w:rsid w:val="00D8084B"/>
    <w:rsid w:val="00D8095C"/>
    <w:rsid w:val="00D81C46"/>
    <w:rsid w:val="00D81E0D"/>
    <w:rsid w:val="00D83E65"/>
    <w:rsid w:val="00D8430F"/>
    <w:rsid w:val="00D87806"/>
    <w:rsid w:val="00D918BD"/>
    <w:rsid w:val="00D9366A"/>
    <w:rsid w:val="00D9581A"/>
    <w:rsid w:val="00D96BF2"/>
    <w:rsid w:val="00D9742D"/>
    <w:rsid w:val="00D97E3C"/>
    <w:rsid w:val="00DA1F0B"/>
    <w:rsid w:val="00DA2C35"/>
    <w:rsid w:val="00DA30EB"/>
    <w:rsid w:val="00DA624A"/>
    <w:rsid w:val="00DB64F6"/>
    <w:rsid w:val="00DC6AD4"/>
    <w:rsid w:val="00DD3795"/>
    <w:rsid w:val="00DD3E5D"/>
    <w:rsid w:val="00DD7E72"/>
    <w:rsid w:val="00DE1888"/>
    <w:rsid w:val="00DE1FBA"/>
    <w:rsid w:val="00DE28A4"/>
    <w:rsid w:val="00DE4012"/>
    <w:rsid w:val="00DF174D"/>
    <w:rsid w:val="00DF21F9"/>
    <w:rsid w:val="00DF6F6F"/>
    <w:rsid w:val="00E00719"/>
    <w:rsid w:val="00E04C28"/>
    <w:rsid w:val="00E04EE8"/>
    <w:rsid w:val="00E1019A"/>
    <w:rsid w:val="00E123CB"/>
    <w:rsid w:val="00E1319D"/>
    <w:rsid w:val="00E17354"/>
    <w:rsid w:val="00E25070"/>
    <w:rsid w:val="00E26107"/>
    <w:rsid w:val="00E27583"/>
    <w:rsid w:val="00E334BD"/>
    <w:rsid w:val="00E36CD5"/>
    <w:rsid w:val="00E37509"/>
    <w:rsid w:val="00E37621"/>
    <w:rsid w:val="00E37C7D"/>
    <w:rsid w:val="00E40231"/>
    <w:rsid w:val="00E4253D"/>
    <w:rsid w:val="00E42E75"/>
    <w:rsid w:val="00E43923"/>
    <w:rsid w:val="00E43D70"/>
    <w:rsid w:val="00E44847"/>
    <w:rsid w:val="00E45795"/>
    <w:rsid w:val="00E45876"/>
    <w:rsid w:val="00E45B18"/>
    <w:rsid w:val="00E5008E"/>
    <w:rsid w:val="00E516F7"/>
    <w:rsid w:val="00E54C00"/>
    <w:rsid w:val="00E572DC"/>
    <w:rsid w:val="00E57489"/>
    <w:rsid w:val="00E6333F"/>
    <w:rsid w:val="00E63392"/>
    <w:rsid w:val="00E63395"/>
    <w:rsid w:val="00E65945"/>
    <w:rsid w:val="00E67E4E"/>
    <w:rsid w:val="00E726B9"/>
    <w:rsid w:val="00E72CC6"/>
    <w:rsid w:val="00E73358"/>
    <w:rsid w:val="00E73D09"/>
    <w:rsid w:val="00E74A8C"/>
    <w:rsid w:val="00E75892"/>
    <w:rsid w:val="00E776AB"/>
    <w:rsid w:val="00E83AB9"/>
    <w:rsid w:val="00E84EE4"/>
    <w:rsid w:val="00E862F3"/>
    <w:rsid w:val="00E87790"/>
    <w:rsid w:val="00E91964"/>
    <w:rsid w:val="00E92C15"/>
    <w:rsid w:val="00E94DA2"/>
    <w:rsid w:val="00E94DE7"/>
    <w:rsid w:val="00E95540"/>
    <w:rsid w:val="00E95B5F"/>
    <w:rsid w:val="00E96038"/>
    <w:rsid w:val="00E96358"/>
    <w:rsid w:val="00EA11D0"/>
    <w:rsid w:val="00EA1489"/>
    <w:rsid w:val="00EA35BA"/>
    <w:rsid w:val="00EA52DC"/>
    <w:rsid w:val="00EA5843"/>
    <w:rsid w:val="00EB26A3"/>
    <w:rsid w:val="00EB362A"/>
    <w:rsid w:val="00EB3EC1"/>
    <w:rsid w:val="00EB6476"/>
    <w:rsid w:val="00EB7FE6"/>
    <w:rsid w:val="00EC15E7"/>
    <w:rsid w:val="00EC2FD4"/>
    <w:rsid w:val="00EC72F0"/>
    <w:rsid w:val="00ED0027"/>
    <w:rsid w:val="00ED0128"/>
    <w:rsid w:val="00ED10E9"/>
    <w:rsid w:val="00ED2579"/>
    <w:rsid w:val="00ED2AFC"/>
    <w:rsid w:val="00ED3121"/>
    <w:rsid w:val="00ED3EBC"/>
    <w:rsid w:val="00ED4923"/>
    <w:rsid w:val="00ED4A0E"/>
    <w:rsid w:val="00ED6CCB"/>
    <w:rsid w:val="00EE17CA"/>
    <w:rsid w:val="00EE2044"/>
    <w:rsid w:val="00EE2B6D"/>
    <w:rsid w:val="00EE5E2F"/>
    <w:rsid w:val="00EE6A6C"/>
    <w:rsid w:val="00EF4A76"/>
    <w:rsid w:val="00EF74B4"/>
    <w:rsid w:val="00F03E26"/>
    <w:rsid w:val="00F06146"/>
    <w:rsid w:val="00F06FFA"/>
    <w:rsid w:val="00F07DA0"/>
    <w:rsid w:val="00F149C0"/>
    <w:rsid w:val="00F150C6"/>
    <w:rsid w:val="00F2297B"/>
    <w:rsid w:val="00F273C7"/>
    <w:rsid w:val="00F30488"/>
    <w:rsid w:val="00F30837"/>
    <w:rsid w:val="00F30D15"/>
    <w:rsid w:val="00F319E1"/>
    <w:rsid w:val="00F31C20"/>
    <w:rsid w:val="00F32619"/>
    <w:rsid w:val="00F359E5"/>
    <w:rsid w:val="00F415DA"/>
    <w:rsid w:val="00F435BF"/>
    <w:rsid w:val="00F4371B"/>
    <w:rsid w:val="00F522E1"/>
    <w:rsid w:val="00F52994"/>
    <w:rsid w:val="00F52A7A"/>
    <w:rsid w:val="00F56486"/>
    <w:rsid w:val="00F61333"/>
    <w:rsid w:val="00F61C96"/>
    <w:rsid w:val="00F64EFE"/>
    <w:rsid w:val="00F651C3"/>
    <w:rsid w:val="00F72E13"/>
    <w:rsid w:val="00F74877"/>
    <w:rsid w:val="00F761FD"/>
    <w:rsid w:val="00F80113"/>
    <w:rsid w:val="00F81423"/>
    <w:rsid w:val="00F832FB"/>
    <w:rsid w:val="00F8691F"/>
    <w:rsid w:val="00F8695F"/>
    <w:rsid w:val="00F87DF0"/>
    <w:rsid w:val="00F92347"/>
    <w:rsid w:val="00F9260A"/>
    <w:rsid w:val="00F935B8"/>
    <w:rsid w:val="00F93B3E"/>
    <w:rsid w:val="00F9448E"/>
    <w:rsid w:val="00FA349A"/>
    <w:rsid w:val="00FA3F38"/>
    <w:rsid w:val="00FA779F"/>
    <w:rsid w:val="00FB35BA"/>
    <w:rsid w:val="00FB4B68"/>
    <w:rsid w:val="00FB7CF3"/>
    <w:rsid w:val="00FC41F8"/>
    <w:rsid w:val="00FC4722"/>
    <w:rsid w:val="00FD0DC0"/>
    <w:rsid w:val="00FD2B2D"/>
    <w:rsid w:val="00FD2F90"/>
    <w:rsid w:val="00FD5EA2"/>
    <w:rsid w:val="00FD6ECB"/>
    <w:rsid w:val="00FE07B6"/>
    <w:rsid w:val="00FE162B"/>
    <w:rsid w:val="00FF0491"/>
    <w:rsid w:val="00FF5A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liases w:val="Normal Body Text"/>
    <w:qFormat/>
    <w:rsid w:val="00764007"/>
    <w:rPr>
      <w:rFonts w:ascii="Arial" w:hAnsi="Arial"/>
      <w:sz w:val="20"/>
      <w:szCs w:val="24"/>
    </w:rPr>
  </w:style>
  <w:style w:type="paragraph" w:styleId="Heading1">
    <w:name w:val="heading 1"/>
    <w:basedOn w:val="Normal"/>
    <w:next w:val="Normal"/>
    <w:link w:val="Heading1Char"/>
    <w:uiPriority w:val="9"/>
    <w:qFormat/>
    <w:rsid w:val="007B33D3"/>
    <w:pPr>
      <w:keepNext/>
      <w:spacing w:before="240" w:after="60"/>
      <w:outlineLvl w:val="0"/>
    </w:pPr>
    <w:rPr>
      <w:rFonts w:cs="Arial"/>
      <w:b/>
      <w:bCs/>
      <w:kern w:val="32"/>
      <w:sz w:val="32"/>
      <w:szCs w:val="32"/>
    </w:rPr>
  </w:style>
  <w:style w:type="paragraph" w:styleId="Heading2">
    <w:name w:val="heading 2"/>
    <w:aliases w:val="Sub Heading"/>
    <w:basedOn w:val="Normal"/>
    <w:next w:val="Normal"/>
    <w:link w:val="Heading2Char"/>
    <w:uiPriority w:val="99"/>
    <w:qFormat/>
    <w:rsid w:val="007B33D3"/>
    <w:pPr>
      <w:keepNext/>
      <w:numPr>
        <w:ilvl w:val="1"/>
        <w:numId w:val="1"/>
      </w:numPr>
      <w:spacing w:before="240" w:after="60"/>
      <w:jc w:val="center"/>
      <w:outlineLvl w:val="1"/>
    </w:pPr>
    <w:rPr>
      <w:rFonts w:cs="Arial"/>
      <w:b/>
      <w:bCs/>
      <w:iCs/>
      <w:sz w:val="28"/>
      <w:szCs w:val="28"/>
    </w:rPr>
  </w:style>
  <w:style w:type="paragraph" w:styleId="Heading3">
    <w:name w:val="heading 3"/>
    <w:aliases w:val="Sub Sub Heading"/>
    <w:basedOn w:val="Normal"/>
    <w:next w:val="Normal"/>
    <w:link w:val="Heading3Char"/>
    <w:uiPriority w:val="99"/>
    <w:qFormat/>
    <w:rsid w:val="007B33D3"/>
    <w:pPr>
      <w:keepNext/>
      <w:numPr>
        <w:ilvl w:val="2"/>
        <w:numId w:val="1"/>
      </w:numPr>
      <w:spacing w:before="240" w:after="60"/>
      <w:jc w:val="center"/>
      <w:outlineLvl w:val="2"/>
    </w:pPr>
    <w:rPr>
      <w:rFonts w:cs="Arial"/>
      <w:b/>
      <w:bCs/>
      <w:sz w:val="24"/>
      <w:szCs w:val="26"/>
    </w:rPr>
  </w:style>
  <w:style w:type="paragraph" w:styleId="Heading4">
    <w:name w:val="heading 4"/>
    <w:basedOn w:val="Normal"/>
    <w:next w:val="Normal"/>
    <w:link w:val="Heading4Char"/>
    <w:uiPriority w:val="99"/>
    <w:qFormat/>
    <w:rsid w:val="000234A5"/>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locked/>
    <w:rsid w:val="00CB6B4C"/>
    <w:pPr>
      <w:widowControl w:val="0"/>
      <w:spacing w:before="240" w:after="60" w:line="240" w:lineRule="atLeast"/>
      <w:ind w:left="2880"/>
      <w:outlineLvl w:val="4"/>
    </w:pPr>
    <w:rPr>
      <w:sz w:val="22"/>
      <w:szCs w:val="20"/>
      <w:lang w:eastAsia="en-US"/>
    </w:rPr>
  </w:style>
  <w:style w:type="paragraph" w:styleId="Heading6">
    <w:name w:val="heading 6"/>
    <w:basedOn w:val="Normal"/>
    <w:next w:val="Normal"/>
    <w:link w:val="Heading6Char"/>
    <w:uiPriority w:val="99"/>
    <w:qFormat/>
    <w:locked/>
    <w:rsid w:val="00CB6B4C"/>
    <w:pPr>
      <w:widowControl w:val="0"/>
      <w:spacing w:before="240" w:after="60" w:line="240" w:lineRule="atLeast"/>
      <w:ind w:left="2880"/>
      <w:outlineLvl w:val="5"/>
    </w:pPr>
    <w:rPr>
      <w:i/>
      <w:sz w:val="22"/>
      <w:szCs w:val="20"/>
      <w:lang w:eastAsia="en-US"/>
    </w:rPr>
  </w:style>
  <w:style w:type="paragraph" w:styleId="Heading7">
    <w:name w:val="heading 7"/>
    <w:basedOn w:val="Normal"/>
    <w:next w:val="Normal"/>
    <w:link w:val="Heading7Char"/>
    <w:uiPriority w:val="99"/>
    <w:qFormat/>
    <w:locked/>
    <w:rsid w:val="00CB6B4C"/>
    <w:pPr>
      <w:widowControl w:val="0"/>
      <w:spacing w:before="240" w:after="60" w:line="240" w:lineRule="atLeast"/>
      <w:ind w:left="2880"/>
      <w:outlineLvl w:val="6"/>
    </w:pPr>
    <w:rPr>
      <w:szCs w:val="20"/>
      <w:lang w:eastAsia="en-US"/>
    </w:rPr>
  </w:style>
  <w:style w:type="paragraph" w:styleId="Heading8">
    <w:name w:val="heading 8"/>
    <w:basedOn w:val="Normal"/>
    <w:next w:val="Normal"/>
    <w:link w:val="Heading8Char"/>
    <w:uiPriority w:val="99"/>
    <w:qFormat/>
    <w:locked/>
    <w:rsid w:val="00CB6B4C"/>
    <w:pPr>
      <w:widowControl w:val="0"/>
      <w:spacing w:before="240" w:after="60" w:line="240" w:lineRule="atLeast"/>
      <w:ind w:left="2880"/>
      <w:outlineLvl w:val="7"/>
    </w:pPr>
    <w:rPr>
      <w:i/>
      <w:szCs w:val="20"/>
      <w:lang w:eastAsia="en-US"/>
    </w:rPr>
  </w:style>
  <w:style w:type="paragraph" w:styleId="Heading9">
    <w:name w:val="heading 9"/>
    <w:basedOn w:val="Normal"/>
    <w:next w:val="Normal"/>
    <w:link w:val="Heading9Char"/>
    <w:uiPriority w:val="99"/>
    <w:qFormat/>
    <w:locked/>
    <w:rsid w:val="00CB6B4C"/>
    <w:pPr>
      <w:widowControl w:val="0"/>
      <w:spacing w:before="240" w:after="60" w:line="240" w:lineRule="atLeast"/>
      <w:ind w:left="2880"/>
      <w:outlineLvl w:val="8"/>
    </w:pPr>
    <w:rPr>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2619"/>
    <w:rPr>
      <w:rFonts w:ascii="Arial" w:hAnsi="Arial" w:cs="Arial"/>
      <w:b/>
      <w:bCs/>
      <w:kern w:val="32"/>
      <w:sz w:val="32"/>
      <w:szCs w:val="32"/>
    </w:rPr>
  </w:style>
  <w:style w:type="character" w:customStyle="1" w:styleId="Heading2Char">
    <w:name w:val="Heading 2 Char"/>
    <w:aliases w:val="Sub Heading Char"/>
    <w:basedOn w:val="DefaultParagraphFont"/>
    <w:link w:val="Heading2"/>
    <w:uiPriority w:val="99"/>
    <w:locked/>
    <w:rsid w:val="00F32619"/>
    <w:rPr>
      <w:rFonts w:ascii="Arial" w:hAnsi="Arial" w:cs="Arial"/>
      <w:b/>
      <w:bCs/>
      <w:iCs/>
      <w:sz w:val="28"/>
      <w:szCs w:val="28"/>
    </w:rPr>
  </w:style>
  <w:style w:type="character" w:customStyle="1" w:styleId="Heading3Char">
    <w:name w:val="Heading 3 Char"/>
    <w:aliases w:val="Sub Sub Heading Char"/>
    <w:basedOn w:val="DefaultParagraphFont"/>
    <w:link w:val="Heading3"/>
    <w:uiPriority w:val="99"/>
    <w:locked/>
    <w:rsid w:val="00F32619"/>
    <w:rPr>
      <w:rFonts w:ascii="Arial" w:hAnsi="Arial" w:cs="Arial"/>
      <w:b/>
      <w:bCs/>
      <w:sz w:val="24"/>
      <w:szCs w:val="26"/>
    </w:rPr>
  </w:style>
  <w:style w:type="character" w:customStyle="1" w:styleId="Heading4Char">
    <w:name w:val="Heading 4 Char"/>
    <w:basedOn w:val="DefaultParagraphFont"/>
    <w:link w:val="Heading4"/>
    <w:uiPriority w:val="99"/>
    <w:locked/>
    <w:rsid w:val="000234A5"/>
    <w:rPr>
      <w:rFonts w:ascii="Calibri" w:hAnsi="Calibri"/>
      <w:b/>
      <w:bCs/>
      <w:sz w:val="28"/>
      <w:szCs w:val="28"/>
    </w:rPr>
  </w:style>
  <w:style w:type="character" w:customStyle="1" w:styleId="Heading5Char">
    <w:name w:val="Heading 5 Char"/>
    <w:basedOn w:val="DefaultParagraphFont"/>
    <w:link w:val="Heading5"/>
    <w:uiPriority w:val="99"/>
    <w:semiHidden/>
    <w:locked/>
    <w:rsid w:val="00620EB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20EB2"/>
    <w:rPr>
      <w:rFonts w:ascii="Calibri" w:hAnsi="Calibri" w:cs="Times New Roman"/>
      <w:b/>
      <w:bCs/>
    </w:rPr>
  </w:style>
  <w:style w:type="character" w:customStyle="1" w:styleId="Heading7Char">
    <w:name w:val="Heading 7 Char"/>
    <w:basedOn w:val="DefaultParagraphFont"/>
    <w:link w:val="Heading7"/>
    <w:uiPriority w:val="99"/>
    <w:semiHidden/>
    <w:locked/>
    <w:rsid w:val="00620EB2"/>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20EB2"/>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620EB2"/>
    <w:rPr>
      <w:rFonts w:ascii="Cambria" w:hAnsi="Cambria" w:cs="Times New Roman"/>
    </w:rPr>
  </w:style>
  <w:style w:type="paragraph" w:styleId="Header">
    <w:name w:val="header"/>
    <w:basedOn w:val="Normal"/>
    <w:link w:val="HeaderChar"/>
    <w:rsid w:val="007B33D3"/>
    <w:pPr>
      <w:tabs>
        <w:tab w:val="center" w:pos="4153"/>
        <w:tab w:val="right" w:pos="8306"/>
      </w:tabs>
    </w:pPr>
    <w:rPr>
      <w:b/>
      <w:sz w:val="16"/>
    </w:rPr>
  </w:style>
  <w:style w:type="character" w:customStyle="1" w:styleId="HeaderChar">
    <w:name w:val="Header Char"/>
    <w:basedOn w:val="DefaultParagraphFont"/>
    <w:link w:val="Header"/>
    <w:uiPriority w:val="99"/>
    <w:semiHidden/>
    <w:locked/>
    <w:rsid w:val="00F32619"/>
    <w:rPr>
      <w:rFonts w:ascii="Arial" w:hAnsi="Arial" w:cs="Times New Roman"/>
      <w:sz w:val="24"/>
      <w:szCs w:val="24"/>
    </w:rPr>
  </w:style>
  <w:style w:type="paragraph" w:styleId="Footer">
    <w:name w:val="footer"/>
    <w:basedOn w:val="Normal"/>
    <w:link w:val="FooterChar"/>
    <w:rsid w:val="007B33D3"/>
    <w:pPr>
      <w:tabs>
        <w:tab w:val="center" w:pos="4153"/>
        <w:tab w:val="right" w:pos="8306"/>
      </w:tabs>
    </w:pPr>
    <w:rPr>
      <w:sz w:val="16"/>
    </w:rPr>
  </w:style>
  <w:style w:type="character" w:customStyle="1" w:styleId="FooterChar">
    <w:name w:val="Footer Char"/>
    <w:basedOn w:val="DefaultParagraphFont"/>
    <w:link w:val="Footer"/>
    <w:uiPriority w:val="99"/>
    <w:locked/>
    <w:rsid w:val="00F32619"/>
    <w:rPr>
      <w:rFonts w:ascii="Arial" w:hAnsi="Arial" w:cs="Times New Roman"/>
      <w:sz w:val="24"/>
      <w:szCs w:val="24"/>
    </w:rPr>
  </w:style>
  <w:style w:type="paragraph" w:customStyle="1" w:styleId="TemplateHeading">
    <w:name w:val="Template Heading"/>
    <w:basedOn w:val="Heading1"/>
    <w:uiPriority w:val="99"/>
    <w:rsid w:val="007B33D3"/>
    <w:pPr>
      <w:jc w:val="center"/>
    </w:pPr>
    <w:rPr>
      <w:rFonts w:cs="Times New Roman"/>
      <w:szCs w:val="20"/>
    </w:rPr>
  </w:style>
  <w:style w:type="table" w:styleId="TableGrid">
    <w:name w:val="Table Grid"/>
    <w:basedOn w:val="TableNormal"/>
    <w:uiPriority w:val="99"/>
    <w:rsid w:val="008D529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FormText">
    <w:name w:val="Cov_Form Text"/>
    <w:basedOn w:val="Header"/>
    <w:uiPriority w:val="99"/>
    <w:rsid w:val="000234A5"/>
    <w:pPr>
      <w:tabs>
        <w:tab w:val="clear" w:pos="4153"/>
        <w:tab w:val="clear" w:pos="8306"/>
      </w:tabs>
      <w:spacing w:before="60" w:after="60"/>
    </w:pPr>
    <w:rPr>
      <w:b w:val="0"/>
      <w:noProof/>
      <w:sz w:val="18"/>
      <w:szCs w:val="20"/>
      <w:lang w:val="en-US"/>
    </w:rPr>
  </w:style>
  <w:style w:type="paragraph" w:customStyle="1" w:styleId="BodyText">
    <w:name w:val="BodyText"/>
    <w:basedOn w:val="Normal"/>
    <w:link w:val="BodyTextChar"/>
    <w:uiPriority w:val="99"/>
    <w:rsid w:val="009E0631"/>
    <w:pPr>
      <w:spacing w:before="120" w:after="120"/>
    </w:pPr>
    <w:rPr>
      <w:rFonts w:cs="Arial"/>
      <w:sz w:val="24"/>
      <w:szCs w:val="20"/>
    </w:rPr>
  </w:style>
  <w:style w:type="paragraph" w:customStyle="1" w:styleId="TableHeading">
    <w:name w:val="TableHeading"/>
    <w:basedOn w:val="Normal"/>
    <w:uiPriority w:val="99"/>
    <w:rsid w:val="009E0631"/>
    <w:pPr>
      <w:keepNext/>
      <w:spacing w:before="120" w:after="120"/>
      <w:jc w:val="center"/>
    </w:pPr>
    <w:rPr>
      <w:rFonts w:cs="Arial"/>
      <w:b/>
      <w:szCs w:val="20"/>
    </w:rPr>
  </w:style>
  <w:style w:type="paragraph" w:customStyle="1" w:styleId="TableRow">
    <w:name w:val="TableRow"/>
    <w:basedOn w:val="Normal"/>
    <w:uiPriority w:val="99"/>
    <w:rsid w:val="009E0631"/>
    <w:pPr>
      <w:spacing w:before="60" w:after="60"/>
    </w:pPr>
    <w:rPr>
      <w:rFonts w:cs="Arial"/>
      <w:szCs w:val="20"/>
    </w:rPr>
  </w:style>
  <w:style w:type="paragraph" w:customStyle="1" w:styleId="MtgHeader">
    <w:name w:val="Mtg Header"/>
    <w:basedOn w:val="BodyText"/>
    <w:uiPriority w:val="99"/>
    <w:rsid w:val="009E0631"/>
    <w:pPr>
      <w:spacing w:after="60"/>
    </w:pPr>
    <w:rPr>
      <w:sz w:val="32"/>
      <w:lang w:eastAsia="en-US"/>
    </w:rPr>
  </w:style>
  <w:style w:type="character" w:customStyle="1" w:styleId="BodyTextChar">
    <w:name w:val="BodyText Char"/>
    <w:basedOn w:val="DefaultParagraphFont"/>
    <w:link w:val="BodyText"/>
    <w:uiPriority w:val="99"/>
    <w:locked/>
    <w:rsid w:val="009E0631"/>
    <w:rPr>
      <w:rFonts w:ascii="Arial" w:hAnsi="Arial" w:cs="Arial"/>
      <w:sz w:val="24"/>
    </w:rPr>
  </w:style>
  <w:style w:type="paragraph" w:styleId="Title">
    <w:name w:val="Title"/>
    <w:basedOn w:val="Normal"/>
    <w:next w:val="Normal"/>
    <w:link w:val="TitleChar"/>
    <w:qFormat/>
    <w:rsid w:val="0068174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681743"/>
    <w:rPr>
      <w:rFonts w:ascii="Cambria" w:hAnsi="Cambria" w:cs="Times New Roman"/>
      <w:color w:val="17365D"/>
      <w:spacing w:val="5"/>
      <w:kern w:val="28"/>
      <w:sz w:val="52"/>
      <w:szCs w:val="52"/>
    </w:rPr>
  </w:style>
  <w:style w:type="paragraph" w:styleId="IntenseQuote">
    <w:name w:val="Intense Quote"/>
    <w:basedOn w:val="Normal"/>
    <w:next w:val="Normal"/>
    <w:link w:val="IntenseQuoteChar"/>
    <w:autoRedefine/>
    <w:uiPriority w:val="99"/>
    <w:qFormat/>
    <w:rsid w:val="00587C12"/>
    <w:pPr>
      <w:pBdr>
        <w:bottom w:val="single" w:sz="4" w:space="4" w:color="4F81BD"/>
      </w:pBdr>
      <w:spacing w:before="200" w:after="280"/>
      <w:ind w:left="284" w:right="936"/>
    </w:pPr>
    <w:rPr>
      <w:b/>
      <w:bCs/>
      <w:iCs/>
      <w:color w:val="4F81BD"/>
    </w:rPr>
  </w:style>
  <w:style w:type="character" w:customStyle="1" w:styleId="IntenseQuoteChar">
    <w:name w:val="Intense Quote Char"/>
    <w:basedOn w:val="DefaultParagraphFont"/>
    <w:link w:val="IntenseQuote"/>
    <w:uiPriority w:val="99"/>
    <w:locked/>
    <w:rsid w:val="00587C12"/>
    <w:rPr>
      <w:rFonts w:ascii="Arial" w:hAnsi="Arial" w:cs="Times New Roman"/>
      <w:b/>
      <w:bCs/>
      <w:iCs/>
      <w:color w:val="4F81BD"/>
      <w:sz w:val="24"/>
      <w:szCs w:val="24"/>
      <w:lang w:val="en-GB" w:eastAsia="en-GB" w:bidi="ar-SA"/>
    </w:rPr>
  </w:style>
  <w:style w:type="paragraph" w:styleId="ListParagraph">
    <w:name w:val="List Paragraph"/>
    <w:basedOn w:val="Normal"/>
    <w:uiPriority w:val="34"/>
    <w:qFormat/>
    <w:rsid w:val="00110029"/>
    <w:pPr>
      <w:ind w:left="720"/>
      <w:contextualSpacing/>
    </w:pPr>
  </w:style>
  <w:style w:type="character" w:customStyle="1" w:styleId="EmailStyle41">
    <w:name w:val="EmailStyle411"/>
    <w:aliases w:val="EmailStyle411"/>
    <w:basedOn w:val="DefaultParagraphFont"/>
    <w:uiPriority w:val="99"/>
    <w:semiHidden/>
    <w:personal/>
    <w:rsid w:val="007B3545"/>
    <w:rPr>
      <w:rFonts w:ascii="Arial" w:hAnsi="Arial" w:cs="Arial"/>
      <w:color w:val="000080"/>
      <w:sz w:val="20"/>
      <w:szCs w:val="20"/>
    </w:rPr>
  </w:style>
  <w:style w:type="character" w:styleId="PlaceholderText">
    <w:name w:val="Placeholder Text"/>
    <w:basedOn w:val="DefaultParagraphFont"/>
    <w:uiPriority w:val="99"/>
    <w:semiHidden/>
    <w:rsid w:val="003451F2"/>
    <w:rPr>
      <w:rFonts w:cs="Times New Roman"/>
      <w:color w:val="808080"/>
    </w:rPr>
  </w:style>
  <w:style w:type="paragraph" w:styleId="BalloonText">
    <w:name w:val="Balloon Text"/>
    <w:basedOn w:val="Normal"/>
    <w:link w:val="BalloonTextChar"/>
    <w:uiPriority w:val="99"/>
    <w:semiHidden/>
    <w:rsid w:val="003451F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451F2"/>
    <w:rPr>
      <w:rFonts w:ascii="Tahoma" w:hAnsi="Tahoma" w:cs="Tahoma"/>
      <w:sz w:val="16"/>
      <w:szCs w:val="16"/>
    </w:rPr>
  </w:style>
  <w:style w:type="paragraph" w:styleId="NormalWeb">
    <w:name w:val="Normal (Web)"/>
    <w:basedOn w:val="Normal"/>
    <w:uiPriority w:val="99"/>
    <w:rsid w:val="00B310B4"/>
    <w:pPr>
      <w:spacing w:before="100" w:beforeAutospacing="1" w:after="100" w:afterAutospacing="1"/>
    </w:pPr>
    <w:rPr>
      <w:rFonts w:ascii="Times New Roman" w:hAnsi="Times New Roman"/>
      <w:sz w:val="24"/>
    </w:rPr>
  </w:style>
  <w:style w:type="paragraph" w:styleId="Caption">
    <w:name w:val="caption"/>
    <w:basedOn w:val="Normal"/>
    <w:next w:val="Normal"/>
    <w:uiPriority w:val="99"/>
    <w:qFormat/>
    <w:locked/>
    <w:rsid w:val="006E7FC0"/>
    <w:pPr>
      <w:widowControl w:val="0"/>
      <w:spacing w:after="120"/>
    </w:pPr>
    <w:rPr>
      <w:b/>
      <w:bCs/>
      <w:szCs w:val="20"/>
    </w:rPr>
  </w:style>
  <w:style w:type="character" w:styleId="CommentReference">
    <w:name w:val="annotation reference"/>
    <w:basedOn w:val="DefaultParagraphFont"/>
    <w:uiPriority w:val="99"/>
    <w:semiHidden/>
    <w:rsid w:val="009C145B"/>
    <w:rPr>
      <w:rFonts w:cs="Times New Roman"/>
      <w:sz w:val="16"/>
      <w:szCs w:val="16"/>
    </w:rPr>
  </w:style>
  <w:style w:type="paragraph" w:styleId="CommentText">
    <w:name w:val="annotation text"/>
    <w:basedOn w:val="Normal"/>
    <w:link w:val="CommentTextChar"/>
    <w:uiPriority w:val="99"/>
    <w:semiHidden/>
    <w:rsid w:val="009C145B"/>
    <w:rPr>
      <w:szCs w:val="20"/>
    </w:rPr>
  </w:style>
  <w:style w:type="character" w:customStyle="1" w:styleId="CommentTextChar">
    <w:name w:val="Comment Text Char"/>
    <w:basedOn w:val="DefaultParagraphFont"/>
    <w:link w:val="CommentText"/>
    <w:uiPriority w:val="99"/>
    <w:semiHidden/>
    <w:locked/>
    <w:rsid w:val="00620EB2"/>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9C145B"/>
    <w:rPr>
      <w:b/>
      <w:bCs/>
    </w:rPr>
  </w:style>
  <w:style w:type="character" w:customStyle="1" w:styleId="CommentSubjectChar">
    <w:name w:val="Comment Subject Char"/>
    <w:basedOn w:val="CommentTextChar"/>
    <w:link w:val="CommentSubject"/>
    <w:uiPriority w:val="99"/>
    <w:semiHidden/>
    <w:locked/>
    <w:rsid w:val="00620EB2"/>
    <w:rPr>
      <w:b/>
      <w:bCs/>
    </w:rPr>
  </w:style>
  <w:style w:type="paragraph" w:styleId="TOC1">
    <w:name w:val="toc 1"/>
    <w:basedOn w:val="Normal"/>
    <w:next w:val="Normal"/>
    <w:uiPriority w:val="39"/>
    <w:qFormat/>
    <w:locked/>
    <w:rsid w:val="00CB6B4C"/>
    <w:pPr>
      <w:widowControl w:val="0"/>
      <w:tabs>
        <w:tab w:val="right" w:pos="9360"/>
      </w:tabs>
      <w:spacing w:before="240" w:after="60" w:line="240" w:lineRule="atLeast"/>
      <w:ind w:right="720"/>
    </w:pPr>
    <w:rPr>
      <w:b/>
      <w:szCs w:val="20"/>
      <w:lang w:eastAsia="en-US"/>
    </w:rPr>
  </w:style>
  <w:style w:type="paragraph" w:styleId="TOC2">
    <w:name w:val="toc 2"/>
    <w:basedOn w:val="Normal"/>
    <w:next w:val="Normal"/>
    <w:uiPriority w:val="39"/>
    <w:qFormat/>
    <w:locked/>
    <w:rsid w:val="00CB6B4C"/>
    <w:pPr>
      <w:widowControl w:val="0"/>
      <w:tabs>
        <w:tab w:val="right" w:pos="9360"/>
      </w:tabs>
      <w:spacing w:line="240" w:lineRule="atLeast"/>
      <w:ind w:left="432" w:right="720"/>
    </w:pPr>
    <w:rPr>
      <w:szCs w:val="20"/>
      <w:lang w:eastAsia="en-US"/>
    </w:rPr>
  </w:style>
  <w:style w:type="character" w:styleId="PageNumber">
    <w:name w:val="page number"/>
    <w:basedOn w:val="DefaultParagraphFont"/>
    <w:uiPriority w:val="99"/>
    <w:rsid w:val="00CB6B4C"/>
    <w:rPr>
      <w:rFonts w:cs="Times New Roman"/>
    </w:rPr>
  </w:style>
  <w:style w:type="paragraph" w:customStyle="1" w:styleId="Tabletext">
    <w:name w:val="Tabletext"/>
    <w:basedOn w:val="Normal"/>
    <w:uiPriority w:val="99"/>
    <w:rsid w:val="00CB6B4C"/>
    <w:pPr>
      <w:keepLines/>
      <w:widowControl w:val="0"/>
      <w:spacing w:after="120" w:line="240" w:lineRule="atLeast"/>
    </w:pPr>
    <w:rPr>
      <w:szCs w:val="20"/>
      <w:lang w:eastAsia="en-US"/>
    </w:rPr>
  </w:style>
  <w:style w:type="paragraph" w:styleId="BodyText0">
    <w:name w:val="Body Text"/>
    <w:basedOn w:val="Normal"/>
    <w:link w:val="BodyTextChar0"/>
    <w:uiPriority w:val="99"/>
    <w:rsid w:val="00CB6B4C"/>
    <w:pPr>
      <w:keepLines/>
      <w:widowControl w:val="0"/>
      <w:spacing w:after="120"/>
      <w:ind w:left="720"/>
    </w:pPr>
    <w:rPr>
      <w:szCs w:val="20"/>
      <w:lang w:eastAsia="en-US"/>
    </w:rPr>
  </w:style>
  <w:style w:type="character" w:customStyle="1" w:styleId="BodyTextChar0">
    <w:name w:val="Body Text Char"/>
    <w:basedOn w:val="DefaultParagraphFont"/>
    <w:link w:val="BodyText0"/>
    <w:uiPriority w:val="99"/>
    <w:locked/>
    <w:rsid w:val="00620EB2"/>
    <w:rPr>
      <w:rFonts w:ascii="Arial" w:hAnsi="Arial" w:cs="Times New Roman"/>
      <w:sz w:val="24"/>
      <w:szCs w:val="24"/>
    </w:rPr>
  </w:style>
  <w:style w:type="character" w:styleId="Hyperlink">
    <w:name w:val="Hyperlink"/>
    <w:basedOn w:val="DefaultParagraphFont"/>
    <w:uiPriority w:val="99"/>
    <w:rsid w:val="00CB6B4C"/>
    <w:rPr>
      <w:rFonts w:cs="Times New Roman"/>
      <w:color w:val="0000FF"/>
      <w:u w:val="single"/>
    </w:rPr>
  </w:style>
  <w:style w:type="paragraph" w:styleId="DocumentMap">
    <w:name w:val="Document Map"/>
    <w:basedOn w:val="Normal"/>
    <w:link w:val="DocumentMapChar"/>
    <w:uiPriority w:val="99"/>
    <w:semiHidden/>
    <w:unhideWhenUsed/>
    <w:locked/>
    <w:rsid w:val="004F6386"/>
    <w:rPr>
      <w:rFonts w:ascii="Tahoma" w:hAnsi="Tahoma" w:cs="Tahoma"/>
      <w:sz w:val="16"/>
      <w:szCs w:val="16"/>
    </w:rPr>
  </w:style>
  <w:style w:type="character" w:customStyle="1" w:styleId="DocumentMapChar">
    <w:name w:val="Document Map Char"/>
    <w:basedOn w:val="DefaultParagraphFont"/>
    <w:link w:val="DocumentMap"/>
    <w:uiPriority w:val="99"/>
    <w:semiHidden/>
    <w:rsid w:val="004F6386"/>
    <w:rPr>
      <w:rFonts w:ascii="Tahoma" w:hAnsi="Tahoma" w:cs="Tahoma"/>
      <w:sz w:val="16"/>
      <w:szCs w:val="16"/>
    </w:rPr>
  </w:style>
  <w:style w:type="paragraph" w:customStyle="1" w:styleId="body">
    <w:name w:val="body"/>
    <w:basedOn w:val="Normal"/>
    <w:rsid w:val="00434C9D"/>
    <w:pPr>
      <w:keepLines/>
      <w:widowControl w:val="0"/>
      <w:spacing w:before="60" w:after="60" w:line="-280" w:lineRule="auto"/>
    </w:pPr>
    <w:rPr>
      <w:rFonts w:ascii="Palatino" w:hAnsi="Palatino"/>
      <w:szCs w:val="20"/>
    </w:rPr>
  </w:style>
  <w:style w:type="paragraph" w:customStyle="1" w:styleId="Front">
    <w:name w:val="Front"/>
    <w:basedOn w:val="Header"/>
    <w:rsid w:val="00434C9D"/>
    <w:pPr>
      <w:keepLines/>
      <w:pBdr>
        <w:top w:val="single" w:sz="6" w:space="1" w:color="auto"/>
        <w:left w:val="single" w:sz="6" w:space="1" w:color="auto"/>
        <w:bottom w:val="single" w:sz="6" w:space="1" w:color="auto"/>
        <w:right w:val="single" w:sz="6" w:space="1" w:color="auto"/>
      </w:pBdr>
      <w:tabs>
        <w:tab w:val="clear" w:pos="4153"/>
        <w:tab w:val="clear" w:pos="8306"/>
        <w:tab w:val="center" w:pos="4252"/>
        <w:tab w:val="right" w:pos="8504"/>
      </w:tabs>
      <w:jc w:val="center"/>
    </w:pPr>
    <w:rPr>
      <w:sz w:val="32"/>
      <w:szCs w:val="20"/>
      <w:u w:val="single"/>
    </w:rPr>
  </w:style>
  <w:style w:type="paragraph" w:styleId="NoSpacing">
    <w:name w:val="No Spacing"/>
    <w:link w:val="NoSpacingChar"/>
    <w:uiPriority w:val="1"/>
    <w:qFormat/>
    <w:rsid w:val="00FA349A"/>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A349A"/>
    <w:rPr>
      <w:rFonts w:asciiTheme="minorHAnsi" w:eastAsiaTheme="minorEastAsia" w:hAnsiTheme="minorHAnsi" w:cstheme="minorBidi"/>
      <w:lang w:val="en-US" w:eastAsia="en-US"/>
    </w:rPr>
  </w:style>
  <w:style w:type="paragraph" w:styleId="TOCHeading">
    <w:name w:val="TOC Heading"/>
    <w:basedOn w:val="Heading1"/>
    <w:next w:val="Normal"/>
    <w:uiPriority w:val="39"/>
    <w:semiHidden/>
    <w:unhideWhenUsed/>
    <w:qFormat/>
    <w:rsid w:val="006E2DA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3">
    <w:name w:val="toc 3"/>
    <w:basedOn w:val="Normal"/>
    <w:next w:val="Normal"/>
    <w:autoRedefine/>
    <w:uiPriority w:val="39"/>
    <w:unhideWhenUsed/>
    <w:qFormat/>
    <w:locked/>
    <w:rsid w:val="006E2DAD"/>
    <w:pPr>
      <w:spacing w:after="100" w:line="276" w:lineRule="auto"/>
      <w:ind w:left="440"/>
    </w:pPr>
    <w:rPr>
      <w:rFonts w:asciiTheme="minorHAnsi" w:eastAsiaTheme="minorEastAsia" w:hAnsiTheme="minorHAnsi" w:cstheme="minorBidi"/>
      <w:sz w:val="22"/>
      <w:szCs w:val="22"/>
      <w:lang w:val="en-US" w:eastAsia="en-US"/>
    </w:rPr>
  </w:style>
  <w:style w:type="character" w:styleId="FollowedHyperlink">
    <w:name w:val="FollowedHyperlink"/>
    <w:basedOn w:val="DefaultParagraphFont"/>
    <w:uiPriority w:val="99"/>
    <w:semiHidden/>
    <w:unhideWhenUsed/>
    <w:locked/>
    <w:rsid w:val="001C7B12"/>
    <w:rPr>
      <w:color w:val="800080" w:themeColor="followedHyperlink"/>
      <w:u w:val="single"/>
    </w:rPr>
  </w:style>
  <w:style w:type="paragraph" w:styleId="Subtitle">
    <w:name w:val="Subtitle"/>
    <w:basedOn w:val="Normal"/>
    <w:next w:val="Normal"/>
    <w:link w:val="SubtitleChar"/>
    <w:qFormat/>
    <w:locked/>
    <w:rsid w:val="0025691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25691C"/>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locked/>
    <w:rsid w:val="008E4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8E4349"/>
    <w:rPr>
      <w:rFonts w:ascii="Courier New" w:hAnsi="Courier New" w:cs="Courier New"/>
      <w:sz w:val="20"/>
      <w:szCs w:val="20"/>
    </w:rPr>
  </w:style>
  <w:style w:type="paragraph" w:customStyle="1" w:styleId="Paragraph2">
    <w:name w:val="Paragraph2"/>
    <w:basedOn w:val="Normal"/>
    <w:rsid w:val="008B2514"/>
    <w:pPr>
      <w:widowControl w:val="0"/>
      <w:spacing w:before="80" w:after="120"/>
      <w:ind w:left="720"/>
      <w:jc w:val="both"/>
    </w:pPr>
    <w:rPr>
      <w:color w:val="000000"/>
      <w:szCs w:val="20"/>
      <w:lang w:val="en-AU"/>
    </w:rPr>
  </w:style>
  <w:style w:type="paragraph" w:customStyle="1" w:styleId="Body0">
    <w:name w:val="Body"/>
    <w:basedOn w:val="Normal"/>
    <w:rsid w:val="008B2514"/>
    <w:pPr>
      <w:spacing w:before="120" w:after="120"/>
    </w:pPr>
    <w:rPr>
      <w:szCs w:val="20"/>
      <w:lang w:val="en-US"/>
    </w:rPr>
  </w:style>
  <w:style w:type="paragraph" w:customStyle="1" w:styleId="TableEntryLeft">
    <w:name w:val="Table Entry Left"/>
    <w:basedOn w:val="Normal"/>
    <w:rsid w:val="008B2514"/>
    <w:pPr>
      <w:spacing w:before="120" w:after="120"/>
    </w:pPr>
    <w:rPr>
      <w:sz w:val="18"/>
      <w:szCs w:val="20"/>
    </w:rPr>
  </w:style>
  <w:style w:type="paragraph" w:customStyle="1" w:styleId="TableHeading0">
    <w:name w:val="Table Heading"/>
    <w:basedOn w:val="Normal"/>
    <w:rsid w:val="008B2514"/>
    <w:pPr>
      <w:tabs>
        <w:tab w:val="left" w:pos="318"/>
      </w:tabs>
      <w:spacing w:before="120" w:after="120"/>
      <w:jc w:val="center"/>
    </w:pPr>
    <w:rPr>
      <w:b/>
      <w:szCs w:val="20"/>
    </w:rPr>
  </w:style>
  <w:style w:type="character" w:styleId="Strong">
    <w:name w:val="Strong"/>
    <w:basedOn w:val="DefaultParagraphFont"/>
    <w:uiPriority w:val="22"/>
    <w:qFormat/>
    <w:locked/>
    <w:rsid w:val="008E30C0"/>
    <w:rPr>
      <w:b/>
      <w:bCs/>
    </w:rPr>
  </w:style>
</w:styles>
</file>

<file path=word/webSettings.xml><?xml version="1.0" encoding="utf-8"?>
<w:webSettings xmlns:r="http://schemas.openxmlformats.org/officeDocument/2006/relationships" xmlns:w="http://schemas.openxmlformats.org/wordprocessingml/2006/main">
  <w:divs>
    <w:div w:id="95440810">
      <w:bodyDiv w:val="1"/>
      <w:marLeft w:val="0"/>
      <w:marRight w:val="0"/>
      <w:marTop w:val="0"/>
      <w:marBottom w:val="0"/>
      <w:divBdr>
        <w:top w:val="none" w:sz="0" w:space="0" w:color="auto"/>
        <w:left w:val="none" w:sz="0" w:space="0" w:color="auto"/>
        <w:bottom w:val="none" w:sz="0" w:space="0" w:color="auto"/>
        <w:right w:val="none" w:sz="0" w:space="0" w:color="auto"/>
      </w:divBdr>
      <w:divsChild>
        <w:div w:id="1896624298">
          <w:marLeft w:val="0"/>
          <w:marRight w:val="0"/>
          <w:marTop w:val="0"/>
          <w:marBottom w:val="0"/>
          <w:divBdr>
            <w:top w:val="none" w:sz="0" w:space="0" w:color="auto"/>
            <w:left w:val="none" w:sz="0" w:space="0" w:color="auto"/>
            <w:bottom w:val="none" w:sz="0" w:space="0" w:color="auto"/>
            <w:right w:val="none" w:sz="0" w:space="0" w:color="auto"/>
          </w:divBdr>
          <w:divsChild>
            <w:div w:id="1522358074">
              <w:marLeft w:val="0"/>
              <w:marRight w:val="0"/>
              <w:marTop w:val="0"/>
              <w:marBottom w:val="0"/>
              <w:divBdr>
                <w:top w:val="none" w:sz="0" w:space="0" w:color="auto"/>
                <w:left w:val="none" w:sz="0" w:space="0" w:color="auto"/>
                <w:bottom w:val="none" w:sz="0" w:space="0" w:color="auto"/>
                <w:right w:val="none" w:sz="0" w:space="0" w:color="auto"/>
              </w:divBdr>
              <w:divsChild>
                <w:div w:id="1320308560">
                  <w:marLeft w:val="0"/>
                  <w:marRight w:val="0"/>
                  <w:marTop w:val="0"/>
                  <w:marBottom w:val="0"/>
                  <w:divBdr>
                    <w:top w:val="none" w:sz="0" w:space="0" w:color="auto"/>
                    <w:left w:val="none" w:sz="0" w:space="0" w:color="auto"/>
                    <w:bottom w:val="none" w:sz="0" w:space="0" w:color="auto"/>
                    <w:right w:val="none" w:sz="0" w:space="0" w:color="auto"/>
                  </w:divBdr>
                  <w:divsChild>
                    <w:div w:id="1192915598">
                      <w:marLeft w:val="0"/>
                      <w:marRight w:val="0"/>
                      <w:marTop w:val="0"/>
                      <w:marBottom w:val="0"/>
                      <w:divBdr>
                        <w:top w:val="none" w:sz="0" w:space="0" w:color="auto"/>
                        <w:left w:val="none" w:sz="0" w:space="0" w:color="auto"/>
                        <w:bottom w:val="none" w:sz="0" w:space="0" w:color="auto"/>
                        <w:right w:val="none" w:sz="0" w:space="0" w:color="auto"/>
                      </w:divBdr>
                      <w:divsChild>
                        <w:div w:id="823935880">
                          <w:marLeft w:val="0"/>
                          <w:marRight w:val="0"/>
                          <w:marTop w:val="0"/>
                          <w:marBottom w:val="0"/>
                          <w:divBdr>
                            <w:top w:val="none" w:sz="0" w:space="0" w:color="auto"/>
                            <w:left w:val="none" w:sz="0" w:space="0" w:color="auto"/>
                            <w:bottom w:val="none" w:sz="0" w:space="0" w:color="auto"/>
                            <w:right w:val="none" w:sz="0" w:space="0" w:color="auto"/>
                          </w:divBdr>
                          <w:divsChild>
                            <w:div w:id="8130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9429">
      <w:bodyDiv w:val="1"/>
      <w:marLeft w:val="0"/>
      <w:marRight w:val="0"/>
      <w:marTop w:val="0"/>
      <w:marBottom w:val="0"/>
      <w:divBdr>
        <w:top w:val="none" w:sz="0" w:space="0" w:color="auto"/>
        <w:left w:val="none" w:sz="0" w:space="0" w:color="auto"/>
        <w:bottom w:val="none" w:sz="0" w:space="0" w:color="auto"/>
        <w:right w:val="none" w:sz="0" w:space="0" w:color="auto"/>
      </w:divBdr>
    </w:div>
    <w:div w:id="120610336">
      <w:bodyDiv w:val="1"/>
      <w:marLeft w:val="0"/>
      <w:marRight w:val="0"/>
      <w:marTop w:val="0"/>
      <w:marBottom w:val="0"/>
      <w:divBdr>
        <w:top w:val="none" w:sz="0" w:space="0" w:color="auto"/>
        <w:left w:val="none" w:sz="0" w:space="0" w:color="auto"/>
        <w:bottom w:val="none" w:sz="0" w:space="0" w:color="auto"/>
        <w:right w:val="none" w:sz="0" w:space="0" w:color="auto"/>
      </w:divBdr>
    </w:div>
    <w:div w:id="169108441">
      <w:bodyDiv w:val="1"/>
      <w:marLeft w:val="0"/>
      <w:marRight w:val="0"/>
      <w:marTop w:val="0"/>
      <w:marBottom w:val="0"/>
      <w:divBdr>
        <w:top w:val="none" w:sz="0" w:space="0" w:color="auto"/>
        <w:left w:val="none" w:sz="0" w:space="0" w:color="auto"/>
        <w:bottom w:val="none" w:sz="0" w:space="0" w:color="auto"/>
        <w:right w:val="none" w:sz="0" w:space="0" w:color="auto"/>
      </w:divBdr>
    </w:div>
    <w:div w:id="217595578">
      <w:bodyDiv w:val="1"/>
      <w:marLeft w:val="0"/>
      <w:marRight w:val="0"/>
      <w:marTop w:val="0"/>
      <w:marBottom w:val="0"/>
      <w:divBdr>
        <w:top w:val="none" w:sz="0" w:space="0" w:color="auto"/>
        <w:left w:val="none" w:sz="0" w:space="0" w:color="auto"/>
        <w:bottom w:val="none" w:sz="0" w:space="0" w:color="auto"/>
        <w:right w:val="none" w:sz="0" w:space="0" w:color="auto"/>
      </w:divBdr>
      <w:divsChild>
        <w:div w:id="882598499">
          <w:marLeft w:val="0"/>
          <w:marRight w:val="0"/>
          <w:marTop w:val="0"/>
          <w:marBottom w:val="0"/>
          <w:divBdr>
            <w:top w:val="none" w:sz="0" w:space="0" w:color="auto"/>
            <w:left w:val="none" w:sz="0" w:space="0" w:color="auto"/>
            <w:bottom w:val="none" w:sz="0" w:space="0" w:color="auto"/>
            <w:right w:val="none" w:sz="0" w:space="0" w:color="auto"/>
          </w:divBdr>
          <w:divsChild>
            <w:div w:id="353189040">
              <w:marLeft w:val="0"/>
              <w:marRight w:val="0"/>
              <w:marTop w:val="0"/>
              <w:marBottom w:val="0"/>
              <w:divBdr>
                <w:top w:val="none" w:sz="0" w:space="0" w:color="auto"/>
                <w:left w:val="none" w:sz="0" w:space="0" w:color="auto"/>
                <w:bottom w:val="none" w:sz="0" w:space="0" w:color="auto"/>
                <w:right w:val="none" w:sz="0" w:space="0" w:color="auto"/>
              </w:divBdr>
              <w:divsChild>
                <w:div w:id="15623319">
                  <w:marLeft w:val="0"/>
                  <w:marRight w:val="0"/>
                  <w:marTop w:val="0"/>
                  <w:marBottom w:val="0"/>
                  <w:divBdr>
                    <w:top w:val="none" w:sz="0" w:space="0" w:color="auto"/>
                    <w:left w:val="none" w:sz="0" w:space="0" w:color="auto"/>
                    <w:bottom w:val="none" w:sz="0" w:space="0" w:color="auto"/>
                    <w:right w:val="none" w:sz="0" w:space="0" w:color="auto"/>
                  </w:divBdr>
                  <w:divsChild>
                    <w:div w:id="139228091">
                      <w:marLeft w:val="0"/>
                      <w:marRight w:val="0"/>
                      <w:marTop w:val="0"/>
                      <w:marBottom w:val="0"/>
                      <w:divBdr>
                        <w:top w:val="none" w:sz="0" w:space="0" w:color="auto"/>
                        <w:left w:val="none" w:sz="0" w:space="0" w:color="auto"/>
                        <w:bottom w:val="none" w:sz="0" w:space="0" w:color="auto"/>
                        <w:right w:val="none" w:sz="0" w:space="0" w:color="auto"/>
                      </w:divBdr>
                      <w:divsChild>
                        <w:div w:id="199514115">
                          <w:marLeft w:val="0"/>
                          <w:marRight w:val="0"/>
                          <w:marTop w:val="0"/>
                          <w:marBottom w:val="0"/>
                          <w:divBdr>
                            <w:top w:val="none" w:sz="0" w:space="0" w:color="auto"/>
                            <w:left w:val="none" w:sz="0" w:space="0" w:color="auto"/>
                            <w:bottom w:val="none" w:sz="0" w:space="0" w:color="auto"/>
                            <w:right w:val="none" w:sz="0" w:space="0" w:color="auto"/>
                          </w:divBdr>
                          <w:divsChild>
                            <w:div w:id="939725509">
                              <w:marLeft w:val="0"/>
                              <w:marRight w:val="0"/>
                              <w:marTop w:val="0"/>
                              <w:marBottom w:val="0"/>
                              <w:divBdr>
                                <w:top w:val="none" w:sz="0" w:space="0" w:color="auto"/>
                                <w:left w:val="none" w:sz="0" w:space="0" w:color="auto"/>
                                <w:bottom w:val="none" w:sz="0" w:space="0" w:color="auto"/>
                                <w:right w:val="none" w:sz="0" w:space="0" w:color="auto"/>
                              </w:divBdr>
                              <w:divsChild>
                                <w:div w:id="1507554654">
                                  <w:marLeft w:val="0"/>
                                  <w:marRight w:val="0"/>
                                  <w:marTop w:val="0"/>
                                  <w:marBottom w:val="0"/>
                                  <w:divBdr>
                                    <w:top w:val="none" w:sz="0" w:space="0" w:color="auto"/>
                                    <w:left w:val="none" w:sz="0" w:space="0" w:color="auto"/>
                                    <w:bottom w:val="none" w:sz="0" w:space="0" w:color="auto"/>
                                    <w:right w:val="none" w:sz="0" w:space="0" w:color="auto"/>
                                  </w:divBdr>
                                  <w:divsChild>
                                    <w:div w:id="20769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74485">
      <w:bodyDiv w:val="1"/>
      <w:marLeft w:val="0"/>
      <w:marRight w:val="0"/>
      <w:marTop w:val="0"/>
      <w:marBottom w:val="0"/>
      <w:divBdr>
        <w:top w:val="none" w:sz="0" w:space="0" w:color="auto"/>
        <w:left w:val="none" w:sz="0" w:space="0" w:color="auto"/>
        <w:bottom w:val="none" w:sz="0" w:space="0" w:color="auto"/>
        <w:right w:val="none" w:sz="0" w:space="0" w:color="auto"/>
      </w:divBdr>
      <w:divsChild>
        <w:div w:id="2003698051">
          <w:marLeft w:val="547"/>
          <w:marRight w:val="0"/>
          <w:marTop w:val="106"/>
          <w:marBottom w:val="0"/>
          <w:divBdr>
            <w:top w:val="none" w:sz="0" w:space="0" w:color="auto"/>
            <w:left w:val="none" w:sz="0" w:space="0" w:color="auto"/>
            <w:bottom w:val="none" w:sz="0" w:space="0" w:color="auto"/>
            <w:right w:val="none" w:sz="0" w:space="0" w:color="auto"/>
          </w:divBdr>
        </w:div>
      </w:divsChild>
    </w:div>
    <w:div w:id="402030020">
      <w:bodyDiv w:val="1"/>
      <w:marLeft w:val="0"/>
      <w:marRight w:val="0"/>
      <w:marTop w:val="0"/>
      <w:marBottom w:val="0"/>
      <w:divBdr>
        <w:top w:val="none" w:sz="0" w:space="0" w:color="auto"/>
        <w:left w:val="none" w:sz="0" w:space="0" w:color="auto"/>
        <w:bottom w:val="none" w:sz="0" w:space="0" w:color="auto"/>
        <w:right w:val="none" w:sz="0" w:space="0" w:color="auto"/>
      </w:divBdr>
      <w:divsChild>
        <w:div w:id="1634868088">
          <w:marLeft w:val="850"/>
          <w:marRight w:val="0"/>
          <w:marTop w:val="50"/>
          <w:marBottom w:val="0"/>
          <w:divBdr>
            <w:top w:val="none" w:sz="0" w:space="0" w:color="auto"/>
            <w:left w:val="none" w:sz="0" w:space="0" w:color="auto"/>
            <w:bottom w:val="none" w:sz="0" w:space="0" w:color="auto"/>
            <w:right w:val="none" w:sz="0" w:space="0" w:color="auto"/>
          </w:divBdr>
        </w:div>
        <w:div w:id="1594582310">
          <w:marLeft w:val="850"/>
          <w:marRight w:val="0"/>
          <w:marTop w:val="50"/>
          <w:marBottom w:val="0"/>
          <w:divBdr>
            <w:top w:val="none" w:sz="0" w:space="0" w:color="auto"/>
            <w:left w:val="none" w:sz="0" w:space="0" w:color="auto"/>
            <w:bottom w:val="none" w:sz="0" w:space="0" w:color="auto"/>
            <w:right w:val="none" w:sz="0" w:space="0" w:color="auto"/>
          </w:divBdr>
        </w:div>
      </w:divsChild>
    </w:div>
    <w:div w:id="459152924">
      <w:bodyDiv w:val="1"/>
      <w:marLeft w:val="0"/>
      <w:marRight w:val="0"/>
      <w:marTop w:val="0"/>
      <w:marBottom w:val="0"/>
      <w:divBdr>
        <w:top w:val="none" w:sz="0" w:space="0" w:color="auto"/>
        <w:left w:val="none" w:sz="0" w:space="0" w:color="auto"/>
        <w:bottom w:val="none" w:sz="0" w:space="0" w:color="auto"/>
        <w:right w:val="none" w:sz="0" w:space="0" w:color="auto"/>
      </w:divBdr>
      <w:divsChild>
        <w:div w:id="1756976665">
          <w:marLeft w:val="547"/>
          <w:marRight w:val="0"/>
          <w:marTop w:val="115"/>
          <w:marBottom w:val="0"/>
          <w:divBdr>
            <w:top w:val="none" w:sz="0" w:space="0" w:color="auto"/>
            <w:left w:val="none" w:sz="0" w:space="0" w:color="auto"/>
            <w:bottom w:val="none" w:sz="0" w:space="0" w:color="auto"/>
            <w:right w:val="none" w:sz="0" w:space="0" w:color="auto"/>
          </w:divBdr>
        </w:div>
      </w:divsChild>
    </w:div>
    <w:div w:id="464352566">
      <w:bodyDiv w:val="1"/>
      <w:marLeft w:val="0"/>
      <w:marRight w:val="0"/>
      <w:marTop w:val="0"/>
      <w:marBottom w:val="0"/>
      <w:divBdr>
        <w:top w:val="none" w:sz="0" w:space="0" w:color="auto"/>
        <w:left w:val="none" w:sz="0" w:space="0" w:color="auto"/>
        <w:bottom w:val="none" w:sz="0" w:space="0" w:color="auto"/>
        <w:right w:val="none" w:sz="0" w:space="0" w:color="auto"/>
      </w:divBdr>
      <w:divsChild>
        <w:div w:id="1032998611">
          <w:marLeft w:val="0"/>
          <w:marRight w:val="0"/>
          <w:marTop w:val="0"/>
          <w:marBottom w:val="0"/>
          <w:divBdr>
            <w:top w:val="none" w:sz="0" w:space="0" w:color="auto"/>
            <w:left w:val="none" w:sz="0" w:space="0" w:color="auto"/>
            <w:bottom w:val="none" w:sz="0" w:space="0" w:color="auto"/>
            <w:right w:val="none" w:sz="0" w:space="0" w:color="auto"/>
          </w:divBdr>
          <w:divsChild>
            <w:div w:id="1549100060">
              <w:marLeft w:val="0"/>
              <w:marRight w:val="0"/>
              <w:marTop w:val="0"/>
              <w:marBottom w:val="0"/>
              <w:divBdr>
                <w:top w:val="none" w:sz="0" w:space="0" w:color="auto"/>
                <w:left w:val="none" w:sz="0" w:space="0" w:color="auto"/>
                <w:bottom w:val="none" w:sz="0" w:space="0" w:color="auto"/>
                <w:right w:val="none" w:sz="0" w:space="0" w:color="auto"/>
              </w:divBdr>
              <w:divsChild>
                <w:div w:id="946933473">
                  <w:marLeft w:val="0"/>
                  <w:marRight w:val="0"/>
                  <w:marTop w:val="0"/>
                  <w:marBottom w:val="0"/>
                  <w:divBdr>
                    <w:top w:val="none" w:sz="0" w:space="0" w:color="auto"/>
                    <w:left w:val="none" w:sz="0" w:space="0" w:color="auto"/>
                    <w:bottom w:val="none" w:sz="0" w:space="0" w:color="auto"/>
                    <w:right w:val="none" w:sz="0" w:space="0" w:color="auto"/>
                  </w:divBdr>
                  <w:divsChild>
                    <w:div w:id="1457601471">
                      <w:marLeft w:val="0"/>
                      <w:marRight w:val="0"/>
                      <w:marTop w:val="0"/>
                      <w:marBottom w:val="0"/>
                      <w:divBdr>
                        <w:top w:val="none" w:sz="0" w:space="0" w:color="auto"/>
                        <w:left w:val="none" w:sz="0" w:space="0" w:color="auto"/>
                        <w:bottom w:val="none" w:sz="0" w:space="0" w:color="auto"/>
                        <w:right w:val="none" w:sz="0" w:space="0" w:color="auto"/>
                      </w:divBdr>
                      <w:divsChild>
                        <w:div w:id="930890722">
                          <w:marLeft w:val="0"/>
                          <w:marRight w:val="0"/>
                          <w:marTop w:val="0"/>
                          <w:marBottom w:val="0"/>
                          <w:divBdr>
                            <w:top w:val="none" w:sz="0" w:space="0" w:color="auto"/>
                            <w:left w:val="none" w:sz="0" w:space="0" w:color="auto"/>
                            <w:bottom w:val="none" w:sz="0" w:space="0" w:color="auto"/>
                            <w:right w:val="none" w:sz="0" w:space="0" w:color="auto"/>
                          </w:divBdr>
                          <w:divsChild>
                            <w:div w:id="15573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89942">
      <w:bodyDiv w:val="1"/>
      <w:marLeft w:val="0"/>
      <w:marRight w:val="0"/>
      <w:marTop w:val="0"/>
      <w:marBottom w:val="0"/>
      <w:divBdr>
        <w:top w:val="none" w:sz="0" w:space="0" w:color="auto"/>
        <w:left w:val="none" w:sz="0" w:space="0" w:color="auto"/>
        <w:bottom w:val="none" w:sz="0" w:space="0" w:color="auto"/>
        <w:right w:val="none" w:sz="0" w:space="0" w:color="auto"/>
      </w:divBdr>
      <w:divsChild>
        <w:div w:id="2084063765">
          <w:marLeft w:val="547"/>
          <w:marRight w:val="0"/>
          <w:marTop w:val="115"/>
          <w:marBottom w:val="0"/>
          <w:divBdr>
            <w:top w:val="none" w:sz="0" w:space="0" w:color="auto"/>
            <w:left w:val="none" w:sz="0" w:space="0" w:color="auto"/>
            <w:bottom w:val="none" w:sz="0" w:space="0" w:color="auto"/>
            <w:right w:val="none" w:sz="0" w:space="0" w:color="auto"/>
          </w:divBdr>
        </w:div>
      </w:divsChild>
    </w:div>
    <w:div w:id="578058469">
      <w:bodyDiv w:val="1"/>
      <w:marLeft w:val="0"/>
      <w:marRight w:val="0"/>
      <w:marTop w:val="0"/>
      <w:marBottom w:val="0"/>
      <w:divBdr>
        <w:top w:val="none" w:sz="0" w:space="0" w:color="auto"/>
        <w:left w:val="none" w:sz="0" w:space="0" w:color="auto"/>
        <w:bottom w:val="none" w:sz="0" w:space="0" w:color="auto"/>
        <w:right w:val="none" w:sz="0" w:space="0" w:color="auto"/>
      </w:divBdr>
      <w:divsChild>
        <w:div w:id="143933235">
          <w:marLeft w:val="0"/>
          <w:marRight w:val="0"/>
          <w:marTop w:val="0"/>
          <w:marBottom w:val="0"/>
          <w:divBdr>
            <w:top w:val="none" w:sz="0" w:space="0" w:color="auto"/>
            <w:left w:val="none" w:sz="0" w:space="0" w:color="auto"/>
            <w:bottom w:val="none" w:sz="0" w:space="0" w:color="auto"/>
            <w:right w:val="none" w:sz="0" w:space="0" w:color="auto"/>
          </w:divBdr>
          <w:divsChild>
            <w:div w:id="1962301006">
              <w:marLeft w:val="0"/>
              <w:marRight w:val="0"/>
              <w:marTop w:val="0"/>
              <w:marBottom w:val="0"/>
              <w:divBdr>
                <w:top w:val="none" w:sz="0" w:space="0" w:color="auto"/>
                <w:left w:val="none" w:sz="0" w:space="0" w:color="auto"/>
                <w:bottom w:val="none" w:sz="0" w:space="0" w:color="auto"/>
                <w:right w:val="none" w:sz="0" w:space="0" w:color="auto"/>
              </w:divBdr>
              <w:divsChild>
                <w:div w:id="1596211391">
                  <w:marLeft w:val="0"/>
                  <w:marRight w:val="0"/>
                  <w:marTop w:val="0"/>
                  <w:marBottom w:val="0"/>
                  <w:divBdr>
                    <w:top w:val="none" w:sz="0" w:space="0" w:color="auto"/>
                    <w:left w:val="none" w:sz="0" w:space="0" w:color="auto"/>
                    <w:bottom w:val="none" w:sz="0" w:space="0" w:color="auto"/>
                    <w:right w:val="none" w:sz="0" w:space="0" w:color="auto"/>
                  </w:divBdr>
                  <w:divsChild>
                    <w:div w:id="1458332795">
                      <w:marLeft w:val="0"/>
                      <w:marRight w:val="0"/>
                      <w:marTop w:val="0"/>
                      <w:marBottom w:val="0"/>
                      <w:divBdr>
                        <w:top w:val="none" w:sz="0" w:space="0" w:color="auto"/>
                        <w:left w:val="none" w:sz="0" w:space="0" w:color="auto"/>
                        <w:bottom w:val="none" w:sz="0" w:space="0" w:color="auto"/>
                        <w:right w:val="none" w:sz="0" w:space="0" w:color="auto"/>
                      </w:divBdr>
                      <w:divsChild>
                        <w:div w:id="1765682728">
                          <w:marLeft w:val="0"/>
                          <w:marRight w:val="0"/>
                          <w:marTop w:val="0"/>
                          <w:marBottom w:val="0"/>
                          <w:divBdr>
                            <w:top w:val="none" w:sz="0" w:space="0" w:color="auto"/>
                            <w:left w:val="none" w:sz="0" w:space="0" w:color="auto"/>
                            <w:bottom w:val="none" w:sz="0" w:space="0" w:color="auto"/>
                            <w:right w:val="none" w:sz="0" w:space="0" w:color="auto"/>
                          </w:divBdr>
                          <w:divsChild>
                            <w:div w:id="586497808">
                              <w:marLeft w:val="0"/>
                              <w:marRight w:val="0"/>
                              <w:marTop w:val="0"/>
                              <w:marBottom w:val="0"/>
                              <w:divBdr>
                                <w:top w:val="none" w:sz="0" w:space="0" w:color="auto"/>
                                <w:left w:val="none" w:sz="0" w:space="0" w:color="auto"/>
                                <w:bottom w:val="none" w:sz="0" w:space="0" w:color="auto"/>
                                <w:right w:val="none" w:sz="0" w:space="0" w:color="auto"/>
                              </w:divBdr>
                              <w:divsChild>
                                <w:div w:id="1179659795">
                                  <w:marLeft w:val="0"/>
                                  <w:marRight w:val="0"/>
                                  <w:marTop w:val="0"/>
                                  <w:marBottom w:val="0"/>
                                  <w:divBdr>
                                    <w:top w:val="none" w:sz="0" w:space="0" w:color="auto"/>
                                    <w:left w:val="none" w:sz="0" w:space="0" w:color="auto"/>
                                    <w:bottom w:val="none" w:sz="0" w:space="0" w:color="auto"/>
                                    <w:right w:val="none" w:sz="0" w:space="0" w:color="auto"/>
                                  </w:divBdr>
                                  <w:divsChild>
                                    <w:div w:id="12580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57599">
      <w:bodyDiv w:val="1"/>
      <w:marLeft w:val="0"/>
      <w:marRight w:val="0"/>
      <w:marTop w:val="0"/>
      <w:marBottom w:val="0"/>
      <w:divBdr>
        <w:top w:val="none" w:sz="0" w:space="0" w:color="auto"/>
        <w:left w:val="none" w:sz="0" w:space="0" w:color="auto"/>
        <w:bottom w:val="none" w:sz="0" w:space="0" w:color="auto"/>
        <w:right w:val="none" w:sz="0" w:space="0" w:color="auto"/>
      </w:divBdr>
      <w:divsChild>
        <w:div w:id="774984194">
          <w:marLeft w:val="418"/>
          <w:marRight w:val="0"/>
          <w:marTop w:val="0"/>
          <w:marBottom w:val="0"/>
          <w:divBdr>
            <w:top w:val="none" w:sz="0" w:space="0" w:color="auto"/>
            <w:left w:val="none" w:sz="0" w:space="0" w:color="auto"/>
            <w:bottom w:val="none" w:sz="0" w:space="0" w:color="auto"/>
            <w:right w:val="none" w:sz="0" w:space="0" w:color="auto"/>
          </w:divBdr>
        </w:div>
        <w:div w:id="617762071">
          <w:marLeft w:val="418"/>
          <w:marRight w:val="0"/>
          <w:marTop w:val="0"/>
          <w:marBottom w:val="0"/>
          <w:divBdr>
            <w:top w:val="none" w:sz="0" w:space="0" w:color="auto"/>
            <w:left w:val="none" w:sz="0" w:space="0" w:color="auto"/>
            <w:bottom w:val="none" w:sz="0" w:space="0" w:color="auto"/>
            <w:right w:val="none" w:sz="0" w:space="0" w:color="auto"/>
          </w:divBdr>
        </w:div>
        <w:div w:id="133833361">
          <w:marLeft w:val="418"/>
          <w:marRight w:val="0"/>
          <w:marTop w:val="0"/>
          <w:marBottom w:val="0"/>
          <w:divBdr>
            <w:top w:val="none" w:sz="0" w:space="0" w:color="auto"/>
            <w:left w:val="none" w:sz="0" w:space="0" w:color="auto"/>
            <w:bottom w:val="none" w:sz="0" w:space="0" w:color="auto"/>
            <w:right w:val="none" w:sz="0" w:space="0" w:color="auto"/>
          </w:divBdr>
        </w:div>
        <w:div w:id="965741675">
          <w:marLeft w:val="418"/>
          <w:marRight w:val="0"/>
          <w:marTop w:val="0"/>
          <w:marBottom w:val="0"/>
          <w:divBdr>
            <w:top w:val="none" w:sz="0" w:space="0" w:color="auto"/>
            <w:left w:val="none" w:sz="0" w:space="0" w:color="auto"/>
            <w:bottom w:val="none" w:sz="0" w:space="0" w:color="auto"/>
            <w:right w:val="none" w:sz="0" w:space="0" w:color="auto"/>
          </w:divBdr>
        </w:div>
        <w:div w:id="1666400820">
          <w:marLeft w:val="418"/>
          <w:marRight w:val="0"/>
          <w:marTop w:val="0"/>
          <w:marBottom w:val="0"/>
          <w:divBdr>
            <w:top w:val="none" w:sz="0" w:space="0" w:color="auto"/>
            <w:left w:val="none" w:sz="0" w:space="0" w:color="auto"/>
            <w:bottom w:val="none" w:sz="0" w:space="0" w:color="auto"/>
            <w:right w:val="none" w:sz="0" w:space="0" w:color="auto"/>
          </w:divBdr>
        </w:div>
        <w:div w:id="1606494318">
          <w:marLeft w:val="418"/>
          <w:marRight w:val="0"/>
          <w:marTop w:val="0"/>
          <w:marBottom w:val="0"/>
          <w:divBdr>
            <w:top w:val="none" w:sz="0" w:space="0" w:color="auto"/>
            <w:left w:val="none" w:sz="0" w:space="0" w:color="auto"/>
            <w:bottom w:val="none" w:sz="0" w:space="0" w:color="auto"/>
            <w:right w:val="none" w:sz="0" w:space="0" w:color="auto"/>
          </w:divBdr>
        </w:div>
      </w:divsChild>
    </w:div>
    <w:div w:id="725449508">
      <w:bodyDiv w:val="1"/>
      <w:marLeft w:val="0"/>
      <w:marRight w:val="0"/>
      <w:marTop w:val="0"/>
      <w:marBottom w:val="0"/>
      <w:divBdr>
        <w:top w:val="none" w:sz="0" w:space="0" w:color="auto"/>
        <w:left w:val="none" w:sz="0" w:space="0" w:color="auto"/>
        <w:bottom w:val="none" w:sz="0" w:space="0" w:color="auto"/>
        <w:right w:val="none" w:sz="0" w:space="0" w:color="auto"/>
      </w:divBdr>
    </w:div>
    <w:div w:id="753672259">
      <w:bodyDiv w:val="1"/>
      <w:marLeft w:val="0"/>
      <w:marRight w:val="0"/>
      <w:marTop w:val="0"/>
      <w:marBottom w:val="0"/>
      <w:divBdr>
        <w:top w:val="none" w:sz="0" w:space="0" w:color="auto"/>
        <w:left w:val="none" w:sz="0" w:space="0" w:color="auto"/>
        <w:bottom w:val="none" w:sz="0" w:space="0" w:color="auto"/>
        <w:right w:val="none" w:sz="0" w:space="0" w:color="auto"/>
      </w:divBdr>
    </w:div>
    <w:div w:id="75467353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90">
          <w:marLeft w:val="0"/>
          <w:marRight w:val="0"/>
          <w:marTop w:val="0"/>
          <w:marBottom w:val="0"/>
          <w:divBdr>
            <w:top w:val="none" w:sz="0" w:space="0" w:color="auto"/>
            <w:left w:val="none" w:sz="0" w:space="0" w:color="auto"/>
            <w:bottom w:val="none" w:sz="0" w:space="0" w:color="auto"/>
            <w:right w:val="none" w:sz="0" w:space="0" w:color="auto"/>
          </w:divBdr>
          <w:divsChild>
            <w:div w:id="1238590302">
              <w:marLeft w:val="0"/>
              <w:marRight w:val="0"/>
              <w:marTop w:val="0"/>
              <w:marBottom w:val="0"/>
              <w:divBdr>
                <w:top w:val="none" w:sz="0" w:space="0" w:color="auto"/>
                <w:left w:val="none" w:sz="0" w:space="0" w:color="auto"/>
                <w:bottom w:val="none" w:sz="0" w:space="0" w:color="auto"/>
                <w:right w:val="none" w:sz="0" w:space="0" w:color="auto"/>
              </w:divBdr>
              <w:divsChild>
                <w:div w:id="1070886094">
                  <w:marLeft w:val="0"/>
                  <w:marRight w:val="0"/>
                  <w:marTop w:val="0"/>
                  <w:marBottom w:val="0"/>
                  <w:divBdr>
                    <w:top w:val="none" w:sz="0" w:space="0" w:color="auto"/>
                    <w:left w:val="none" w:sz="0" w:space="0" w:color="auto"/>
                    <w:bottom w:val="none" w:sz="0" w:space="0" w:color="auto"/>
                    <w:right w:val="none" w:sz="0" w:space="0" w:color="auto"/>
                  </w:divBdr>
                  <w:divsChild>
                    <w:div w:id="692223724">
                      <w:marLeft w:val="0"/>
                      <w:marRight w:val="0"/>
                      <w:marTop w:val="0"/>
                      <w:marBottom w:val="0"/>
                      <w:divBdr>
                        <w:top w:val="none" w:sz="0" w:space="0" w:color="auto"/>
                        <w:left w:val="none" w:sz="0" w:space="0" w:color="auto"/>
                        <w:bottom w:val="none" w:sz="0" w:space="0" w:color="auto"/>
                        <w:right w:val="none" w:sz="0" w:space="0" w:color="auto"/>
                      </w:divBdr>
                      <w:divsChild>
                        <w:div w:id="1207001">
                          <w:marLeft w:val="0"/>
                          <w:marRight w:val="0"/>
                          <w:marTop w:val="0"/>
                          <w:marBottom w:val="0"/>
                          <w:divBdr>
                            <w:top w:val="none" w:sz="0" w:space="0" w:color="auto"/>
                            <w:left w:val="none" w:sz="0" w:space="0" w:color="auto"/>
                            <w:bottom w:val="none" w:sz="0" w:space="0" w:color="auto"/>
                            <w:right w:val="none" w:sz="0" w:space="0" w:color="auto"/>
                          </w:divBdr>
                          <w:divsChild>
                            <w:div w:id="7540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33499">
      <w:bodyDiv w:val="1"/>
      <w:marLeft w:val="0"/>
      <w:marRight w:val="0"/>
      <w:marTop w:val="0"/>
      <w:marBottom w:val="0"/>
      <w:divBdr>
        <w:top w:val="none" w:sz="0" w:space="0" w:color="auto"/>
        <w:left w:val="none" w:sz="0" w:space="0" w:color="auto"/>
        <w:bottom w:val="none" w:sz="0" w:space="0" w:color="auto"/>
        <w:right w:val="none" w:sz="0" w:space="0" w:color="auto"/>
      </w:divBdr>
    </w:div>
    <w:div w:id="777455625">
      <w:bodyDiv w:val="1"/>
      <w:marLeft w:val="0"/>
      <w:marRight w:val="0"/>
      <w:marTop w:val="0"/>
      <w:marBottom w:val="0"/>
      <w:divBdr>
        <w:top w:val="none" w:sz="0" w:space="0" w:color="auto"/>
        <w:left w:val="none" w:sz="0" w:space="0" w:color="auto"/>
        <w:bottom w:val="none" w:sz="0" w:space="0" w:color="auto"/>
        <w:right w:val="none" w:sz="0" w:space="0" w:color="auto"/>
      </w:divBdr>
      <w:divsChild>
        <w:div w:id="1088502255">
          <w:marLeft w:val="850"/>
          <w:marRight w:val="0"/>
          <w:marTop w:val="50"/>
          <w:marBottom w:val="0"/>
          <w:divBdr>
            <w:top w:val="none" w:sz="0" w:space="0" w:color="auto"/>
            <w:left w:val="none" w:sz="0" w:space="0" w:color="auto"/>
            <w:bottom w:val="none" w:sz="0" w:space="0" w:color="auto"/>
            <w:right w:val="none" w:sz="0" w:space="0" w:color="auto"/>
          </w:divBdr>
        </w:div>
      </w:divsChild>
    </w:div>
    <w:div w:id="869293527">
      <w:bodyDiv w:val="1"/>
      <w:marLeft w:val="0"/>
      <w:marRight w:val="0"/>
      <w:marTop w:val="0"/>
      <w:marBottom w:val="0"/>
      <w:divBdr>
        <w:top w:val="none" w:sz="0" w:space="0" w:color="auto"/>
        <w:left w:val="none" w:sz="0" w:space="0" w:color="auto"/>
        <w:bottom w:val="none" w:sz="0" w:space="0" w:color="auto"/>
        <w:right w:val="none" w:sz="0" w:space="0" w:color="auto"/>
      </w:divBdr>
    </w:div>
    <w:div w:id="929775941">
      <w:bodyDiv w:val="1"/>
      <w:marLeft w:val="0"/>
      <w:marRight w:val="0"/>
      <w:marTop w:val="0"/>
      <w:marBottom w:val="0"/>
      <w:divBdr>
        <w:top w:val="none" w:sz="0" w:space="0" w:color="auto"/>
        <w:left w:val="none" w:sz="0" w:space="0" w:color="auto"/>
        <w:bottom w:val="none" w:sz="0" w:space="0" w:color="auto"/>
        <w:right w:val="none" w:sz="0" w:space="0" w:color="auto"/>
      </w:divBdr>
    </w:div>
    <w:div w:id="947471796">
      <w:bodyDiv w:val="1"/>
      <w:marLeft w:val="0"/>
      <w:marRight w:val="0"/>
      <w:marTop w:val="0"/>
      <w:marBottom w:val="0"/>
      <w:divBdr>
        <w:top w:val="none" w:sz="0" w:space="0" w:color="auto"/>
        <w:left w:val="none" w:sz="0" w:space="0" w:color="auto"/>
        <w:bottom w:val="none" w:sz="0" w:space="0" w:color="auto"/>
        <w:right w:val="none" w:sz="0" w:space="0" w:color="auto"/>
      </w:divBdr>
      <w:divsChild>
        <w:div w:id="590697394">
          <w:marLeft w:val="547"/>
          <w:marRight w:val="0"/>
          <w:marTop w:val="259"/>
          <w:marBottom w:val="0"/>
          <w:divBdr>
            <w:top w:val="none" w:sz="0" w:space="0" w:color="auto"/>
            <w:left w:val="none" w:sz="0" w:space="0" w:color="auto"/>
            <w:bottom w:val="none" w:sz="0" w:space="0" w:color="auto"/>
            <w:right w:val="none" w:sz="0" w:space="0" w:color="auto"/>
          </w:divBdr>
        </w:div>
        <w:div w:id="35400755">
          <w:marLeft w:val="547"/>
          <w:marRight w:val="0"/>
          <w:marTop w:val="259"/>
          <w:marBottom w:val="0"/>
          <w:divBdr>
            <w:top w:val="none" w:sz="0" w:space="0" w:color="auto"/>
            <w:left w:val="none" w:sz="0" w:space="0" w:color="auto"/>
            <w:bottom w:val="none" w:sz="0" w:space="0" w:color="auto"/>
            <w:right w:val="none" w:sz="0" w:space="0" w:color="auto"/>
          </w:divBdr>
        </w:div>
        <w:div w:id="682628073">
          <w:marLeft w:val="547"/>
          <w:marRight w:val="0"/>
          <w:marTop w:val="259"/>
          <w:marBottom w:val="0"/>
          <w:divBdr>
            <w:top w:val="none" w:sz="0" w:space="0" w:color="auto"/>
            <w:left w:val="none" w:sz="0" w:space="0" w:color="auto"/>
            <w:bottom w:val="none" w:sz="0" w:space="0" w:color="auto"/>
            <w:right w:val="none" w:sz="0" w:space="0" w:color="auto"/>
          </w:divBdr>
        </w:div>
        <w:div w:id="1649632802">
          <w:marLeft w:val="547"/>
          <w:marRight w:val="0"/>
          <w:marTop w:val="259"/>
          <w:marBottom w:val="0"/>
          <w:divBdr>
            <w:top w:val="none" w:sz="0" w:space="0" w:color="auto"/>
            <w:left w:val="none" w:sz="0" w:space="0" w:color="auto"/>
            <w:bottom w:val="none" w:sz="0" w:space="0" w:color="auto"/>
            <w:right w:val="none" w:sz="0" w:space="0" w:color="auto"/>
          </w:divBdr>
        </w:div>
        <w:div w:id="1070998895">
          <w:marLeft w:val="547"/>
          <w:marRight w:val="0"/>
          <w:marTop w:val="259"/>
          <w:marBottom w:val="0"/>
          <w:divBdr>
            <w:top w:val="none" w:sz="0" w:space="0" w:color="auto"/>
            <w:left w:val="none" w:sz="0" w:space="0" w:color="auto"/>
            <w:bottom w:val="none" w:sz="0" w:space="0" w:color="auto"/>
            <w:right w:val="none" w:sz="0" w:space="0" w:color="auto"/>
          </w:divBdr>
        </w:div>
      </w:divsChild>
    </w:div>
    <w:div w:id="996156691">
      <w:bodyDiv w:val="1"/>
      <w:marLeft w:val="0"/>
      <w:marRight w:val="0"/>
      <w:marTop w:val="0"/>
      <w:marBottom w:val="0"/>
      <w:divBdr>
        <w:top w:val="none" w:sz="0" w:space="0" w:color="auto"/>
        <w:left w:val="none" w:sz="0" w:space="0" w:color="auto"/>
        <w:bottom w:val="none" w:sz="0" w:space="0" w:color="auto"/>
        <w:right w:val="none" w:sz="0" w:space="0" w:color="auto"/>
      </w:divBdr>
      <w:divsChild>
        <w:div w:id="224412578">
          <w:marLeft w:val="1411"/>
          <w:marRight w:val="0"/>
          <w:marTop w:val="50"/>
          <w:marBottom w:val="0"/>
          <w:divBdr>
            <w:top w:val="none" w:sz="0" w:space="0" w:color="auto"/>
            <w:left w:val="none" w:sz="0" w:space="0" w:color="auto"/>
            <w:bottom w:val="none" w:sz="0" w:space="0" w:color="auto"/>
            <w:right w:val="none" w:sz="0" w:space="0" w:color="auto"/>
          </w:divBdr>
        </w:div>
      </w:divsChild>
    </w:div>
    <w:div w:id="996685373">
      <w:bodyDiv w:val="1"/>
      <w:marLeft w:val="0"/>
      <w:marRight w:val="0"/>
      <w:marTop w:val="0"/>
      <w:marBottom w:val="0"/>
      <w:divBdr>
        <w:top w:val="none" w:sz="0" w:space="0" w:color="auto"/>
        <w:left w:val="none" w:sz="0" w:space="0" w:color="auto"/>
        <w:bottom w:val="none" w:sz="0" w:space="0" w:color="auto"/>
        <w:right w:val="none" w:sz="0" w:space="0" w:color="auto"/>
      </w:divBdr>
      <w:divsChild>
        <w:div w:id="845943817">
          <w:marLeft w:val="274"/>
          <w:marRight w:val="0"/>
          <w:marTop w:val="50"/>
          <w:marBottom w:val="0"/>
          <w:divBdr>
            <w:top w:val="none" w:sz="0" w:space="0" w:color="auto"/>
            <w:left w:val="none" w:sz="0" w:space="0" w:color="auto"/>
            <w:bottom w:val="none" w:sz="0" w:space="0" w:color="auto"/>
            <w:right w:val="none" w:sz="0" w:space="0" w:color="auto"/>
          </w:divBdr>
        </w:div>
      </w:divsChild>
    </w:div>
    <w:div w:id="1020551857">
      <w:bodyDiv w:val="1"/>
      <w:marLeft w:val="0"/>
      <w:marRight w:val="0"/>
      <w:marTop w:val="0"/>
      <w:marBottom w:val="0"/>
      <w:divBdr>
        <w:top w:val="none" w:sz="0" w:space="0" w:color="auto"/>
        <w:left w:val="none" w:sz="0" w:space="0" w:color="auto"/>
        <w:bottom w:val="none" w:sz="0" w:space="0" w:color="auto"/>
        <w:right w:val="none" w:sz="0" w:space="0" w:color="auto"/>
      </w:divBdr>
      <w:divsChild>
        <w:div w:id="1878346565">
          <w:marLeft w:val="547"/>
          <w:marRight w:val="0"/>
          <w:marTop w:val="115"/>
          <w:marBottom w:val="0"/>
          <w:divBdr>
            <w:top w:val="none" w:sz="0" w:space="0" w:color="auto"/>
            <w:left w:val="none" w:sz="0" w:space="0" w:color="auto"/>
            <w:bottom w:val="none" w:sz="0" w:space="0" w:color="auto"/>
            <w:right w:val="none" w:sz="0" w:space="0" w:color="auto"/>
          </w:divBdr>
        </w:div>
      </w:divsChild>
    </w:div>
    <w:div w:id="1065494067">
      <w:bodyDiv w:val="1"/>
      <w:marLeft w:val="0"/>
      <w:marRight w:val="0"/>
      <w:marTop w:val="0"/>
      <w:marBottom w:val="0"/>
      <w:divBdr>
        <w:top w:val="none" w:sz="0" w:space="0" w:color="auto"/>
        <w:left w:val="none" w:sz="0" w:space="0" w:color="auto"/>
        <w:bottom w:val="none" w:sz="0" w:space="0" w:color="auto"/>
        <w:right w:val="none" w:sz="0" w:space="0" w:color="auto"/>
      </w:divBdr>
    </w:div>
    <w:div w:id="1143620522">
      <w:bodyDiv w:val="1"/>
      <w:marLeft w:val="0"/>
      <w:marRight w:val="0"/>
      <w:marTop w:val="0"/>
      <w:marBottom w:val="0"/>
      <w:divBdr>
        <w:top w:val="none" w:sz="0" w:space="0" w:color="auto"/>
        <w:left w:val="none" w:sz="0" w:space="0" w:color="auto"/>
        <w:bottom w:val="none" w:sz="0" w:space="0" w:color="auto"/>
        <w:right w:val="none" w:sz="0" w:space="0" w:color="auto"/>
      </w:divBdr>
    </w:div>
    <w:div w:id="1254585903">
      <w:bodyDiv w:val="1"/>
      <w:marLeft w:val="0"/>
      <w:marRight w:val="0"/>
      <w:marTop w:val="0"/>
      <w:marBottom w:val="0"/>
      <w:divBdr>
        <w:top w:val="none" w:sz="0" w:space="0" w:color="auto"/>
        <w:left w:val="none" w:sz="0" w:space="0" w:color="auto"/>
        <w:bottom w:val="none" w:sz="0" w:space="0" w:color="auto"/>
        <w:right w:val="none" w:sz="0" w:space="0" w:color="auto"/>
      </w:divBdr>
      <w:divsChild>
        <w:div w:id="563297156">
          <w:marLeft w:val="0"/>
          <w:marRight w:val="0"/>
          <w:marTop w:val="0"/>
          <w:marBottom w:val="0"/>
          <w:divBdr>
            <w:top w:val="none" w:sz="0" w:space="0" w:color="auto"/>
            <w:left w:val="none" w:sz="0" w:space="0" w:color="auto"/>
            <w:bottom w:val="none" w:sz="0" w:space="0" w:color="auto"/>
            <w:right w:val="none" w:sz="0" w:space="0" w:color="auto"/>
          </w:divBdr>
          <w:divsChild>
            <w:div w:id="1805655576">
              <w:marLeft w:val="0"/>
              <w:marRight w:val="0"/>
              <w:marTop w:val="0"/>
              <w:marBottom w:val="0"/>
              <w:divBdr>
                <w:top w:val="none" w:sz="0" w:space="0" w:color="auto"/>
                <w:left w:val="none" w:sz="0" w:space="0" w:color="auto"/>
                <w:bottom w:val="none" w:sz="0" w:space="0" w:color="auto"/>
                <w:right w:val="none" w:sz="0" w:space="0" w:color="auto"/>
              </w:divBdr>
              <w:divsChild>
                <w:div w:id="2123835384">
                  <w:marLeft w:val="0"/>
                  <w:marRight w:val="0"/>
                  <w:marTop w:val="0"/>
                  <w:marBottom w:val="0"/>
                  <w:divBdr>
                    <w:top w:val="none" w:sz="0" w:space="0" w:color="auto"/>
                    <w:left w:val="none" w:sz="0" w:space="0" w:color="auto"/>
                    <w:bottom w:val="none" w:sz="0" w:space="0" w:color="auto"/>
                    <w:right w:val="none" w:sz="0" w:space="0" w:color="auto"/>
                  </w:divBdr>
                  <w:divsChild>
                    <w:div w:id="1217811912">
                      <w:marLeft w:val="0"/>
                      <w:marRight w:val="0"/>
                      <w:marTop w:val="0"/>
                      <w:marBottom w:val="0"/>
                      <w:divBdr>
                        <w:top w:val="none" w:sz="0" w:space="0" w:color="auto"/>
                        <w:left w:val="none" w:sz="0" w:space="0" w:color="auto"/>
                        <w:bottom w:val="none" w:sz="0" w:space="0" w:color="auto"/>
                        <w:right w:val="none" w:sz="0" w:space="0" w:color="auto"/>
                      </w:divBdr>
                      <w:divsChild>
                        <w:div w:id="1874413782">
                          <w:marLeft w:val="0"/>
                          <w:marRight w:val="0"/>
                          <w:marTop w:val="0"/>
                          <w:marBottom w:val="0"/>
                          <w:divBdr>
                            <w:top w:val="none" w:sz="0" w:space="0" w:color="auto"/>
                            <w:left w:val="none" w:sz="0" w:space="0" w:color="auto"/>
                            <w:bottom w:val="none" w:sz="0" w:space="0" w:color="auto"/>
                            <w:right w:val="none" w:sz="0" w:space="0" w:color="auto"/>
                          </w:divBdr>
                          <w:divsChild>
                            <w:div w:id="21382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94707">
      <w:marLeft w:val="0"/>
      <w:marRight w:val="0"/>
      <w:marTop w:val="0"/>
      <w:marBottom w:val="0"/>
      <w:divBdr>
        <w:top w:val="none" w:sz="0" w:space="0" w:color="auto"/>
        <w:left w:val="none" w:sz="0" w:space="0" w:color="auto"/>
        <w:bottom w:val="none" w:sz="0" w:space="0" w:color="auto"/>
        <w:right w:val="none" w:sz="0" w:space="0" w:color="auto"/>
      </w:divBdr>
    </w:div>
    <w:div w:id="1484394708">
      <w:marLeft w:val="0"/>
      <w:marRight w:val="0"/>
      <w:marTop w:val="0"/>
      <w:marBottom w:val="0"/>
      <w:divBdr>
        <w:top w:val="none" w:sz="0" w:space="0" w:color="auto"/>
        <w:left w:val="none" w:sz="0" w:space="0" w:color="auto"/>
        <w:bottom w:val="none" w:sz="0" w:space="0" w:color="auto"/>
        <w:right w:val="none" w:sz="0" w:space="0" w:color="auto"/>
      </w:divBdr>
    </w:div>
    <w:div w:id="1484394709">
      <w:marLeft w:val="0"/>
      <w:marRight w:val="0"/>
      <w:marTop w:val="0"/>
      <w:marBottom w:val="0"/>
      <w:divBdr>
        <w:top w:val="none" w:sz="0" w:space="0" w:color="auto"/>
        <w:left w:val="none" w:sz="0" w:space="0" w:color="auto"/>
        <w:bottom w:val="none" w:sz="0" w:space="0" w:color="auto"/>
        <w:right w:val="none" w:sz="0" w:space="0" w:color="auto"/>
      </w:divBdr>
    </w:div>
    <w:div w:id="1484394712">
      <w:marLeft w:val="0"/>
      <w:marRight w:val="0"/>
      <w:marTop w:val="0"/>
      <w:marBottom w:val="0"/>
      <w:divBdr>
        <w:top w:val="none" w:sz="0" w:space="0" w:color="auto"/>
        <w:left w:val="none" w:sz="0" w:space="0" w:color="auto"/>
        <w:bottom w:val="none" w:sz="0" w:space="0" w:color="auto"/>
        <w:right w:val="none" w:sz="0" w:space="0" w:color="auto"/>
      </w:divBdr>
    </w:div>
    <w:div w:id="1484394713">
      <w:marLeft w:val="0"/>
      <w:marRight w:val="0"/>
      <w:marTop w:val="0"/>
      <w:marBottom w:val="0"/>
      <w:divBdr>
        <w:top w:val="none" w:sz="0" w:space="0" w:color="auto"/>
        <w:left w:val="none" w:sz="0" w:space="0" w:color="auto"/>
        <w:bottom w:val="none" w:sz="0" w:space="0" w:color="auto"/>
        <w:right w:val="none" w:sz="0" w:space="0" w:color="auto"/>
      </w:divBdr>
    </w:div>
    <w:div w:id="1484394716">
      <w:marLeft w:val="0"/>
      <w:marRight w:val="0"/>
      <w:marTop w:val="0"/>
      <w:marBottom w:val="0"/>
      <w:divBdr>
        <w:top w:val="none" w:sz="0" w:space="0" w:color="auto"/>
        <w:left w:val="none" w:sz="0" w:space="0" w:color="auto"/>
        <w:bottom w:val="none" w:sz="0" w:space="0" w:color="auto"/>
        <w:right w:val="none" w:sz="0" w:space="0" w:color="auto"/>
      </w:divBdr>
      <w:divsChild>
        <w:div w:id="1484394710">
          <w:marLeft w:val="302"/>
          <w:marRight w:val="0"/>
          <w:marTop w:val="0"/>
          <w:marBottom w:val="67"/>
          <w:divBdr>
            <w:top w:val="none" w:sz="0" w:space="0" w:color="auto"/>
            <w:left w:val="none" w:sz="0" w:space="0" w:color="auto"/>
            <w:bottom w:val="none" w:sz="0" w:space="0" w:color="auto"/>
            <w:right w:val="none" w:sz="0" w:space="0" w:color="auto"/>
          </w:divBdr>
        </w:div>
        <w:div w:id="1484394711">
          <w:marLeft w:val="1022"/>
          <w:marRight w:val="0"/>
          <w:marTop w:val="0"/>
          <w:marBottom w:val="67"/>
          <w:divBdr>
            <w:top w:val="none" w:sz="0" w:space="0" w:color="auto"/>
            <w:left w:val="none" w:sz="0" w:space="0" w:color="auto"/>
            <w:bottom w:val="none" w:sz="0" w:space="0" w:color="auto"/>
            <w:right w:val="none" w:sz="0" w:space="0" w:color="auto"/>
          </w:divBdr>
        </w:div>
        <w:div w:id="1484394714">
          <w:marLeft w:val="302"/>
          <w:marRight w:val="0"/>
          <w:marTop w:val="0"/>
          <w:marBottom w:val="67"/>
          <w:divBdr>
            <w:top w:val="none" w:sz="0" w:space="0" w:color="auto"/>
            <w:left w:val="none" w:sz="0" w:space="0" w:color="auto"/>
            <w:bottom w:val="none" w:sz="0" w:space="0" w:color="auto"/>
            <w:right w:val="none" w:sz="0" w:space="0" w:color="auto"/>
          </w:divBdr>
        </w:div>
        <w:div w:id="1484394715">
          <w:marLeft w:val="1022"/>
          <w:marRight w:val="0"/>
          <w:marTop w:val="0"/>
          <w:marBottom w:val="67"/>
          <w:divBdr>
            <w:top w:val="none" w:sz="0" w:space="0" w:color="auto"/>
            <w:left w:val="none" w:sz="0" w:space="0" w:color="auto"/>
            <w:bottom w:val="none" w:sz="0" w:space="0" w:color="auto"/>
            <w:right w:val="none" w:sz="0" w:space="0" w:color="auto"/>
          </w:divBdr>
        </w:div>
        <w:div w:id="1484394717">
          <w:marLeft w:val="302"/>
          <w:marRight w:val="0"/>
          <w:marTop w:val="0"/>
          <w:marBottom w:val="67"/>
          <w:divBdr>
            <w:top w:val="none" w:sz="0" w:space="0" w:color="auto"/>
            <w:left w:val="none" w:sz="0" w:space="0" w:color="auto"/>
            <w:bottom w:val="none" w:sz="0" w:space="0" w:color="auto"/>
            <w:right w:val="none" w:sz="0" w:space="0" w:color="auto"/>
          </w:divBdr>
        </w:div>
        <w:div w:id="1484394723">
          <w:marLeft w:val="302"/>
          <w:marRight w:val="0"/>
          <w:marTop w:val="0"/>
          <w:marBottom w:val="67"/>
          <w:divBdr>
            <w:top w:val="none" w:sz="0" w:space="0" w:color="auto"/>
            <w:left w:val="none" w:sz="0" w:space="0" w:color="auto"/>
            <w:bottom w:val="none" w:sz="0" w:space="0" w:color="auto"/>
            <w:right w:val="none" w:sz="0" w:space="0" w:color="auto"/>
          </w:divBdr>
        </w:div>
      </w:divsChild>
    </w:div>
    <w:div w:id="1484394718">
      <w:marLeft w:val="0"/>
      <w:marRight w:val="0"/>
      <w:marTop w:val="0"/>
      <w:marBottom w:val="0"/>
      <w:divBdr>
        <w:top w:val="none" w:sz="0" w:space="0" w:color="auto"/>
        <w:left w:val="none" w:sz="0" w:space="0" w:color="auto"/>
        <w:bottom w:val="none" w:sz="0" w:space="0" w:color="auto"/>
        <w:right w:val="none" w:sz="0" w:space="0" w:color="auto"/>
      </w:divBdr>
    </w:div>
    <w:div w:id="1484394721">
      <w:marLeft w:val="0"/>
      <w:marRight w:val="0"/>
      <w:marTop w:val="0"/>
      <w:marBottom w:val="0"/>
      <w:divBdr>
        <w:top w:val="none" w:sz="0" w:space="0" w:color="auto"/>
        <w:left w:val="none" w:sz="0" w:space="0" w:color="auto"/>
        <w:bottom w:val="none" w:sz="0" w:space="0" w:color="auto"/>
        <w:right w:val="none" w:sz="0" w:space="0" w:color="auto"/>
      </w:divBdr>
      <w:divsChild>
        <w:div w:id="1484394719">
          <w:marLeft w:val="0"/>
          <w:marRight w:val="0"/>
          <w:marTop w:val="168"/>
          <w:marBottom w:val="0"/>
          <w:divBdr>
            <w:top w:val="none" w:sz="0" w:space="0" w:color="auto"/>
            <w:left w:val="none" w:sz="0" w:space="0" w:color="auto"/>
            <w:bottom w:val="none" w:sz="0" w:space="0" w:color="auto"/>
            <w:right w:val="none" w:sz="0" w:space="0" w:color="auto"/>
          </w:divBdr>
        </w:div>
        <w:div w:id="1484394720">
          <w:marLeft w:val="0"/>
          <w:marRight w:val="0"/>
          <w:marTop w:val="168"/>
          <w:marBottom w:val="0"/>
          <w:divBdr>
            <w:top w:val="none" w:sz="0" w:space="0" w:color="auto"/>
            <w:left w:val="none" w:sz="0" w:space="0" w:color="auto"/>
            <w:bottom w:val="none" w:sz="0" w:space="0" w:color="auto"/>
            <w:right w:val="none" w:sz="0" w:space="0" w:color="auto"/>
          </w:divBdr>
        </w:div>
        <w:div w:id="1484394722">
          <w:marLeft w:val="0"/>
          <w:marRight w:val="0"/>
          <w:marTop w:val="168"/>
          <w:marBottom w:val="0"/>
          <w:divBdr>
            <w:top w:val="none" w:sz="0" w:space="0" w:color="auto"/>
            <w:left w:val="none" w:sz="0" w:space="0" w:color="auto"/>
            <w:bottom w:val="none" w:sz="0" w:space="0" w:color="auto"/>
            <w:right w:val="none" w:sz="0" w:space="0" w:color="auto"/>
          </w:divBdr>
        </w:div>
      </w:divsChild>
    </w:div>
    <w:div w:id="1484394724">
      <w:marLeft w:val="0"/>
      <w:marRight w:val="0"/>
      <w:marTop w:val="0"/>
      <w:marBottom w:val="0"/>
      <w:divBdr>
        <w:top w:val="none" w:sz="0" w:space="0" w:color="auto"/>
        <w:left w:val="none" w:sz="0" w:space="0" w:color="auto"/>
        <w:bottom w:val="none" w:sz="0" w:space="0" w:color="auto"/>
        <w:right w:val="none" w:sz="0" w:space="0" w:color="auto"/>
      </w:divBdr>
    </w:div>
    <w:div w:id="1484394725">
      <w:marLeft w:val="0"/>
      <w:marRight w:val="0"/>
      <w:marTop w:val="0"/>
      <w:marBottom w:val="0"/>
      <w:divBdr>
        <w:top w:val="none" w:sz="0" w:space="0" w:color="auto"/>
        <w:left w:val="none" w:sz="0" w:space="0" w:color="auto"/>
        <w:bottom w:val="none" w:sz="0" w:space="0" w:color="auto"/>
        <w:right w:val="none" w:sz="0" w:space="0" w:color="auto"/>
      </w:divBdr>
    </w:div>
    <w:div w:id="1484394726">
      <w:marLeft w:val="0"/>
      <w:marRight w:val="0"/>
      <w:marTop w:val="0"/>
      <w:marBottom w:val="0"/>
      <w:divBdr>
        <w:top w:val="none" w:sz="0" w:space="0" w:color="auto"/>
        <w:left w:val="none" w:sz="0" w:space="0" w:color="auto"/>
        <w:bottom w:val="none" w:sz="0" w:space="0" w:color="auto"/>
        <w:right w:val="none" w:sz="0" w:space="0" w:color="auto"/>
      </w:divBdr>
    </w:div>
    <w:div w:id="1484394727">
      <w:marLeft w:val="0"/>
      <w:marRight w:val="0"/>
      <w:marTop w:val="0"/>
      <w:marBottom w:val="0"/>
      <w:divBdr>
        <w:top w:val="none" w:sz="0" w:space="0" w:color="auto"/>
        <w:left w:val="none" w:sz="0" w:space="0" w:color="auto"/>
        <w:bottom w:val="none" w:sz="0" w:space="0" w:color="auto"/>
        <w:right w:val="none" w:sz="0" w:space="0" w:color="auto"/>
      </w:divBdr>
    </w:div>
    <w:div w:id="1484394728">
      <w:marLeft w:val="0"/>
      <w:marRight w:val="0"/>
      <w:marTop w:val="0"/>
      <w:marBottom w:val="0"/>
      <w:divBdr>
        <w:top w:val="none" w:sz="0" w:space="0" w:color="auto"/>
        <w:left w:val="none" w:sz="0" w:space="0" w:color="auto"/>
        <w:bottom w:val="none" w:sz="0" w:space="0" w:color="auto"/>
        <w:right w:val="none" w:sz="0" w:space="0" w:color="auto"/>
      </w:divBdr>
    </w:div>
    <w:div w:id="1484394729">
      <w:marLeft w:val="0"/>
      <w:marRight w:val="0"/>
      <w:marTop w:val="0"/>
      <w:marBottom w:val="0"/>
      <w:divBdr>
        <w:top w:val="none" w:sz="0" w:space="0" w:color="auto"/>
        <w:left w:val="none" w:sz="0" w:space="0" w:color="auto"/>
        <w:bottom w:val="none" w:sz="0" w:space="0" w:color="auto"/>
        <w:right w:val="none" w:sz="0" w:space="0" w:color="auto"/>
      </w:divBdr>
    </w:div>
    <w:div w:id="1484394730">
      <w:marLeft w:val="0"/>
      <w:marRight w:val="0"/>
      <w:marTop w:val="0"/>
      <w:marBottom w:val="0"/>
      <w:divBdr>
        <w:top w:val="none" w:sz="0" w:space="0" w:color="auto"/>
        <w:left w:val="none" w:sz="0" w:space="0" w:color="auto"/>
        <w:bottom w:val="none" w:sz="0" w:space="0" w:color="auto"/>
        <w:right w:val="none" w:sz="0" w:space="0" w:color="auto"/>
      </w:divBdr>
    </w:div>
    <w:div w:id="1484394731">
      <w:marLeft w:val="0"/>
      <w:marRight w:val="0"/>
      <w:marTop w:val="0"/>
      <w:marBottom w:val="0"/>
      <w:divBdr>
        <w:top w:val="none" w:sz="0" w:space="0" w:color="auto"/>
        <w:left w:val="none" w:sz="0" w:space="0" w:color="auto"/>
        <w:bottom w:val="none" w:sz="0" w:space="0" w:color="auto"/>
        <w:right w:val="none" w:sz="0" w:space="0" w:color="auto"/>
      </w:divBdr>
    </w:div>
    <w:div w:id="1484394732">
      <w:marLeft w:val="0"/>
      <w:marRight w:val="0"/>
      <w:marTop w:val="0"/>
      <w:marBottom w:val="0"/>
      <w:divBdr>
        <w:top w:val="none" w:sz="0" w:space="0" w:color="auto"/>
        <w:left w:val="none" w:sz="0" w:space="0" w:color="auto"/>
        <w:bottom w:val="none" w:sz="0" w:space="0" w:color="auto"/>
        <w:right w:val="none" w:sz="0" w:space="0" w:color="auto"/>
      </w:divBdr>
    </w:div>
    <w:div w:id="1512792995">
      <w:bodyDiv w:val="1"/>
      <w:marLeft w:val="0"/>
      <w:marRight w:val="0"/>
      <w:marTop w:val="0"/>
      <w:marBottom w:val="0"/>
      <w:divBdr>
        <w:top w:val="none" w:sz="0" w:space="0" w:color="auto"/>
        <w:left w:val="none" w:sz="0" w:space="0" w:color="auto"/>
        <w:bottom w:val="none" w:sz="0" w:space="0" w:color="auto"/>
        <w:right w:val="none" w:sz="0" w:space="0" w:color="auto"/>
      </w:divBdr>
    </w:div>
    <w:div w:id="1535073606">
      <w:bodyDiv w:val="1"/>
      <w:marLeft w:val="0"/>
      <w:marRight w:val="0"/>
      <w:marTop w:val="0"/>
      <w:marBottom w:val="0"/>
      <w:divBdr>
        <w:top w:val="none" w:sz="0" w:space="0" w:color="auto"/>
        <w:left w:val="none" w:sz="0" w:space="0" w:color="auto"/>
        <w:bottom w:val="none" w:sz="0" w:space="0" w:color="auto"/>
        <w:right w:val="none" w:sz="0" w:space="0" w:color="auto"/>
      </w:divBdr>
    </w:div>
    <w:div w:id="1601377001">
      <w:bodyDiv w:val="1"/>
      <w:marLeft w:val="0"/>
      <w:marRight w:val="0"/>
      <w:marTop w:val="0"/>
      <w:marBottom w:val="0"/>
      <w:divBdr>
        <w:top w:val="none" w:sz="0" w:space="0" w:color="auto"/>
        <w:left w:val="none" w:sz="0" w:space="0" w:color="auto"/>
        <w:bottom w:val="none" w:sz="0" w:space="0" w:color="auto"/>
        <w:right w:val="none" w:sz="0" w:space="0" w:color="auto"/>
      </w:divBdr>
      <w:divsChild>
        <w:div w:id="1742559110">
          <w:marLeft w:val="547"/>
          <w:marRight w:val="0"/>
          <w:marTop w:val="115"/>
          <w:marBottom w:val="0"/>
          <w:divBdr>
            <w:top w:val="none" w:sz="0" w:space="0" w:color="auto"/>
            <w:left w:val="none" w:sz="0" w:space="0" w:color="auto"/>
            <w:bottom w:val="none" w:sz="0" w:space="0" w:color="auto"/>
            <w:right w:val="none" w:sz="0" w:space="0" w:color="auto"/>
          </w:divBdr>
        </w:div>
      </w:divsChild>
    </w:div>
    <w:div w:id="1655259426">
      <w:bodyDiv w:val="1"/>
      <w:marLeft w:val="0"/>
      <w:marRight w:val="0"/>
      <w:marTop w:val="0"/>
      <w:marBottom w:val="0"/>
      <w:divBdr>
        <w:top w:val="none" w:sz="0" w:space="0" w:color="auto"/>
        <w:left w:val="none" w:sz="0" w:space="0" w:color="auto"/>
        <w:bottom w:val="none" w:sz="0" w:space="0" w:color="auto"/>
        <w:right w:val="none" w:sz="0" w:space="0" w:color="auto"/>
      </w:divBdr>
      <w:divsChild>
        <w:div w:id="1810586783">
          <w:marLeft w:val="547"/>
          <w:marRight w:val="0"/>
          <w:marTop w:val="115"/>
          <w:marBottom w:val="0"/>
          <w:divBdr>
            <w:top w:val="none" w:sz="0" w:space="0" w:color="auto"/>
            <w:left w:val="none" w:sz="0" w:space="0" w:color="auto"/>
            <w:bottom w:val="none" w:sz="0" w:space="0" w:color="auto"/>
            <w:right w:val="none" w:sz="0" w:space="0" w:color="auto"/>
          </w:divBdr>
        </w:div>
      </w:divsChild>
    </w:div>
    <w:div w:id="1661739135">
      <w:bodyDiv w:val="1"/>
      <w:marLeft w:val="0"/>
      <w:marRight w:val="0"/>
      <w:marTop w:val="0"/>
      <w:marBottom w:val="0"/>
      <w:divBdr>
        <w:top w:val="none" w:sz="0" w:space="0" w:color="auto"/>
        <w:left w:val="none" w:sz="0" w:space="0" w:color="auto"/>
        <w:bottom w:val="none" w:sz="0" w:space="0" w:color="auto"/>
        <w:right w:val="none" w:sz="0" w:space="0" w:color="auto"/>
      </w:divBdr>
    </w:div>
    <w:div w:id="1741173975">
      <w:bodyDiv w:val="1"/>
      <w:marLeft w:val="0"/>
      <w:marRight w:val="0"/>
      <w:marTop w:val="0"/>
      <w:marBottom w:val="0"/>
      <w:divBdr>
        <w:top w:val="none" w:sz="0" w:space="0" w:color="auto"/>
        <w:left w:val="none" w:sz="0" w:space="0" w:color="auto"/>
        <w:bottom w:val="none" w:sz="0" w:space="0" w:color="auto"/>
        <w:right w:val="none" w:sz="0" w:space="0" w:color="auto"/>
      </w:divBdr>
      <w:divsChild>
        <w:div w:id="198324433">
          <w:marLeft w:val="0"/>
          <w:marRight w:val="0"/>
          <w:marTop w:val="0"/>
          <w:marBottom w:val="0"/>
          <w:divBdr>
            <w:top w:val="none" w:sz="0" w:space="0" w:color="auto"/>
            <w:left w:val="none" w:sz="0" w:space="0" w:color="auto"/>
            <w:bottom w:val="none" w:sz="0" w:space="0" w:color="auto"/>
            <w:right w:val="none" w:sz="0" w:space="0" w:color="auto"/>
          </w:divBdr>
          <w:divsChild>
            <w:div w:id="408187946">
              <w:marLeft w:val="0"/>
              <w:marRight w:val="0"/>
              <w:marTop w:val="0"/>
              <w:marBottom w:val="0"/>
              <w:divBdr>
                <w:top w:val="none" w:sz="0" w:space="0" w:color="auto"/>
                <w:left w:val="none" w:sz="0" w:space="0" w:color="auto"/>
                <w:bottom w:val="none" w:sz="0" w:space="0" w:color="auto"/>
                <w:right w:val="none" w:sz="0" w:space="0" w:color="auto"/>
              </w:divBdr>
              <w:divsChild>
                <w:div w:id="135339691">
                  <w:marLeft w:val="0"/>
                  <w:marRight w:val="0"/>
                  <w:marTop w:val="0"/>
                  <w:marBottom w:val="0"/>
                  <w:divBdr>
                    <w:top w:val="none" w:sz="0" w:space="0" w:color="auto"/>
                    <w:left w:val="none" w:sz="0" w:space="0" w:color="auto"/>
                    <w:bottom w:val="none" w:sz="0" w:space="0" w:color="auto"/>
                    <w:right w:val="none" w:sz="0" w:space="0" w:color="auto"/>
                  </w:divBdr>
                  <w:divsChild>
                    <w:div w:id="27611395">
                      <w:marLeft w:val="0"/>
                      <w:marRight w:val="0"/>
                      <w:marTop w:val="0"/>
                      <w:marBottom w:val="0"/>
                      <w:divBdr>
                        <w:top w:val="none" w:sz="0" w:space="0" w:color="auto"/>
                        <w:left w:val="none" w:sz="0" w:space="0" w:color="auto"/>
                        <w:bottom w:val="none" w:sz="0" w:space="0" w:color="auto"/>
                        <w:right w:val="none" w:sz="0" w:space="0" w:color="auto"/>
                      </w:divBdr>
                      <w:divsChild>
                        <w:div w:id="2026205776">
                          <w:marLeft w:val="0"/>
                          <w:marRight w:val="0"/>
                          <w:marTop w:val="0"/>
                          <w:marBottom w:val="0"/>
                          <w:divBdr>
                            <w:top w:val="none" w:sz="0" w:space="0" w:color="auto"/>
                            <w:left w:val="none" w:sz="0" w:space="0" w:color="auto"/>
                            <w:bottom w:val="none" w:sz="0" w:space="0" w:color="auto"/>
                            <w:right w:val="none" w:sz="0" w:space="0" w:color="auto"/>
                          </w:divBdr>
                          <w:divsChild>
                            <w:div w:id="344593679">
                              <w:marLeft w:val="0"/>
                              <w:marRight w:val="0"/>
                              <w:marTop w:val="0"/>
                              <w:marBottom w:val="0"/>
                              <w:divBdr>
                                <w:top w:val="none" w:sz="0" w:space="0" w:color="auto"/>
                                <w:left w:val="none" w:sz="0" w:space="0" w:color="auto"/>
                                <w:bottom w:val="none" w:sz="0" w:space="0" w:color="auto"/>
                                <w:right w:val="none" w:sz="0" w:space="0" w:color="auto"/>
                              </w:divBdr>
                              <w:divsChild>
                                <w:div w:id="635650143">
                                  <w:marLeft w:val="0"/>
                                  <w:marRight w:val="0"/>
                                  <w:marTop w:val="0"/>
                                  <w:marBottom w:val="0"/>
                                  <w:divBdr>
                                    <w:top w:val="none" w:sz="0" w:space="0" w:color="auto"/>
                                    <w:left w:val="none" w:sz="0" w:space="0" w:color="auto"/>
                                    <w:bottom w:val="none" w:sz="0" w:space="0" w:color="auto"/>
                                    <w:right w:val="none" w:sz="0" w:space="0" w:color="auto"/>
                                  </w:divBdr>
                                  <w:divsChild>
                                    <w:div w:id="2030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11367">
      <w:bodyDiv w:val="1"/>
      <w:marLeft w:val="0"/>
      <w:marRight w:val="0"/>
      <w:marTop w:val="0"/>
      <w:marBottom w:val="0"/>
      <w:divBdr>
        <w:top w:val="none" w:sz="0" w:space="0" w:color="auto"/>
        <w:left w:val="none" w:sz="0" w:space="0" w:color="auto"/>
        <w:bottom w:val="none" w:sz="0" w:space="0" w:color="auto"/>
        <w:right w:val="none" w:sz="0" w:space="0" w:color="auto"/>
      </w:divBdr>
    </w:div>
    <w:div w:id="1890069023">
      <w:bodyDiv w:val="1"/>
      <w:marLeft w:val="0"/>
      <w:marRight w:val="0"/>
      <w:marTop w:val="0"/>
      <w:marBottom w:val="0"/>
      <w:divBdr>
        <w:top w:val="none" w:sz="0" w:space="0" w:color="auto"/>
        <w:left w:val="none" w:sz="0" w:space="0" w:color="auto"/>
        <w:bottom w:val="none" w:sz="0" w:space="0" w:color="auto"/>
        <w:right w:val="none" w:sz="0" w:space="0" w:color="auto"/>
      </w:divBdr>
      <w:divsChild>
        <w:div w:id="1718504613">
          <w:marLeft w:val="1411"/>
          <w:marRight w:val="0"/>
          <w:marTop w:val="50"/>
          <w:marBottom w:val="0"/>
          <w:divBdr>
            <w:top w:val="none" w:sz="0" w:space="0" w:color="auto"/>
            <w:left w:val="none" w:sz="0" w:space="0" w:color="auto"/>
            <w:bottom w:val="none" w:sz="0" w:space="0" w:color="auto"/>
            <w:right w:val="none" w:sz="0" w:space="0" w:color="auto"/>
          </w:divBdr>
        </w:div>
      </w:divsChild>
    </w:div>
    <w:div w:id="2034762703">
      <w:bodyDiv w:val="1"/>
      <w:marLeft w:val="0"/>
      <w:marRight w:val="0"/>
      <w:marTop w:val="0"/>
      <w:marBottom w:val="0"/>
      <w:divBdr>
        <w:top w:val="none" w:sz="0" w:space="0" w:color="auto"/>
        <w:left w:val="none" w:sz="0" w:space="0" w:color="auto"/>
        <w:bottom w:val="none" w:sz="0" w:space="0" w:color="auto"/>
        <w:right w:val="none" w:sz="0" w:space="0" w:color="auto"/>
      </w:divBdr>
      <w:divsChild>
        <w:div w:id="1816873175">
          <w:marLeft w:val="0"/>
          <w:marRight w:val="0"/>
          <w:marTop w:val="0"/>
          <w:marBottom w:val="0"/>
          <w:divBdr>
            <w:top w:val="none" w:sz="0" w:space="0" w:color="auto"/>
            <w:left w:val="none" w:sz="0" w:space="0" w:color="auto"/>
            <w:bottom w:val="none" w:sz="0" w:space="0" w:color="auto"/>
            <w:right w:val="none" w:sz="0" w:space="0" w:color="auto"/>
          </w:divBdr>
          <w:divsChild>
            <w:div w:id="877862873">
              <w:marLeft w:val="0"/>
              <w:marRight w:val="0"/>
              <w:marTop w:val="0"/>
              <w:marBottom w:val="0"/>
              <w:divBdr>
                <w:top w:val="none" w:sz="0" w:space="0" w:color="auto"/>
                <w:left w:val="none" w:sz="0" w:space="0" w:color="auto"/>
                <w:bottom w:val="none" w:sz="0" w:space="0" w:color="auto"/>
                <w:right w:val="none" w:sz="0" w:space="0" w:color="auto"/>
              </w:divBdr>
              <w:divsChild>
                <w:div w:id="436029223">
                  <w:marLeft w:val="0"/>
                  <w:marRight w:val="0"/>
                  <w:marTop w:val="0"/>
                  <w:marBottom w:val="0"/>
                  <w:divBdr>
                    <w:top w:val="none" w:sz="0" w:space="0" w:color="auto"/>
                    <w:left w:val="none" w:sz="0" w:space="0" w:color="auto"/>
                    <w:bottom w:val="none" w:sz="0" w:space="0" w:color="auto"/>
                    <w:right w:val="none" w:sz="0" w:space="0" w:color="auto"/>
                  </w:divBdr>
                  <w:divsChild>
                    <w:div w:id="1176532617">
                      <w:marLeft w:val="0"/>
                      <w:marRight w:val="0"/>
                      <w:marTop w:val="0"/>
                      <w:marBottom w:val="0"/>
                      <w:divBdr>
                        <w:top w:val="none" w:sz="0" w:space="0" w:color="auto"/>
                        <w:left w:val="none" w:sz="0" w:space="0" w:color="auto"/>
                        <w:bottom w:val="none" w:sz="0" w:space="0" w:color="auto"/>
                        <w:right w:val="none" w:sz="0" w:space="0" w:color="auto"/>
                      </w:divBdr>
                      <w:divsChild>
                        <w:div w:id="1237129343">
                          <w:marLeft w:val="0"/>
                          <w:marRight w:val="0"/>
                          <w:marTop w:val="0"/>
                          <w:marBottom w:val="0"/>
                          <w:divBdr>
                            <w:top w:val="none" w:sz="0" w:space="0" w:color="auto"/>
                            <w:left w:val="none" w:sz="0" w:space="0" w:color="auto"/>
                            <w:bottom w:val="none" w:sz="0" w:space="0" w:color="auto"/>
                            <w:right w:val="none" w:sz="0" w:space="0" w:color="auto"/>
                          </w:divBdr>
                          <w:divsChild>
                            <w:div w:id="994337657">
                              <w:marLeft w:val="0"/>
                              <w:marRight w:val="0"/>
                              <w:marTop w:val="0"/>
                              <w:marBottom w:val="0"/>
                              <w:divBdr>
                                <w:top w:val="none" w:sz="0" w:space="0" w:color="auto"/>
                                <w:left w:val="none" w:sz="0" w:space="0" w:color="auto"/>
                                <w:bottom w:val="none" w:sz="0" w:space="0" w:color="auto"/>
                                <w:right w:val="none" w:sz="0" w:space="0" w:color="auto"/>
                              </w:divBdr>
                              <w:divsChild>
                                <w:div w:id="561791926">
                                  <w:marLeft w:val="0"/>
                                  <w:marRight w:val="0"/>
                                  <w:marTop w:val="0"/>
                                  <w:marBottom w:val="0"/>
                                  <w:divBdr>
                                    <w:top w:val="none" w:sz="0" w:space="0" w:color="auto"/>
                                    <w:left w:val="none" w:sz="0" w:space="0" w:color="auto"/>
                                    <w:bottom w:val="none" w:sz="0" w:space="0" w:color="auto"/>
                                    <w:right w:val="none" w:sz="0" w:space="0" w:color="auto"/>
                                  </w:divBdr>
                                  <w:divsChild>
                                    <w:div w:id="1044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ibm.com/developerworks/community/wikis/home?lang=e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t094364\My%20Documents\ROME\STP_DA_-_Discussion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liverable xmlns="dd31c0c9-a815-4c87-b03a-6414e969a12d">Archive</Deliverabl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1813E9D36B85429DF54D861C6D5300" ma:contentTypeVersion="1" ma:contentTypeDescription="Create a new document." ma:contentTypeScope="" ma:versionID="fcfacded3a380e33f24fc96b7c2891fa">
  <xsd:schema xmlns:xsd="http://www.w3.org/2001/XMLSchema" xmlns:p="http://schemas.microsoft.com/office/2006/metadata/properties" xmlns:ns2="dd31c0c9-a815-4c87-b03a-6414e969a12d" targetNamespace="http://schemas.microsoft.com/office/2006/metadata/properties" ma:root="true" ma:fieldsID="1ea3f23397745b56c089010bde1eefe9" ns2:_="">
    <xsd:import namespace="dd31c0c9-a815-4c87-b03a-6414e969a12d"/>
    <xsd:element name="properties">
      <xsd:complexType>
        <xsd:sequence>
          <xsd:element name="documentManagement">
            <xsd:complexType>
              <xsd:all>
                <xsd:element ref="ns2:Deliverable"/>
              </xsd:all>
            </xsd:complexType>
          </xsd:element>
        </xsd:sequence>
      </xsd:complexType>
    </xsd:element>
  </xsd:schema>
  <xsd:schema xmlns:xsd="http://www.w3.org/2001/XMLSchema" xmlns:dms="http://schemas.microsoft.com/office/2006/documentManagement/types" targetNamespace="dd31c0c9-a815-4c87-b03a-6414e969a12d" elementFormDefault="qualified">
    <xsd:import namespace="http://schemas.microsoft.com/office/2006/documentManagement/types"/>
    <xsd:element name="Deliverable" ma:index="8" ma:displayName="Deliverable" ma:default="Others" ma:description="Add type of deliverable under which the document needs to be grouped" ma:internalName="Deliverabl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Reques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D3C4BF8-CDA9-4496-B5C3-28FCD238F407}"/>
</file>

<file path=customXml/itemProps2.xml><?xml version="1.0" encoding="utf-8"?>
<ds:datastoreItem xmlns:ds="http://schemas.openxmlformats.org/officeDocument/2006/customXml" ds:itemID="{FA53B3B4-6162-4984-8508-95A926548B64}"/>
</file>

<file path=customXml/itemProps3.xml><?xml version="1.0" encoding="utf-8"?>
<ds:datastoreItem xmlns:ds="http://schemas.openxmlformats.org/officeDocument/2006/customXml" ds:itemID="{CABB5C76-4847-469A-B9CE-B4312C387DB6}"/>
</file>

<file path=customXml/itemProps4.xml><?xml version="1.0" encoding="utf-8"?>
<ds:datastoreItem xmlns:ds="http://schemas.openxmlformats.org/officeDocument/2006/customXml" ds:itemID="{A7FCB422-DC11-4939-A267-999C5EF8D580}"/>
</file>

<file path=docProps/app.xml><?xml version="1.0" encoding="utf-8"?>
<Properties xmlns="http://schemas.openxmlformats.org/officeDocument/2006/extended-properties" xmlns:vt="http://schemas.openxmlformats.org/officeDocument/2006/docPropsVTypes">
  <Template>STP_DA_-_Discussion_Paper_Template</Template>
  <TotalTime>645</TotalTime>
  <Pages>16</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OPUS Faster Payments</vt:lpstr>
    </vt:vector>
  </TitlesOfParts>
  <Company>Lloyds Banking Group</Company>
  <LinksUpToDate>false</LinksUpToDate>
  <CharactersWithSpaces>31359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OPUS Faster Payments</dc:title>
  <dc:subject>Project Rome</dc:subject>
  <dc:creator>ct094364</dc:creator>
  <cp:keywords/>
  <dc:description/>
  <cp:lastModifiedBy>#]</cp:lastModifiedBy>
  <cp:revision>50</cp:revision>
  <cp:lastPrinted>2012-01-09T11:32:00Z</cp:lastPrinted>
  <dcterms:created xsi:type="dcterms:W3CDTF">2014-07-21T13:35:00Z</dcterms:created>
  <dcterms:modified xsi:type="dcterms:W3CDTF">2014-08-01T16:18:00Z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escription0">
    <vt:lpwstr>Minutes - Template</vt:lpwstr>
  </property>
  <property fmtid="{D5CDD505-2E9C-101B-9397-08002B2CF9AE}" pid="4" name="Workstream">
    <vt:lpwstr>Programme</vt:lpwstr>
  </property>
  <property fmtid="{D5CDD505-2E9C-101B-9397-08002B2CF9AE}" pid="5" name="Doc Type">
    <vt:lpwstr>TEMPLATE: ADMIN</vt:lpwstr>
  </property>
  <property fmtid="{D5CDD505-2E9C-101B-9397-08002B2CF9AE}" pid="6" name="Phase">
    <vt:lpwstr>N/A</vt:lpwstr>
  </property>
  <property fmtid="{D5CDD505-2E9C-101B-9397-08002B2CF9AE}" pid="7" name="Archive">
    <vt:lpwstr>0</vt:lpwstr>
  </property>
  <property fmtid="{D5CDD505-2E9C-101B-9397-08002B2CF9AE}" pid="8" name="Order">
    <vt:lpwstr>9300.00000000000</vt:lpwstr>
  </property>
  <property fmtid="{D5CDD505-2E9C-101B-9397-08002B2CF9AE}" pid="9" name="Categories0">
    <vt:lpwstr>Op Ex Agenda &amp; Minutes</vt:lpwstr>
  </property>
  <property fmtid="{D5CDD505-2E9C-101B-9397-08002B2CF9AE}" pid="10" name="Team">
    <vt:lpwstr>Champ &amp; Reps</vt:lpwstr>
  </property>
  <property fmtid="{D5CDD505-2E9C-101B-9397-08002B2CF9AE}" pid="11" name="ContentTypeId">
    <vt:lpwstr>0x010100031813E9D36B85429DF54D861C6D5300</vt:lpwstr>
  </property>
  <property fmtid="{D5CDD505-2E9C-101B-9397-08002B2CF9AE}" pid="12" name="RFQ Number">
    <vt:lpwstr>RFQ00358976 - OPUS Faster Payments</vt:lpwstr>
  </property>
  <property fmtid="{D5CDD505-2E9C-101B-9397-08002B2CF9AE}" pid="13" name="Project Name">
    <vt:lpwstr>OPUS Faster Payments</vt:lpwstr>
  </property>
</Properties>
</file>