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3.png" ContentType="image/png"/>
  <Override PartName="/word/media/rId61.png" ContentType="image/png"/>
  <Override PartName="/word/media/rId68.png" ContentType="image/png"/>
  <Override PartName="/word/media/rId72.png" ContentType="image/png"/>
  <Override PartName="/word/media/rId76.png" ContentType="image/png"/>
  <Override PartName="/word/media/rId83.png" ContentType="image/png"/>
  <Override PartName="/word/media/rId87.png" ContentType="image/png"/>
  <Override PartName="/word/media/rId94.png" ContentType="image/png"/>
  <Override PartName="/word/media/rId101.png" ContentType="image/png"/>
  <Override PartName="/word/media/rId108.png" ContentType="image/png"/>
  <Override PartName="/word/media/rId112.png" ContentType="image/png"/>
  <Override PartName="/word/media/rId123.png" ContentType="image/png"/>
  <Override PartName="/word/media/rId129.png" ContentType="image/png"/>
  <Override PartName="/word/media/rId134.png" ContentType="image/png"/>
  <Override PartName="/word/media/rId137.png" ContentType="image/png"/>
  <Override PartName="/word/media/rId146.png" ContentType="image/png"/>
  <Override PartName="/word/media/rId152.png" ContentType="image/png"/>
  <Override PartName="/word/media/rId175.png" ContentType="image/png"/>
  <Override PartName="/word/media/rId178.png" ContentType="image/png"/>
  <Override PartName="/word/media/rId1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Med"/>
      </w:pPr>
      <w:r>
        <w:t xml:space="preserve">ТЕХНИЧЕСКИ УНИВЕРСИТЕТ – СОФИЯ</w:t>
      </w:r>
    </w:p>
    <w:p>
      <w:pPr>
        <w:pStyle w:val="CenterSml"/>
      </w:pPr>
      <w:r>
        <w:t xml:space="preserve">ФАКУЛТЕТ ПО ЕЛЕКТРОННА ТЕХНИКА И ТЕХНОЛОГИИ</w:t>
      </w:r>
    </w:p>
    <w:p>
      <w:pPr>
        <w:pStyle w:val="CenterSml"/>
      </w:pPr>
      <w:r>
        <w:t xml:space="preserve">Катедра „Електронна техника”</w:t>
      </w:r>
    </w:p>
    <w:p>
      <w:pPr>
        <w:pStyle w:val="CenterBig"/>
      </w:pPr>
      <w:r>
        <w:t xml:space="preserve">ДИПЛОМНА РАБОТА</w:t>
      </w:r>
    </w:p>
    <w:p>
      <w:pPr>
        <w:pStyle w:val="CenterSml"/>
      </w:pPr>
      <w:r>
        <w:t xml:space="preserve">за придобиване на образователно-квалификационна степен</w:t>
      </w:r>
    </w:p>
    <w:p>
      <w:pPr>
        <w:pStyle w:val="CenterBig"/>
      </w:pPr>
      <w:r>
        <w:t xml:space="preserve">„МАГИСТЪР”</w:t>
      </w:r>
    </w:p>
    <w:p>
      <w:pPr>
        <w:pStyle w:val="CenterSml"/>
      </w:pPr>
      <w:r>
        <w:t xml:space="preserve">на тема</w:t>
      </w:r>
    </w:p>
    <w:p>
      <w:pPr>
        <w:pStyle w:val="CenterMed"/>
      </w:pPr>
      <w:r>
        <w:t xml:space="preserve">СИСТЕМА ЗА УПРАВЛЕНИЕ НА ДОМА ЧРЕЗ IEEE 802.11 (Wi-Fi) ИНТЕРФЕЙС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Дипломант: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инж. Кръстиян Тодоров Праматаров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Факултетен номер: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901322003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Специалност: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Електронни системи за хибридни и електромобили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Форма на обучение: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редовна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Научен ръководител: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доц. д-р инж. Любомир Богданов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Консултант: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…………………………………………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Рецензент: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…………………………………………</w:t>
            </w:r>
          </w:p>
        </w:tc>
      </w:tr>
    </w:tbl>
    <w:p>
      <w:pPr>
        <w:pStyle w:val="CenterMed"/>
      </w:pPr>
      <w:r>
        <w:t xml:space="preserve">София, 2023 г.</w:t>
      </w:r>
    </w:p>
    <w:p>
      <w:r>
        <w:br w:type="page"/>
      </w:r>
    </w:p>
    <w:bookmarkStart w:id="20" w:name="X9b443aa2e6f5e3692723644d35879e1823d44ac"/>
    <w:p>
      <w:pPr>
        <w:pStyle w:val="Heading1"/>
      </w:pPr>
      <w:r>
        <w:t xml:space="preserve">ДЕКЛАРАЦИЯ ЗА ОРИГИНАЛНОСТДолуподписаният</w:t>
      </w:r>
      <w:r>
        <w:t xml:space="preserve"> </w:t>
      </w:r>
      <w:r>
        <w:rPr>
          <w:bCs/>
          <w:b/>
        </w:rPr>
        <w:t xml:space="preserve">инж. Кръстиян Тодоров Праматаров</w:t>
      </w:r>
      <w:r>
        <w:t xml:space="preserve">, факултетен номер</w:t>
      </w:r>
      <w:r>
        <w:t xml:space="preserve"> </w:t>
      </w:r>
      <w:r>
        <w:rPr>
          <w:bCs/>
          <w:b/>
        </w:rPr>
        <w:t xml:space="preserve">901322003</w:t>
      </w:r>
      <w:r>
        <w:t xml:space="preserve">,</w:t>
      </w:r>
    </w:p>
    <w:p>
      <w:pPr>
        <w:pStyle w:val="FirstParagraph"/>
      </w:pPr>
      <w:r>
        <w:t xml:space="preserve">дипломант в катедра „Електронна техника” при Факултета по електронна техника и технологии</w:t>
      </w:r>
      <w:r>
        <w:t xml:space="preserve"> </w:t>
      </w:r>
      <w:r>
        <w:t xml:space="preserve">на Технически университет – София,</w:t>
      </w:r>
    </w:p>
    <w:p>
      <w:pPr>
        <w:pStyle w:val="BodyText"/>
      </w:pPr>
      <w:r>
        <w:rPr>
          <w:bCs/>
          <w:b/>
        </w:rPr>
        <w:t xml:space="preserve">Д Е К Л А Р И Р А М, Ч Е:</w:t>
      </w:r>
    </w:p>
    <w:p>
      <w:pPr>
        <w:numPr>
          <w:ilvl w:val="0"/>
          <w:numId w:val="1001"/>
        </w:numPr>
        <w:pStyle w:val="Compact"/>
      </w:pPr>
      <w:r>
        <w:t xml:space="preserve">Настоящата дипломна работа на тема „Система за управление на дома чрез IEEE 802.11</w:t>
      </w:r>
      <w:r>
        <w:t xml:space="preserve"> </w:t>
      </w:r>
      <w:r>
        <w:t xml:space="preserve">(Wi-Fi) интерфейс” е</w:t>
      </w:r>
      <w:r>
        <w:t xml:space="preserve"> </w:t>
      </w:r>
      <w:r>
        <w:rPr>
          <w:bCs/>
          <w:b/>
        </w:rPr>
        <w:t xml:space="preserve">разработена самостоятелно</w:t>
      </w:r>
      <w:r>
        <w:t xml:space="preserve"> </w:t>
      </w:r>
      <w:r>
        <w:t xml:space="preserve">от мен под ръководството на научния</w:t>
      </w:r>
      <w:r>
        <w:t xml:space="preserve"> </w:t>
      </w:r>
      <w:r>
        <w:t xml:space="preserve">ръководител.</w:t>
      </w:r>
    </w:p>
    <w:p>
      <w:pPr>
        <w:numPr>
          <w:ilvl w:val="0"/>
          <w:numId w:val="1001"/>
        </w:numPr>
        <w:pStyle w:val="Compact"/>
      </w:pPr>
      <w:r>
        <w:t xml:space="preserve">Всички използвани литературни източници и чужди резултати са</w:t>
      </w:r>
      <w:r>
        <w:t xml:space="preserve"> </w:t>
      </w:r>
      <w:r>
        <w:rPr>
          <w:bCs/>
          <w:b/>
        </w:rPr>
        <w:t xml:space="preserve">надлежно цитирани</w:t>
      </w:r>
      <w:r>
        <w:t xml:space="preserve"> </w:t>
      </w:r>
      <w:r>
        <w:t xml:space="preserve">в</w:t>
      </w:r>
      <w:r>
        <w:t xml:space="preserve"> </w:t>
      </w:r>
      <w:r>
        <w:t xml:space="preserve">текста и включени в списъка на използваната литература.</w:t>
      </w:r>
    </w:p>
    <w:p>
      <w:pPr>
        <w:numPr>
          <w:ilvl w:val="0"/>
          <w:numId w:val="1001"/>
        </w:numPr>
        <w:pStyle w:val="Compact"/>
      </w:pPr>
      <w:r>
        <w:t xml:space="preserve">Представените хардуерни и софтуерни решения, изчисления и експериментални резултати са</w:t>
      </w:r>
      <w:r>
        <w:t xml:space="preserve"> </w:t>
      </w:r>
      <w:r>
        <w:rPr>
          <w:bCs/>
          <w:b/>
        </w:rPr>
        <w:t xml:space="preserve">собствена разработка</w:t>
      </w:r>
      <w:r>
        <w:t xml:space="preserve">, освен изрично посочените.</w:t>
      </w:r>
    </w:p>
    <w:p>
      <w:pPr>
        <w:pStyle w:val="FirstParagraph"/>
      </w:pP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Дата: ……………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Подпис: …………………………..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/ инж. К. Т. Праматаров /</w:t>
            </w:r>
          </w:p>
        </w:tc>
      </w:tr>
    </w:tbl>
    <w:p>
      <w:r>
        <w:br w:type="page"/>
      </w:r>
    </w:p>
    <w:bookmarkEnd w:id="20"/>
    <w:bookmarkStart w:id="21" w:name="анотация"/>
    <w:p>
      <w:pPr>
        <w:pStyle w:val="Heading1"/>
      </w:pPr>
      <w:r>
        <w:t xml:space="preserve">АНОТАЦИЯ</w:t>
      </w:r>
    </w:p>
    <w:p>
      <w:pPr>
        <w:pStyle w:val="FirstParagraph"/>
      </w:pPr>
      <w:r>
        <w:rPr>
          <w:bCs/>
          <w:b/>
        </w:rPr>
        <w:t xml:space="preserve">Тема:</w:t>
      </w:r>
      <w:r>
        <w:t xml:space="preserve"> </w:t>
      </w:r>
      <w:r>
        <w:t xml:space="preserve">Система за управление на дома чрез IEEE 802.11 (Wi-Fi) интерфейс</w:t>
      </w:r>
      <w:r>
        <w:t xml:space="preserve"> </w:t>
      </w:r>
      <w:r>
        <w:rPr>
          <w:bCs/>
          <w:b/>
        </w:rPr>
        <w:t xml:space="preserve">Дипломант:</w:t>
      </w:r>
      <w:r>
        <w:t xml:space="preserve"> </w:t>
      </w:r>
      <w:r>
        <w:t xml:space="preserve">инж. Кръстиян Тодоров Праматаров, ф. № 901322003</w:t>
      </w:r>
      <w:r>
        <w:t xml:space="preserve"> </w:t>
      </w:r>
      <w:r>
        <w:rPr>
          <w:bCs/>
          <w:b/>
        </w:rPr>
        <w:t xml:space="preserve">Специалност:</w:t>
      </w:r>
      <w:r>
        <w:t xml:space="preserve"> </w:t>
      </w:r>
      <w:r>
        <w:t xml:space="preserve">Електронни системи за хибридни и електромобили</w:t>
      </w:r>
      <w:r>
        <w:t xml:space="preserve"> </w:t>
      </w:r>
      <w:r>
        <w:rPr>
          <w:bCs/>
          <w:b/>
        </w:rPr>
        <w:t xml:space="preserve">Научен ръководител:</w:t>
      </w:r>
      <w:r>
        <w:t xml:space="preserve"> </w:t>
      </w:r>
      <w:r>
        <w:t xml:space="preserve">доц. д-р инж. Любомир Богданов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В дипломната работа е проектирана, реализирана и подготвена за експериментално изследване</w:t>
      </w:r>
      <w:r>
        <w:t xml:space="preserve"> </w:t>
      </w:r>
      <w:r>
        <w:rPr>
          <w:bCs/>
          <w:b/>
        </w:rPr>
        <w:t xml:space="preserve">двувъзлова микроконтролерна система за управление на дома</w:t>
      </w:r>
      <w:r>
        <w:t xml:space="preserve"> </w:t>
      </w:r>
      <w:r>
        <w:t xml:space="preserve">с потребителски интерфейс по</w:t>
      </w:r>
      <w:r>
        <w:t xml:space="preserve"> </w:t>
      </w:r>
      <w:r>
        <w:t xml:space="preserve">стандарта IEEE 802.11, изградена върху два модула ESP8266.</w:t>
      </w:r>
    </w:p>
    <w:p>
      <w:pPr>
        <w:pStyle w:val="BodyText"/>
      </w:pPr>
      <w:r>
        <w:t xml:space="preserve">Проведеният литературен обзор съпоставя пет безжични технологии по десет</w:t>
      </w:r>
      <w:r>
        <w:t xml:space="preserve"> </w:t>
      </w:r>
      <w:r>
        <w:t xml:space="preserve">технико-икономически критерия. Показано е, че общоприетият довод срещу използването на</w:t>
      </w:r>
      <w:r>
        <w:t xml:space="preserve"> </w:t>
      </w:r>
      <w:r>
        <w:t xml:space="preserve">Wi-Fi в приложения от областта на Интернет на нещата – високото енергопотребление – е</w:t>
      </w:r>
      <w:r>
        <w:t xml:space="preserve"> </w:t>
      </w:r>
      <w:r>
        <w:t xml:space="preserve">валиден единствено за възли с батерийно захранване и</w:t>
      </w:r>
      <w:r>
        <w:t xml:space="preserve"> </w:t>
      </w:r>
      <w:r>
        <w:rPr>
          <w:bCs/>
          <w:b/>
        </w:rPr>
        <w:t xml:space="preserve">отпада за устройства, комутиращи</w:t>
      </w:r>
      <w:r>
        <w:rPr>
          <w:bCs/>
          <w:b/>
        </w:rPr>
        <w:t xml:space="preserve"> </w:t>
      </w:r>
      <w:r>
        <w:rPr>
          <w:bCs/>
          <w:b/>
        </w:rPr>
        <w:t xml:space="preserve">товари с мощност от порядъка на киловати</w:t>
      </w:r>
      <w:r>
        <w:t xml:space="preserve">, при които делът на управляващата електроника е</w:t>
      </w:r>
      <w:r>
        <w:t xml:space="preserve"> </w:t>
      </w:r>
      <w:r>
        <w:t xml:space="preserve">под 0,05 %. Обоснована е</w:t>
      </w:r>
      <w:r>
        <w:t xml:space="preserve"> </w:t>
      </w:r>
      <w:r>
        <w:rPr>
          <w:bCs/>
          <w:b/>
        </w:rPr>
        <w:t xml:space="preserve">хибридна двуслойна комуникационна архитектура</w:t>
      </w:r>
      <w:r>
        <w:t xml:space="preserve">: достъпът на</w:t>
      </w:r>
      <w:r>
        <w:t xml:space="preserve"> </w:t>
      </w:r>
      <w:r>
        <w:t xml:space="preserve">потребителя се осъществява от произволен браузър по HTTP/REST, а обменът между възлите –</w:t>
      </w:r>
      <w:r>
        <w:t xml:space="preserve"> </w:t>
      </w:r>
      <w:r>
        <w:t xml:space="preserve">по протокола ESP-NOW на връзково ниво, което премахва зависимостта от домашния</w:t>
      </w:r>
      <w:r>
        <w:t xml:space="preserve"> </w:t>
      </w:r>
      <w:r>
        <w:t xml:space="preserve">маршрутизатор.</w:t>
      </w:r>
    </w:p>
    <w:p>
      <w:pPr>
        <w:pStyle w:val="BodyText"/>
      </w:pPr>
      <w:r>
        <w:t xml:space="preserve">В хардуерната част е анализирана съвместимостта на релейните модули с оптронен вход с 3,3 V</w:t>
      </w:r>
      <w:r>
        <w:t xml:space="preserve"> </w:t>
      </w:r>
      <w:r>
        <w:t xml:space="preserve">логика на ESP8266 (входен ток около 2,2 mA на канал), изчислен е делителят за контрол на</w:t>
      </w:r>
      <w:r>
        <w:t xml:space="preserve"> </w:t>
      </w:r>
      <w:r>
        <w:t xml:space="preserve">захранващото напрежение (пълна скала 11,19 V при калибрирани 10,91 V) и е съставен</w:t>
      </w:r>
      <w:r>
        <w:t xml:space="preserve"> </w:t>
      </w:r>
      <w:r>
        <w:t xml:space="preserve">енергийният баланс при захранване по USB (около 0,49 A в най-неблагоприятния случай).</w:t>
      </w:r>
      <w:r>
        <w:t xml:space="preserve"> </w:t>
      </w:r>
      <w:r>
        <w:t xml:space="preserve">Разпределението на изводите отчита функциите им при стартиране, включително преместването</w:t>
      </w:r>
      <w:r>
        <w:t xml:space="preserve"> </w:t>
      </w:r>
      <w:r>
        <w:t xml:space="preserve">на едно от релетата от GPIO0 на GPIO15. В софтуерната част е реализиран</w:t>
      </w:r>
      <w:r>
        <w:t xml:space="preserve"> </w:t>
      </w:r>
      <w:r>
        <w:rPr>
          <w:bCs/>
          <w:b/>
        </w:rPr>
        <w:t xml:space="preserve">неблокиращ главен</w:t>
      </w:r>
      <w:r>
        <w:rPr>
          <w:bCs/>
          <w:b/>
        </w:rPr>
        <w:t xml:space="preserve"> </w:t>
      </w:r>
      <w:r>
        <w:rPr>
          <w:bCs/>
          <w:b/>
        </w:rPr>
        <w:t xml:space="preserve">цикъл</w:t>
      </w:r>
      <w:r>
        <w:t xml:space="preserve"> </w:t>
      </w:r>
      <w:r>
        <w:t xml:space="preserve">с опашка от команди, защитна блокировка при отчетена течност и вградени средства за</w:t>
      </w:r>
      <w:r>
        <w:t xml:space="preserve"> </w:t>
      </w:r>
      <w:r>
        <w:t xml:space="preserve">измерване на времето за цикъл, закъснението и надеждността на връзката. Конфигурирането по</w:t>
      </w:r>
      <w:r>
        <w:t xml:space="preserve"> </w:t>
      </w:r>
      <w:r>
        <w:t xml:space="preserve">UART със запис в емулирана енергонезависима памет с контролна сума премахва твърдо</w:t>
      </w:r>
      <w:r>
        <w:t xml:space="preserve"> </w:t>
      </w:r>
      <w:r>
        <w:t xml:space="preserve">кодираните мрежови данни от изходния код.</w:t>
      </w:r>
    </w:p>
    <w:p>
      <w:pPr>
        <w:pStyle w:val="BodyText"/>
      </w:pPr>
      <w:r>
        <w:t xml:space="preserve">Системата е позиционирана като</w:t>
      </w:r>
      <w:r>
        <w:t xml:space="preserve"> </w:t>
      </w:r>
      <w:r>
        <w:rPr>
          <w:bCs/>
          <w:b/>
        </w:rPr>
        <w:t xml:space="preserve">изпълнителен слой на локален енергиен мениджмънт</w:t>
      </w:r>
      <w:r>
        <w:t xml:space="preserve"> </w:t>
      </w:r>
      <w:r>
        <w:t xml:space="preserve">при</w:t>
      </w:r>
      <w:r>
        <w:t xml:space="preserve"> </w:t>
      </w:r>
      <w:r>
        <w:t xml:space="preserve">домашно зареждане на електромобил: количествено е показано, че при еднофазно присъединяване</w:t>
      </w:r>
      <w:r>
        <w:t xml:space="preserve"> </w:t>
      </w:r>
      <w:r>
        <w:t xml:space="preserve">25 A и зареждане с 16 A остава резерв от едва 2070 W.</w:t>
      </w:r>
    </w:p>
    <w:p>
      <w:pPr>
        <w:pStyle w:val="BodyText"/>
      </w:pPr>
      <w:r>
        <w:rPr>
          <w:bCs/>
          <w:b/>
        </w:rPr>
        <w:t xml:space="preserve">Ключови думи:</w:t>
      </w:r>
      <w:r>
        <w:t xml:space="preserve"> </w:t>
      </w:r>
      <w:r>
        <w:t xml:space="preserve">IEEE 802.11, ESP8266, ESP-NOW, домашна автоматизация, енергиен</w:t>
      </w:r>
      <w:r>
        <w:t xml:space="preserve"> </w:t>
      </w:r>
      <w:r>
        <w:t xml:space="preserve">мениджмънт, електромобили, неблокиращо програмиране, релейни модули, RESTful API.</w:t>
      </w:r>
    </w:p>
    <w:p>
      <w:pPr>
        <w:pStyle w:val="BodyText"/>
      </w:pPr>
      <w:r>
        <w:t xml:space="preserve">Обемът на дипломната работа е 74 страници и съдържа 18 фигури, 31 таблици,</w:t>
      </w:r>
      <w:r>
        <w:t xml:space="preserve"> </w:t>
      </w:r>
      <w:r>
        <w:t xml:space="preserve">4 листинга и 42 литературни източника. Графичната част се състои от 3 листа формат A1.</w:t>
      </w:r>
    </w:p>
    <w:p>
      <w:r>
        <w:pict>
          <v:rect style="width:0;height:1.5pt" o:hralign="center" o:hrstd="t" o:hr="t"/>
        </w:pict>
      </w:r>
    </w:p>
    <w:bookmarkEnd w:id="21"/>
    <w:bookmarkStart w:id="2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Home Automation System via IEEE 802.11 (Wi-Fi) Interface</w:t>
      </w:r>
    </w:p>
    <w:p>
      <w:pPr>
        <w:pStyle w:val="BodyText"/>
      </w:pPr>
      <w:r>
        <w:t xml:space="preserve">The thesis presents the design and implementation of a</w:t>
      </w:r>
      <w:r>
        <w:t xml:space="preserve"> </w:t>
      </w:r>
      <w:r>
        <w:rPr>
          <w:bCs/>
          <w:b/>
        </w:rPr>
        <w:t xml:space="preserve">two-node microcontroller home</w:t>
      </w:r>
      <w:r>
        <w:rPr>
          <w:bCs/>
          <w:b/>
        </w:rPr>
        <w:t xml:space="preserve"> </w:t>
      </w:r>
      <w:r>
        <w:rPr>
          <w:bCs/>
          <w:b/>
        </w:rPr>
        <w:t xml:space="preserve">automation system</w:t>
      </w:r>
      <w:r>
        <w:t xml:space="preserve"> </w:t>
      </w:r>
      <w:r>
        <w:t xml:space="preserve">with an IEEE 802.11 user interface, built on two ESP8266 modules.</w:t>
      </w:r>
    </w:p>
    <w:p>
      <w:pPr>
        <w:pStyle w:val="BodyText"/>
      </w:pPr>
      <w:r>
        <w:t xml:space="preserve">A comparative review of five wireless technologies against ten technical and economic</w:t>
      </w:r>
      <w:r>
        <w:t xml:space="preserve"> </w:t>
      </w:r>
      <w:r>
        <w:t xml:space="preserve">criteria shows that the common argument against Wi-Fi for Internet-of-Things applications –</w:t>
      </w:r>
      <w:r>
        <w:t xml:space="preserve"> </w:t>
      </w:r>
      <w:r>
        <w:t xml:space="preserve">its power consumption – holds only for battery-powered nodes and</w:t>
      </w:r>
      <w:r>
        <w:t xml:space="preserve"> </w:t>
      </w:r>
      <w:r>
        <w:rPr>
          <w:bCs/>
          <w:b/>
        </w:rPr>
        <w:t xml:space="preserve">does not apply to devices</w:t>
      </w:r>
      <w:r>
        <w:rPr>
          <w:bCs/>
          <w:b/>
        </w:rPr>
        <w:t xml:space="preserve"> </w:t>
      </w:r>
      <w:r>
        <w:rPr>
          <w:bCs/>
          <w:b/>
        </w:rPr>
        <w:t xml:space="preserve">switching kilowatt-range loads</w:t>
      </w:r>
      <w:r>
        <w:t xml:space="preserve">, where the controller accounts for less than 0.05 % of the</w:t>
      </w:r>
      <w:r>
        <w:t xml:space="preserve"> </w:t>
      </w:r>
      <w:r>
        <w:t xml:space="preserve">total. A</w:t>
      </w:r>
      <w:r>
        <w:t xml:space="preserve"> </w:t>
      </w:r>
      <w:r>
        <w:rPr>
          <w:bCs/>
          <w:b/>
        </w:rPr>
        <w:t xml:space="preserve">hybrid two-layer communication architecture</w:t>
      </w:r>
      <w:r>
        <w:t xml:space="preserve"> </w:t>
      </w:r>
      <w:r>
        <w:t xml:space="preserve">is justified: the user connects</w:t>
      </w:r>
      <w:r>
        <w:t xml:space="preserve"> </w:t>
      </w:r>
      <w:r>
        <w:t xml:space="preserve">from any browser over HTTP/REST, while inter-node exchange uses the ESP-NOW link-layer</w:t>
      </w:r>
      <w:r>
        <w:t xml:space="preserve"> </w:t>
      </w:r>
      <w:r>
        <w:t xml:space="preserve">protocol, removing the dependency on the home router.</w:t>
      </w:r>
    </w:p>
    <w:p>
      <w:pPr>
        <w:pStyle w:val="BodyText"/>
      </w:pPr>
      <w:r>
        <w:t xml:space="preserve">The hardware section analyses the compatibility of opto-isolated relay modules with the</w:t>
      </w:r>
      <w:r>
        <w:t xml:space="preserve"> </w:t>
      </w:r>
      <w:r>
        <w:t xml:space="preserve">3.3 V logic of the ESP8266 (input current about 2.2 mA per channel), calculates the</w:t>
      </w:r>
      <w:r>
        <w:t xml:space="preserve"> </w:t>
      </w:r>
      <w:r>
        <w:t xml:space="preserve">supply-voltage divider (11.19 V full scale versus 10.91 V calibrated) and derives the power</w:t>
      </w:r>
      <w:r>
        <w:t xml:space="preserve"> </w:t>
      </w:r>
      <w:r>
        <w:t xml:space="preserve">budget for USB supply (about 0.49 A worst case). The pin assignment accounts for the boot-strap</w:t>
      </w:r>
      <w:r>
        <w:t xml:space="preserve"> </w:t>
      </w:r>
      <w:r>
        <w:t xml:space="preserve">functions of the pins, including moving one relay from GPIO0 to GPIO15. The software</w:t>
      </w:r>
      <w:r>
        <w:t xml:space="preserve"> </w:t>
      </w:r>
      <w:r>
        <w:t xml:space="preserve">implements a</w:t>
      </w:r>
      <w:r>
        <w:t xml:space="preserve"> </w:t>
      </w:r>
      <w:r>
        <w:rPr>
          <w:bCs/>
          <w:b/>
        </w:rPr>
        <w:t xml:space="preserve">non-blocking main loop</w:t>
      </w:r>
      <w:r>
        <w:t xml:space="preserve"> </w:t>
      </w:r>
      <w:r>
        <w:t xml:space="preserve">with a command queue, a liquid-detection safety</w:t>
      </w:r>
      <w:r>
        <w:t xml:space="preserve"> </w:t>
      </w:r>
      <w:r>
        <w:t xml:space="preserve">interlock and built-in instrumentation for loop time, latency and link reliability. UART</w:t>
      </w:r>
      <w:r>
        <w:t xml:space="preserve"> </w:t>
      </w:r>
      <w:r>
        <w:t xml:space="preserve">configuration stored in emulated non-volatile memory with a checksum eliminates hard-coded</w:t>
      </w:r>
      <w:r>
        <w:t xml:space="preserve"> </w:t>
      </w:r>
      <w:r>
        <w:t xml:space="preserve">network credentials from the source code.</w:t>
      </w:r>
    </w:p>
    <w:p>
      <w:pPr>
        <w:pStyle w:val="BodyText"/>
      </w:pPr>
      <w:r>
        <w:t xml:space="preserve">The system is positioned as an</w:t>
      </w:r>
      <w:r>
        <w:t xml:space="preserve"> </w:t>
      </w:r>
      <w:r>
        <w:rPr>
          <w:bCs/>
          <w:b/>
        </w:rPr>
        <w:t xml:space="preserve">actuation layer for local home energy management</w:t>
      </w:r>
      <w:r>
        <w:t xml:space="preserve"> </w:t>
      </w:r>
      <w:r>
        <w:t xml:space="preserve">during</w:t>
      </w:r>
      <w:r>
        <w:t xml:space="preserve"> </w:t>
      </w:r>
      <w:r>
        <w:t xml:space="preserve">electric-vehicle charging: with a 25 A single-phase supply and 16 A charging, only 2070 W of</w:t>
      </w:r>
      <w:r>
        <w:t xml:space="preserve"> </w:t>
      </w:r>
      <w:r>
        <w:t xml:space="preserve">headroom remains.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IEEE 802.11, ESP8266, ESP-NOW, home automation, energy management, electric</w:t>
      </w:r>
      <w:r>
        <w:t xml:space="preserve"> </w:t>
      </w:r>
      <w:r>
        <w:t xml:space="preserve">vehicles, non-blocking programming, relay modules, RESTful API.</w:t>
      </w:r>
    </w:p>
    <w:p>
      <w:r>
        <w:br w:type="page"/>
      </w:r>
    </w:p>
    <w:bookmarkEnd w:id="22"/>
    <w:bookmarkStart w:id="23" w:name="съдържание"/>
    <w:p>
      <w:pPr>
        <w:pStyle w:val="Heading1"/>
      </w:pPr>
      <w:r>
        <w:t xml:space="preserve">СЪДЪРЖАНИЕ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стр.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ДЕКЛАРАЦИЯ ЗА ОРИГИНАЛНОСТ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АНОТАЦИЯ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СЪДЪРЖАНИЕ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СПИСЪК НА ИЗПОЛЗВАНИТЕ СЪКРАЩЕНИЯ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ГЛАВА ПЪРВА. УВОД, ЦЕЛ И ЗАДАЧИ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1.1. Литературен обзор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1.2. Връзка с проблематиката на електромобилите и локалния енергиен мениджмънт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1.3. Цел и задачи на дипломната работа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ГЛАВА ВТОРА. ХАРДУЕРНО ПРОЕКТИРАНЕ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2.1. Изисквания към хардуера и общ 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2.2. Блокова схема на хардуера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2.3. Избор на елементна база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2.4. Изпълнителна част – релейни модули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2.5. Органи за местно управление – бутони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2.6. Измервателни канали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2.7. Захранване и енергиен баланс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2.8. Разпределение на изводите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2.9. Принципна схема на подчинения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2.10. Конструктивна реализация на макета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2.11. Изводи по Глава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ГЛАВА ТРЕТА. СОФТУЕРНО ПРОЕКТИРАНЕ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3.1. Организация на програмното осигуряване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3.2. Конфигуриране и енергонезависима памет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3.3. Комуникационен протокол по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3.4. Уеб сървър и потребителски интерфейс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3.5. Измервания в подчинения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3.6. Местно управление и защита при течност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3.7. Алгоритъм на управляващата програма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3.8. Проверка на програмата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3.9. Изводи по Глава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ГЛАВА ЧЕТВЪРТА. ЕКСПЕРИМЕНТАЛНИ ИЗСЛЕДВАНИЯ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4.1. Цел и организация на изследването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4.2. Изследване на обхвата на връзката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4.3. Изследване на закъснението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4.4. Изследване на точността на температурното измерване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4.5. Експериментална проверка на филтъра за потискане на трептенето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4.6. Изследване на времето за цикъл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4.7. Изследване на надеждността при продължителна работа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4.8. Изводи по Глава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ИЗПОЛЗВАНА ЛИТЕРАТУРА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ПРИЛОЖЕНИЕ А. Графична част – листове 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</w:tr>
    </w:tbl>
    <w:p>
      <w:pPr>
        <w:pStyle w:val="BlockText"/>
      </w:pPr>
      <w:r>
        <w:t xml:space="preserve">Номерата на страниците са ориентировъчни. При окончателното оформяне в текстов</w:t>
      </w:r>
      <w:r>
        <w:t xml:space="preserve"> </w:t>
      </w:r>
      <w:r>
        <w:t xml:space="preserve">редактор съдържанието се генерира автоматично от стиловете на заглавията.</w:t>
      </w:r>
    </w:p>
    <w:p>
      <w:r>
        <w:br w:type="page"/>
      </w:r>
    </w:p>
    <w:bookmarkEnd w:id="23"/>
    <w:bookmarkStart w:id="24" w:name="списък-на-използваните-съкращения"/>
    <w:p>
      <w:pPr>
        <w:pStyle w:val="Heading1"/>
      </w:pPr>
      <w:r>
        <w:t xml:space="preserve">СПИСЪК НА ИЗПОЛЗВАНИТЕ СЪКРАЩЕНИЯ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Съкращение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Encryption Standard – стандарт за симетрично шифроване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 – приложен програмен 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Bluetooth Low Energy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Service Set – базов набор от услуги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Cyclic Redundancy Check – циклична контролна сума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CSMA-CA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Carrier Sense Multiple Access with Collision Avoidance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Transfer Ratio – коефициент на предаване по ток на оптрон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Coordination Function – разпределена координационна 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Load Management – динамично управление на товара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EEPROM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Electrically Erasable Programmable Read-Only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на Espressif за обмен на връзково ниво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 Vehicle Supply Equipment – зарядна станция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Purpose Input/Output – универсален вход/изход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 Energy Management System – система за управление на енергията в дома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Transfer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 Object Notation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Dropout regulator – стабилизатор с малък пад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Access Control – управление на достъпа до средата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Charge Point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Over-The-Air – безжично обновяване на програмата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Packet Delivery Ratio – коефициент на доставените пакети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Резисторно-капацитивна верига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Relative Humidity – относителна влажност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Peripheral Interface – сериен периферен 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Station – станция в инфраструктурен режим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 Asynchronous Receiver/Transmitter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 Serial Bus – универсална серийна шина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WPA2/WPA3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Protected Access – механизми за защита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1-Wire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Еднопроводен цифров 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АЦП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Аналогово-цифров преобразувател</w:t>
            </w:r>
          </w:p>
        </w:tc>
      </w:tr>
    </w:tbl>
    <w:p>
      <w:r>
        <w:br w:type="page"/>
      </w:r>
    </w:p>
    <w:bookmarkEnd w:id="24"/>
    <w:bookmarkStart w:id="25" w:name="глава-първа"/>
    <w:p>
      <w:pPr>
        <w:pStyle w:val="Heading1"/>
      </w:pPr>
      <w:r>
        <w:t xml:space="preserve">ГЛАВА ПЪРВА</w:t>
      </w:r>
    </w:p>
    <w:bookmarkEnd w:id="25"/>
    <w:bookmarkStart w:id="45" w:name="увод-цел-и-задачи-на-дипломната-работа"/>
    <w:p>
      <w:pPr>
        <w:pStyle w:val="Heading1"/>
      </w:pPr>
      <w:r>
        <w:t xml:space="preserve">УВОД, ЦЕЛ И ЗАДАЧИ НА ДИПЛОМНАТА РАБОТА</w:t>
      </w:r>
    </w:p>
    <w:p>
      <w:r>
        <w:pict>
          <v:rect style="width:0;height:1.5pt" o:hralign="center" o:hrstd="t" o:hr="t"/>
        </w:pict>
      </w:r>
    </w:p>
    <w:bookmarkStart w:id="34" w:name="литературен-обзор"/>
    <w:p>
      <w:pPr>
        <w:pStyle w:val="Heading2"/>
      </w:pPr>
      <w:r>
        <w:t xml:space="preserve">1.1. Литературен обзор</w:t>
      </w:r>
    </w:p>
    <w:bookmarkStart w:id="26" w:name="X2e5bebf1fca55f6806537e570f66fb55bdda400"/>
    <w:p>
      <w:pPr>
        <w:pStyle w:val="Heading3"/>
      </w:pPr>
      <w:r>
        <w:t xml:space="preserve">1.1.1. Развитие на системите за домашна автоматизация</w:t>
      </w:r>
    </w:p>
    <w:p>
      <w:pPr>
        <w:pStyle w:val="FirstParagraph"/>
      </w:pPr>
      <w:r>
        <w:t xml:space="preserve">Развитието на домашната автоматизация преминава през три поколения.</w:t>
      </w:r>
      <w:r>
        <w:t xml:space="preserve"> </w:t>
      </w:r>
      <w:r>
        <w:rPr>
          <w:bCs/>
          <w:b/>
        </w:rPr>
        <w:t xml:space="preserve">Първото</w:t>
      </w:r>
      <w:r>
        <w:t xml:space="preserve"> </w:t>
      </w:r>
      <w:r>
        <w:t xml:space="preserve">се</w:t>
      </w:r>
      <w:r>
        <w:t xml:space="preserve"> </w:t>
      </w:r>
      <w:r>
        <w:t xml:space="preserve">свързва с протокола</w:t>
      </w:r>
      <w:r>
        <w:t xml:space="preserve"> </w:t>
      </w:r>
      <w:r>
        <w:rPr>
          <w:bCs/>
          <w:b/>
        </w:rPr>
        <w:t xml:space="preserve">X10</w:t>
      </w:r>
      <w:r>
        <w:t xml:space="preserve"> </w:t>
      </w:r>
      <w:r>
        <w:t xml:space="preserve">(1975 г.), пренасящ информация по силнотоковата мрежа при</w:t>
      </w:r>
      <w:r>
        <w:t xml:space="preserve"> </w:t>
      </w:r>
      <w:r>
        <w:t xml:space="preserve">скорост около 60 bit/s; въпреки ниската си надеждност той въвежда идеята за</w:t>
      </w:r>
      <w:r>
        <w:t xml:space="preserve"> </w:t>
      </w:r>
      <w:r>
        <w:rPr>
          <w:bCs/>
          <w:b/>
        </w:rPr>
        <w:t xml:space="preserve">адресируемо</w:t>
      </w:r>
      <w:r>
        <w:rPr>
          <w:bCs/>
          <w:b/>
        </w:rPr>
        <w:t xml:space="preserve"> </w:t>
      </w:r>
      <w:r>
        <w:rPr>
          <w:bCs/>
          <w:b/>
        </w:rPr>
        <w:t xml:space="preserve">управление на разпределени товари</w:t>
      </w:r>
      <w:r>
        <w:t xml:space="preserve">.</w:t>
      </w:r>
      <w:r>
        <w:t xml:space="preserve"> </w:t>
      </w:r>
      <w:r>
        <w:rPr>
          <w:bCs/>
          <w:b/>
        </w:rPr>
        <w:t xml:space="preserve">Второто</w:t>
      </w:r>
      <w:r>
        <w:t xml:space="preserve"> </w:t>
      </w:r>
      <w:r>
        <w:t xml:space="preserve">се налага през 90-те години с кабелните</w:t>
      </w:r>
      <w:r>
        <w:t xml:space="preserve"> </w:t>
      </w:r>
      <w:r>
        <w:t xml:space="preserve">полеви шини</w:t>
      </w:r>
      <w:r>
        <w:t xml:space="preserve"> </w:t>
      </w:r>
      <w:r>
        <w:rPr>
          <w:bCs/>
          <w:b/>
        </w:rPr>
        <w:t xml:space="preserve">KNX/EIB</w:t>
      </w:r>
      <w:r>
        <w:t xml:space="preserve"> </w:t>
      </w:r>
      <w:r>
        <w:t xml:space="preserve">[1, 2],</w:t>
      </w:r>
      <w:r>
        <w:t xml:space="preserve"> </w:t>
      </w:r>
      <w:r>
        <w:rPr>
          <w:bCs/>
          <w:b/>
        </w:rPr>
        <w:t xml:space="preserve">LonWorks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BACnet</w:t>
      </w:r>
      <w:r>
        <w:t xml:space="preserve"> </w:t>
      </w:r>
      <w:r>
        <w:t xml:space="preserve">– надеждни и</w:t>
      </w:r>
      <w:r>
        <w:t xml:space="preserve"> </w:t>
      </w:r>
      <w:r>
        <w:t xml:space="preserve">детерминирани, но изискващи отделна шинна инсталация, което ги прави икономически</w:t>
      </w:r>
      <w:r>
        <w:t xml:space="preserve"> </w:t>
      </w:r>
      <w:r>
        <w:t xml:space="preserve">неприложими при модернизация на съществуващ жилищен фонд.</w:t>
      </w:r>
    </w:p>
    <w:p>
      <w:pPr>
        <w:pStyle w:val="BodyText"/>
      </w:pPr>
      <w:r>
        <w:rPr>
          <w:bCs/>
          <w:b/>
        </w:rPr>
        <w:t xml:space="preserve">Третото поколение</w:t>
      </w:r>
      <w:r>
        <w:t xml:space="preserve"> </w:t>
      </w:r>
      <w:r>
        <w:t xml:space="preserve">се основава на безжичните сензорни мрежи след приемането на</w:t>
      </w:r>
      <w:r>
        <w:t xml:space="preserve"> </w:t>
      </w:r>
      <w:r>
        <w:rPr>
          <w:bCs/>
          <w:b/>
        </w:rPr>
        <w:t xml:space="preserve">IEEE 802.15.4</w:t>
      </w:r>
      <w:r>
        <w:t xml:space="preserve"> </w:t>
      </w:r>
      <w:r>
        <w:t xml:space="preserve">(2003 г.) и на концепцията за</w:t>
      </w:r>
      <w:r>
        <w:t xml:space="preserve"> </w:t>
      </w:r>
      <w:r>
        <w:rPr>
          <w:bCs/>
          <w:b/>
        </w:rPr>
        <w:t xml:space="preserve">ограничен изчислителен възел</w:t>
      </w:r>
      <w:r>
        <w:t xml:space="preserve"> </w:t>
      </w:r>
      <w:r>
        <w:t xml:space="preserve">(RFC 7228)</w:t>
      </w:r>
      <w:r>
        <w:t xml:space="preserve"> </w:t>
      </w:r>
      <w:r>
        <w:t xml:space="preserve">със стека</w:t>
      </w:r>
      <w:r>
        <w:t xml:space="preserve"> </w:t>
      </w:r>
      <w:r>
        <w:rPr>
          <w:bCs/>
          <w:b/>
        </w:rPr>
        <w:t xml:space="preserve">6LoWPAN</w:t>
      </w:r>
      <w:r>
        <w:t xml:space="preserve"> </w:t>
      </w:r>
      <w:r>
        <w:t xml:space="preserve">(RFC 4944) и протокола</w:t>
      </w:r>
      <w:r>
        <w:t xml:space="preserve"> </w:t>
      </w:r>
      <w:r>
        <w:rPr>
          <w:bCs/>
          <w:b/>
        </w:rPr>
        <w:t xml:space="preserve">CoAP</w:t>
      </w:r>
      <w:r>
        <w:t xml:space="preserve"> </w:t>
      </w:r>
      <w:r>
        <w:t xml:space="preserve">(RFC 7252) [3–5], като появата на евтини</w:t>
      </w:r>
      <w:r>
        <w:t xml:space="preserve"> </w:t>
      </w:r>
      <w:r>
        <w:t xml:space="preserve">системи в кристал с интегриран радиочестотен тракт свежда себестойността на един възел под</w:t>
      </w:r>
      <w:r>
        <w:t xml:space="preserve"> </w:t>
      </w:r>
      <w:r>
        <w:t xml:space="preserve">5 €. Към това поколение принадлежи настоящата разработка, чиято постановка е:</w:t>
      </w:r>
      <w:r>
        <w:t xml:space="preserve"> </w:t>
      </w:r>
      <w:r>
        <w:rPr>
          <w:bCs/>
          <w:b/>
        </w:rPr>
        <w:t xml:space="preserve">да се</w:t>
      </w:r>
      <w:r>
        <w:rPr>
          <w:bCs/>
          <w:b/>
        </w:rPr>
        <w:t xml:space="preserve"> </w:t>
      </w:r>
      <w:r>
        <w:rPr>
          <w:bCs/>
          <w:b/>
        </w:rPr>
        <w:t xml:space="preserve">постигне функционалност, съпоставима с професионална шинна система, без полагане на</w:t>
      </w:r>
      <w:r>
        <w:rPr>
          <w:bCs/>
          <w:b/>
        </w:rPr>
        <w:t xml:space="preserve"> </w:t>
      </w:r>
      <w:r>
        <w:rPr>
          <w:bCs/>
          <w:b/>
        </w:rPr>
        <w:t xml:space="preserve">допълнителна инсталация и при себестойност от няколко десетки лева.</w:t>
      </w:r>
    </w:p>
    <w:p>
      <w:r>
        <w:pict>
          <v:rect style="width:0;height:1.5pt" o:hralign="center" o:hrstd="t" o:hr="t"/>
        </w:pict>
      </w:r>
    </w:p>
    <w:bookmarkEnd w:id="26"/>
    <w:bookmarkStart w:id="27" w:name="X6c8cb3fc6cc1e715a9c06c09836ae1664026d7c"/>
    <w:p>
      <w:pPr>
        <w:pStyle w:val="Heading3"/>
      </w:pPr>
      <w:r>
        <w:t xml:space="preserve">1.1.2. Критерии за оценка на безжичните технологии</w:t>
      </w:r>
    </w:p>
    <w:p>
      <w:pPr>
        <w:pStyle w:val="FirstParagraph"/>
      </w:pPr>
      <w:r>
        <w:t xml:space="preserve">Оценката е проведена по десет критерия: пропускателна способност; латентност;</w:t>
      </w:r>
      <w:r>
        <w:t xml:space="preserve"> </w:t>
      </w:r>
      <w:r>
        <w:t xml:space="preserve">обхват; енергопотребление; топология; себестойност;</w:t>
      </w:r>
      <w:r>
        <w:t xml:space="preserve"> </w:t>
      </w:r>
      <w:r>
        <w:rPr>
          <w:bCs/>
          <w:b/>
        </w:rPr>
        <w:t xml:space="preserve">необходимост от допълнителен шлюз</w:t>
      </w:r>
      <w:r>
        <w:t xml:space="preserve">;</w:t>
      </w:r>
      <w:r>
        <w:t xml:space="preserve"> </w:t>
      </w:r>
      <w:r>
        <w:rPr>
          <w:bCs/>
          <w:b/>
        </w:rPr>
        <w:t xml:space="preserve">достъп от потребителско устройство без допълнителен хардуер</w:t>
      </w:r>
      <w:r>
        <w:t xml:space="preserve">; защита на информацията;</w:t>
      </w:r>
      <w:r>
        <w:t xml:space="preserve"> </w:t>
      </w:r>
      <w:r>
        <w:t xml:space="preserve">съвместно съществуване в ISM обхвата.</w:t>
      </w:r>
    </w:p>
    <w:p>
      <w:pPr>
        <w:pStyle w:val="BodyText"/>
      </w:pPr>
      <w:r>
        <w:t xml:space="preserve">Двата удебелени критерия са определящи: система, изискваща отделен шлюз, за да бъде</w:t>
      </w:r>
      <w:r>
        <w:t xml:space="preserve"> </w:t>
      </w:r>
      <w:r>
        <w:t xml:space="preserve">достъпна от смартфон, увеличава едновременно себестойността и броя на точките на отказ</w:t>
      </w:r>
      <w:r>
        <w:t xml:space="preserve"> </w:t>
      </w:r>
      <w:r>
        <w:t xml:space="preserve">(</w:t>
      </w:r>
      <w:r>
        <w:rPr>
          <w:iCs/>
          <w:i/>
        </w:rPr>
        <w:t xml:space="preserve">single points of failure</w:t>
      </w:r>
      <w:r>
        <w:t xml:space="preserve">), което противоречи на изискването за автономност.</w:t>
      </w:r>
    </w:p>
    <w:p>
      <w:r>
        <w:pict>
          <v:rect style="width:0;height:1.5pt" o:hralign="center" o:hrstd="t" o:hr="t"/>
        </w:pict>
      </w:r>
    </w:p>
    <w:bookmarkEnd w:id="27"/>
    <w:bookmarkStart w:id="28" w:name="Xe83016d20751a178b17c2b3d0444e51550547f6"/>
    <w:p>
      <w:pPr>
        <w:pStyle w:val="Heading3"/>
      </w:pPr>
      <w:r>
        <w:t xml:space="preserve">1.1.3. Анализ на алтернативните безжични технологии</w:t>
      </w:r>
    </w:p>
    <w:p>
      <w:pPr>
        <w:pStyle w:val="FirstParagraph"/>
      </w:pPr>
      <w:r>
        <w:rPr>
          <w:bCs/>
          <w:b/>
        </w:rPr>
        <w:t xml:space="preserve">IEEE 802.15.4 и ZigBee</w:t>
      </w:r>
      <w:r>
        <w:t xml:space="preserve"> </w:t>
      </w:r>
      <w:r>
        <w:t xml:space="preserve">[6] осигуряват клетъчна (</w:t>
      </w:r>
      <w:r>
        <w:rPr>
          <w:iCs/>
          <w:i/>
        </w:rPr>
        <w:t xml:space="preserve">mesh</w:t>
      </w:r>
      <w:r>
        <w:t xml:space="preserve">) топология при изключително ниска</w:t>
      </w:r>
      <w:r>
        <w:t xml:space="preserve"> </w:t>
      </w:r>
      <w:r>
        <w:t xml:space="preserve">консумация – средният ток на крайно устройство се свежда до десетки микроампера. Три</w:t>
      </w:r>
      <w:r>
        <w:t xml:space="preserve"> </w:t>
      </w:r>
      <w:r>
        <w:t xml:space="preserve">обстоятелства обаче правят стека неприложим за поставената задача:</w:t>
      </w:r>
      <w:r>
        <w:t xml:space="preserve"> </w:t>
      </w:r>
      <w:r>
        <w:rPr>
          <w:bCs/>
          <w:b/>
        </w:rPr>
        <w:t xml:space="preserve">задължителен шлюз</w:t>
      </w:r>
      <w:r>
        <w:t xml:space="preserve">,</w:t>
      </w:r>
      <w:r>
        <w:t xml:space="preserve"> </w:t>
      </w:r>
      <w:r>
        <w:t xml:space="preserve">тъй като нито един смартфон, таблет или лаптоп не разполага със ZigBee приемо-предавател;</w:t>
      </w:r>
      <w:r>
        <w:t xml:space="preserve"> </w:t>
      </w:r>
      <w:r>
        <w:rPr>
          <w:bCs/>
          <w:b/>
        </w:rPr>
        <w:t xml:space="preserve">недостатъчна пропускателна способност</w:t>
      </w:r>
      <w:r>
        <w:t xml:space="preserve"> </w:t>
      </w:r>
      <w:r>
        <w:t xml:space="preserve">при кадър от</w:t>
      </w:r>
      <w:r>
        <w:t xml:space="preserve"> </w:t>
      </w:r>
      <w:r>
        <w:rPr>
          <w:bCs/>
          <w:b/>
        </w:rPr>
        <w:t xml:space="preserve">127 байта</w:t>
      </w:r>
      <w:r>
        <w:t xml:space="preserve">, от които за приложни</w:t>
      </w:r>
      <w:r>
        <w:t xml:space="preserve"> </w:t>
      </w:r>
      <w:r>
        <w:t xml:space="preserve">данни остават 80…100 – принципно непригодно за пренос на уеб интерфейс; и</w:t>
      </w:r>
      <w:r>
        <w:t xml:space="preserve"> </w:t>
      </w:r>
      <w:r>
        <w:rPr>
          <w:bCs/>
          <w:b/>
        </w:rPr>
        <w:t xml:space="preserve">интерференция</w:t>
      </w:r>
      <w:r>
        <w:rPr>
          <w:bCs/>
          <w:b/>
        </w:rPr>
        <w:t xml:space="preserve"> </w:t>
      </w:r>
      <w:r>
        <w:rPr>
          <w:bCs/>
          <w:b/>
        </w:rPr>
        <w:t xml:space="preserve">с Wi-Fi</w:t>
      </w:r>
      <w:r>
        <w:t xml:space="preserve">, чието избягване изисква каналите да бъдат подбрани в междините между Wi-Fi</w:t>
      </w:r>
      <w:r>
        <w:t xml:space="preserve"> </w:t>
      </w:r>
      <w:r>
        <w:t xml:space="preserve">канали 1, 6 и 11, което не може да бъде гарантирано в жилищна среда.</w:t>
      </w:r>
    </w:p>
    <w:p>
      <w:pPr>
        <w:pStyle w:val="BodyText"/>
      </w:pPr>
      <w:r>
        <w:rPr>
          <w:bCs/>
          <w:b/>
        </w:rPr>
        <w:t xml:space="preserve">Bluetooth Low Energy</w:t>
      </w:r>
      <w:r>
        <w:t xml:space="preserve"> </w:t>
      </w:r>
      <w:r>
        <w:t xml:space="preserve">[7] е налице във всеки съвременен смартфон, но отпада поради:</w:t>
      </w:r>
      <w:r>
        <w:t xml:space="preserve"> </w:t>
      </w:r>
      <w:r>
        <w:rPr>
          <w:bCs/>
          <w:b/>
        </w:rPr>
        <w:t xml:space="preserve">липса на постоянна свързаност</w:t>
      </w:r>
      <w:r>
        <w:t xml:space="preserve"> </w:t>
      </w:r>
      <w:r>
        <w:t xml:space="preserve">– BLE е ориентиран към периодично свързване, докато</w:t>
      </w:r>
      <w:r>
        <w:t xml:space="preserve"> </w:t>
      </w:r>
      <w:r>
        <w:t xml:space="preserve">системата трябва да е достъпна непрекъснато, включително в отсъствието на собственика;</w:t>
      </w:r>
      <w:r>
        <w:t xml:space="preserve"> </w:t>
      </w:r>
      <w:r>
        <w:rPr>
          <w:bCs/>
          <w:b/>
        </w:rPr>
        <w:t xml:space="preserve">топологично ограничение</w:t>
      </w:r>
      <w:r>
        <w:t xml:space="preserve"> </w:t>
      </w:r>
      <w:r>
        <w:t xml:space="preserve">– базовата архитектура е звезда, а Bluetooth Mesh използва</w:t>
      </w:r>
      <w:r>
        <w:t xml:space="preserve"> </w:t>
      </w:r>
      <w:r>
        <w:t xml:space="preserve">управляемо наводняване (</w:t>
      </w:r>
      <w:r>
        <w:rPr>
          <w:iCs/>
          <w:i/>
        </w:rPr>
        <w:t xml:space="preserve">managed flooding</w:t>
      </w:r>
      <w:r>
        <w:t xml:space="preserve">) със значителен паразитен трафик; и</w:t>
      </w:r>
      <w:r>
        <w:t xml:space="preserve"> </w:t>
      </w:r>
      <w:r>
        <w:rPr>
          <w:bCs/>
          <w:b/>
        </w:rPr>
        <w:t xml:space="preserve">отсъствие</w:t>
      </w:r>
      <w:r>
        <w:rPr>
          <w:bCs/>
          <w:b/>
        </w:rPr>
        <w:t xml:space="preserve"> </w:t>
      </w:r>
      <w:r>
        <w:rPr>
          <w:bCs/>
          <w:b/>
        </w:rPr>
        <w:t xml:space="preserve">на естествен IP стек</w:t>
      </w:r>
      <w:r>
        <w:t xml:space="preserve">, поради което достъпът от браузър изисква междинен мост.</w:t>
      </w:r>
    </w:p>
    <w:p>
      <w:pPr>
        <w:pStyle w:val="BodyText"/>
      </w:pPr>
      <w:r>
        <w:rPr>
          <w:bCs/>
          <w:b/>
        </w:rPr>
        <w:t xml:space="preserve">Z-Wave</w:t>
      </w:r>
      <w:r>
        <w:t xml:space="preserve"> </w:t>
      </w:r>
      <w:r>
        <w:t xml:space="preserve">осигурява добра проникваща способност без конфликт с Wi-Fi, но е</w:t>
      </w:r>
      <w:r>
        <w:t xml:space="preserve"> </w:t>
      </w:r>
      <w:r>
        <w:rPr>
          <w:bCs/>
          <w:b/>
        </w:rPr>
        <w:t xml:space="preserve">собственическа технология</w:t>
      </w:r>
      <w:r>
        <w:t xml:space="preserve"> </w:t>
      </w:r>
      <w:r>
        <w:t xml:space="preserve">с лицензиран достъп до спецификацията.</w:t>
      </w:r>
      <w:r>
        <w:t xml:space="preserve"> </w:t>
      </w:r>
      <w:r>
        <w:rPr>
          <w:bCs/>
          <w:b/>
        </w:rPr>
        <w:t xml:space="preserve">Thread/Matter</w:t>
      </w:r>
      <w:r>
        <w:t xml:space="preserve"> </w:t>
      </w:r>
      <w:r>
        <w:t xml:space="preserve">[8, 9] е</w:t>
      </w:r>
      <w:r>
        <w:t xml:space="preserve"> </w:t>
      </w:r>
      <w:r>
        <w:t xml:space="preserve">перспективно решение, което обаче изисква</w:t>
      </w:r>
      <w:r>
        <w:t xml:space="preserve"> </w:t>
      </w:r>
      <w:r>
        <w:rPr>
          <w:bCs/>
          <w:b/>
        </w:rPr>
        <w:t xml:space="preserve">граничен маршрутизатор</w:t>
      </w:r>
      <w:r>
        <w:t xml:space="preserve"> </w:t>
      </w:r>
      <w:r>
        <w:t xml:space="preserve">и по-обемен стек,</w:t>
      </w:r>
      <w:r>
        <w:t xml:space="preserve"> </w:t>
      </w:r>
      <w:r>
        <w:t xml:space="preserve">налагащ по-мощни микроконтролери.</w:t>
      </w:r>
      <w:r>
        <w:t xml:space="preserve"> </w:t>
      </w:r>
      <w:r>
        <w:rPr>
          <w:bCs/>
          <w:b/>
        </w:rPr>
        <w:t xml:space="preserve">LoRaWAN и NB-IoT</w:t>
      </w:r>
      <w:r>
        <w:t xml:space="preserve"> </w:t>
      </w:r>
      <w:r>
        <w:t xml:space="preserve">са принципно непригодни:</w:t>
      </w:r>
      <w:r>
        <w:t xml:space="preserve"> </w:t>
      </w:r>
      <w:r>
        <w:t xml:space="preserve">регулаторното</w:t>
      </w:r>
      <w:r>
        <w:t xml:space="preserve"> </w:t>
      </w:r>
      <w:r>
        <w:rPr>
          <w:bCs/>
          <w:b/>
        </w:rPr>
        <w:t xml:space="preserve">ограничение на коефициента на запълване</w:t>
      </w:r>
      <w:r>
        <w:t xml:space="preserve"> </w:t>
      </w:r>
      <w:r>
        <w:t xml:space="preserve">от 1 % в подобхвата g1 е</w:t>
      </w:r>
      <w:r>
        <w:t xml:space="preserve"> </w:t>
      </w:r>
      <w:r>
        <w:t xml:space="preserve">несъвместимо с интерактивно управление, а NB-IoT изисква абонамент към мобилен оператор,</w:t>
      </w:r>
      <w:r>
        <w:t xml:space="preserve"> </w:t>
      </w:r>
      <w:r>
        <w:t xml:space="preserve">с което системата губи автономността си.</w:t>
      </w:r>
    </w:p>
    <w:p>
      <w:r>
        <w:pict>
          <v:rect style="width:0;height:1.5pt" o:hralign="center" o:hrstd="t" o:hr="t"/>
        </w:pict>
      </w:r>
    </w:p>
    <w:bookmarkEnd w:id="28"/>
    <w:bookmarkStart w:id="29" w:name="Xea6a7eb4a189590e726c89cefee9af9af3e9fd4"/>
    <w:p>
      <w:pPr>
        <w:pStyle w:val="Heading3"/>
      </w:pPr>
      <w:r>
        <w:t xml:space="preserve">1.1.4. IEEE 802.11 (Wi-Fi) – характеристика и критичен анализ</w:t>
      </w:r>
    </w:p>
    <w:p>
      <w:pPr>
        <w:pStyle w:val="FirstParagraph"/>
      </w:pPr>
      <w:r>
        <w:t xml:space="preserve">ESP8266 поддържа изменения</w:t>
      </w:r>
      <w:r>
        <w:t xml:space="preserve"> </w:t>
      </w:r>
      <w:r>
        <w:rPr>
          <w:bCs/>
          <w:b/>
        </w:rPr>
        <w:t xml:space="preserve">802.11 b/g/n</w:t>
      </w:r>
      <w:r>
        <w:t xml:space="preserve"> </w:t>
      </w:r>
      <w:r>
        <w:t xml:space="preserve">[10] в конфигурация 1 × 1, достигайки</w:t>
      </w:r>
      <w:r>
        <w:t xml:space="preserve"> </w:t>
      </w:r>
      <w:r>
        <w:rPr>
          <w:bCs/>
          <w:b/>
        </w:rPr>
        <w:t xml:space="preserve">72,2 Mbit/s</w:t>
      </w:r>
      <w:r>
        <w:t xml:space="preserve"> </w:t>
      </w:r>
      <w:r>
        <w:t xml:space="preserve">на физическо ниво. Достъпът до средата се управлява от разпределената координационна</w:t>
      </w:r>
      <w:r>
        <w:t xml:space="preserve"> </w:t>
      </w:r>
      <w:r>
        <w:t xml:space="preserve">функция (</w:t>
      </w:r>
      <w:r>
        <w:rPr>
          <w:bCs/>
          <w:b/>
        </w:rPr>
        <w:t xml:space="preserve">DCF</w:t>
      </w:r>
      <w:r>
        <w:t xml:space="preserve">), реализираща</w:t>
      </w:r>
      <w:r>
        <w:t xml:space="preserve"> </w:t>
      </w:r>
      <w:r>
        <w:rPr>
          <w:bCs/>
          <w:b/>
        </w:rPr>
        <w:t xml:space="preserve">CSMA-CA</w:t>
      </w:r>
      <w:r>
        <w:t xml:space="preserve">. Съществено предимство е</w:t>
      </w:r>
      <w:r>
        <w:t xml:space="preserve"> </w:t>
      </w:r>
      <w:r>
        <w:rPr>
          <w:bCs/>
          <w:b/>
        </w:rPr>
        <w:t xml:space="preserve">положителното</w:t>
      </w:r>
      <w:r>
        <w:rPr>
          <w:bCs/>
          <w:b/>
        </w:rPr>
        <w:t xml:space="preserve"> </w:t>
      </w:r>
      <w:r>
        <w:rPr>
          <w:bCs/>
          <w:b/>
        </w:rPr>
        <w:t xml:space="preserve">потвърждение на връзково ниво</w:t>
      </w:r>
      <w:r>
        <w:t xml:space="preserve"> </w:t>
      </w:r>
      <w:r>
        <w:t xml:space="preserve">– при загуба на кадър повторното предаване се извършва от</w:t>
      </w:r>
      <w:r>
        <w:t xml:space="preserve"> </w:t>
      </w:r>
      <w:r>
        <w:t xml:space="preserve">MAC подслоя, без участие на приложението. Защитата се осигурява от</w:t>
      </w:r>
      <w:r>
        <w:t xml:space="preserve"> </w:t>
      </w:r>
      <w:r>
        <w:rPr>
          <w:bCs/>
          <w:b/>
        </w:rPr>
        <w:t xml:space="preserve">WPA2-PSK</w:t>
      </w:r>
      <w:r>
        <w:t xml:space="preserve"> </w:t>
      </w:r>
      <w:r>
        <w:t xml:space="preserve">(CCMP/AES-128) или</w:t>
      </w:r>
      <w:r>
        <w:t xml:space="preserve"> </w:t>
      </w:r>
      <w:r>
        <w:rPr>
          <w:bCs/>
          <w:b/>
        </w:rPr>
        <w:t xml:space="preserve">WPA3-SAE</w:t>
      </w:r>
      <w:r>
        <w:t xml:space="preserve">.</w:t>
      </w:r>
    </w:p>
    <w:p>
      <w:pPr>
        <w:pStyle w:val="BodyText"/>
      </w:pPr>
      <w:r>
        <w:t xml:space="preserve">Съгласно каталожните данни на ESP8266EX [11] консумацията е ≈ 170 mA при предаване, 56…60 mA</w:t>
      </w:r>
      <w:r>
        <w:t xml:space="preserve"> </w:t>
      </w:r>
      <w:r>
        <w:t xml:space="preserve">при приемане, ≈ 15 mA в</w:t>
      </w:r>
      <w:r>
        <w:t xml:space="preserve"> </w:t>
      </w:r>
      <w:r>
        <w:rPr>
          <w:iCs/>
          <w:i/>
        </w:rPr>
        <w:t xml:space="preserve">modem-sleep</w:t>
      </w:r>
      <w:r>
        <w:t xml:space="preserve"> </w:t>
      </w:r>
      <w:r>
        <w:t xml:space="preserve">и ≈ 20 µA в</w:t>
      </w:r>
      <w:r>
        <w:t xml:space="preserve"> </w:t>
      </w:r>
      <w:r>
        <w:rPr>
          <w:iCs/>
          <w:i/>
        </w:rPr>
        <w:t xml:space="preserve">deep-sleep</w:t>
      </w:r>
      <w:r>
        <w:t xml:space="preserve"> </w:t>
      </w:r>
      <w:r>
        <w:t xml:space="preserve">– с един до два порядъка</w:t>
      </w:r>
      <w:r>
        <w:t xml:space="preserve"> </w:t>
      </w:r>
      <w:r>
        <w:t xml:space="preserve">по-високо от ZigBee и BLE. Именно това традиционно се посочва като основен недостатък на</w:t>
      </w:r>
      <w:r>
        <w:t xml:space="preserve"> </w:t>
      </w:r>
      <w:r>
        <w:t xml:space="preserve">Wi-Fi в литературата за Интернет на нещата.</w:t>
      </w:r>
    </w:p>
    <w:p>
      <w:pPr>
        <w:pStyle w:val="BodyText"/>
      </w:pPr>
      <w:r>
        <w:rPr>
          <w:bCs/>
          <w:b/>
        </w:rPr>
        <w:t xml:space="preserve">Критичен анализ.</w:t>
      </w:r>
      <w:r>
        <w:t xml:space="preserve"> </w:t>
      </w:r>
      <w:r>
        <w:t xml:space="preserve">Настоящата разработка отхвърля механичното пренасяне на този извод,</w:t>
      </w:r>
      <w:r>
        <w:t xml:space="preserve"> </w:t>
      </w:r>
      <w:r>
        <w:t xml:space="preserve">тъй като той е валиден единствено за</w:t>
      </w:r>
      <w:r>
        <w:t xml:space="preserve"> </w:t>
      </w:r>
      <w:r>
        <w:rPr>
          <w:bCs/>
          <w:b/>
        </w:rPr>
        <w:t xml:space="preserve">възли със самостоятелно батерийно захранване</w:t>
      </w:r>
      <w:r>
        <w:t xml:space="preserve">.</w:t>
      </w:r>
      <w:r>
        <w:t xml:space="preserve"> </w:t>
      </w:r>
      <w:r>
        <w:t xml:space="preserve">Проектираната система управлява</w:t>
      </w:r>
      <w:r>
        <w:t xml:space="preserve"> </w:t>
      </w:r>
      <w:r>
        <w:rPr>
          <w:bCs/>
          <w:b/>
        </w:rPr>
        <w:t xml:space="preserve">електромеханични релета, комутиращи товари с мрежово</w:t>
      </w:r>
      <w:r>
        <w:rPr>
          <w:bCs/>
          <w:b/>
        </w:rPr>
        <w:t xml:space="preserve"> </w:t>
      </w:r>
      <w:r>
        <w:rPr>
          <w:bCs/>
          <w:b/>
        </w:rPr>
        <w:t xml:space="preserve">напрежение 230 V</w:t>
      </w:r>
      <w:r>
        <w:t xml:space="preserve">, откъдето следва, че: всеки възел е неотменимо свързан към</w:t>
      </w:r>
      <w:r>
        <w:t xml:space="preserve"> </w:t>
      </w:r>
      <w:r>
        <w:t xml:space="preserve">електрическата мрежа – в противен случай не би могъл да изпълни основната си функция;</w:t>
      </w:r>
      <w:r>
        <w:t xml:space="preserve"> </w:t>
      </w:r>
      <w:r>
        <w:t xml:space="preserve">бобината на едно реле консумира</w:t>
      </w:r>
      <w:r>
        <w:t xml:space="preserve"> </w:t>
      </w:r>
      <w:r>
        <w:rPr>
          <w:bCs/>
          <w:b/>
        </w:rPr>
        <w:t xml:space="preserve">70…90 mA</w:t>
      </w:r>
      <w:r>
        <w:t xml:space="preserve">, съизмеримо със самия радиочестотен модул; а</w:t>
      </w:r>
      <w:r>
        <w:t xml:space="preserve"> </w:t>
      </w:r>
      <w:r>
        <w:t xml:space="preserve">управляваните товари са с мощност от порядъка на</w:t>
      </w:r>
      <w:r>
        <w:t xml:space="preserve"> </w:t>
      </w:r>
      <w:r>
        <w:rPr>
          <w:bCs/>
          <w:b/>
        </w:rPr>
        <w:t xml:space="preserve">киловати</w:t>
      </w:r>
      <w:r>
        <w:t xml:space="preserve">, при което делът на</w:t>
      </w:r>
      <w:r>
        <w:t xml:space="preserve"> </w:t>
      </w:r>
      <w:r>
        <w:t xml:space="preserve">управляващата електроника е под</w:t>
      </w:r>
      <w:r>
        <w:t xml:space="preserve"> </w:t>
      </w:r>
      <w:r>
        <w:rPr>
          <w:bCs/>
          <w:b/>
        </w:rPr>
        <w:t xml:space="preserve">0,05 %</w:t>
      </w:r>
      <w:r>
        <w:t xml:space="preserve">.</w:t>
      </w:r>
    </w:p>
    <w:p>
      <w:pPr>
        <w:pStyle w:val="BodyText"/>
      </w:pPr>
      <w:r>
        <w:t xml:space="preserve">Оттук произтича основополагащият извод на обзора:</w:t>
      </w:r>
      <w:r>
        <w:t xml:space="preserve"> </w:t>
      </w:r>
      <w:r>
        <w:rPr>
          <w:bCs/>
          <w:b/>
        </w:rPr>
        <w:t xml:space="preserve">ограничението по енергопотребление,</w:t>
      </w:r>
      <w:r>
        <w:rPr>
          <w:bCs/>
          <w:b/>
        </w:rPr>
        <w:t xml:space="preserve"> </w:t>
      </w:r>
      <w:r>
        <w:rPr>
          <w:bCs/>
          <w:b/>
        </w:rPr>
        <w:t xml:space="preserve">което дисквалифицира Wi-Fi в класическите сензорни приложения, не е ограничение за</w:t>
      </w:r>
      <w:r>
        <w:rPr>
          <w:bCs/>
          <w:b/>
        </w:rPr>
        <w:t xml:space="preserve"> </w:t>
      </w:r>
      <w:r>
        <w:rPr>
          <w:bCs/>
          <w:b/>
        </w:rPr>
        <w:t xml:space="preserve">разглеждания клас изпълнителни устройства.</w:t>
      </w:r>
    </w:p>
    <w:p>
      <w:r>
        <w:pict>
          <v:rect style="width:0;height:1.5pt" o:hralign="center" o:hrstd="t" o:hr="t"/>
        </w:pict>
      </w:r>
    </w:p>
    <w:bookmarkEnd w:id="29"/>
    <w:bookmarkStart w:id="30" w:name="сравнителен-анализ"/>
    <w:p>
      <w:pPr>
        <w:pStyle w:val="Heading3"/>
      </w:pPr>
      <w:r>
        <w:t xml:space="preserve">1.1.5. Сравнителен анализ</w:t>
      </w:r>
    </w:p>
    <w:p>
      <w:pPr>
        <w:pStyle w:val="FirstParagraph"/>
      </w:pPr>
      <w:r>
        <w:rPr>
          <w:bCs/>
          <w:b/>
        </w:rPr>
        <w:t xml:space="preserve">Таблица 1.1. Сравнителна характеристика на безжичните технологии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 (802.11 b/g/n)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ZigBee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 5.x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Z-Wave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LoRaWAN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Честотен обхват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 GHz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 GHz / 868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 GHz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868,42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868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 (физ. ниво)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72,2 Mbit/s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kbit/s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0,125…2 Mbit/s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100 kbit/s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0,3…50 kbit/s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Полезен товар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2304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 B (кадър)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251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51…242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Типична латентност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20…100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20…50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7,5…100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50…100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секунди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Обхват в помещение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20…50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10…30 m (mesh)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10…40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30…50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1 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Консумация (активна)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много 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много ниска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Топология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инфраструктурна звезда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клетъчна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звезда / mesh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клетъчна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звезда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Необходим шлюз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Достъп от браузър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директен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Себестойност на възела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ниска (3…5 €)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Отвореност на стандарта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пълна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пълна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пълна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ограничена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пълна</w:t>
            </w:r>
          </w:p>
        </w:tc>
      </w:tr>
    </w:tbl>
    <w:p>
      <w:pPr>
        <w:pStyle w:val="BodyText"/>
      </w:pPr>
      <w:r>
        <w:t xml:space="preserve">По критерия защита разликата е несъществена – всички технологии използват AES-128. ZigBee</w:t>
      </w:r>
      <w:r>
        <w:t xml:space="preserve"> </w:t>
      </w:r>
      <w:r>
        <w:t xml:space="preserve">и BLE превъзхождат Wi-Fi</w:t>
      </w:r>
      <w:r>
        <w:t xml:space="preserve"> </w:t>
      </w:r>
      <w:r>
        <w:rPr>
          <w:bCs/>
          <w:b/>
        </w:rPr>
        <w:t xml:space="preserve">единствено по енергопотребление</w:t>
      </w:r>
      <w:r>
        <w:t xml:space="preserve">, чието значение беше</w:t>
      </w:r>
      <w:r>
        <w:t xml:space="preserve"> </w:t>
      </w:r>
      <w:r>
        <w:t xml:space="preserve">отхвърлено в т. 1.1.4. Особена тежест има критерият</w:t>
      </w:r>
      <w:r>
        <w:t xml:space="preserve"> </w:t>
      </w:r>
      <w:r>
        <w:rPr>
          <w:bCs/>
          <w:b/>
        </w:rPr>
        <w:t xml:space="preserve">отсъствие на шлюз</w:t>
      </w:r>
      <w:r>
        <w:t xml:space="preserve">: при Wi-Fi</w:t>
      </w:r>
      <w:r>
        <w:t xml:space="preserve"> </w:t>
      </w:r>
      <w:r>
        <w:t xml:space="preserve">потребителят въвежда мрежово име или IP адрес в произволен браузър и получава пълноценен</w:t>
      </w:r>
      <w:r>
        <w:t xml:space="preserve"> </w:t>
      </w:r>
      <w:r>
        <w:t xml:space="preserve">управляващ интерфейс – без приложение, без облачна регистрация и без допълнителен хардуер.</w:t>
      </w:r>
      <w:r>
        <w:t xml:space="preserve"> </w:t>
      </w:r>
      <w:r>
        <w:t xml:space="preserve">Това е решаващо предимство както по</w:t>
      </w:r>
      <w:r>
        <w:t xml:space="preserve"> </w:t>
      </w:r>
      <w:r>
        <w:rPr>
          <w:bCs/>
          <w:b/>
        </w:rPr>
        <w:t xml:space="preserve">потребителска достъпност</w:t>
      </w:r>
      <w:r>
        <w:t xml:space="preserve">, така и по</w:t>
      </w:r>
      <w:r>
        <w:t xml:space="preserve"> </w:t>
      </w:r>
      <w:r>
        <w:rPr>
          <w:bCs/>
          <w:b/>
        </w:rPr>
        <w:t xml:space="preserve">надеждност</w:t>
      </w:r>
      <w:r>
        <w:t xml:space="preserve">,</w:t>
      </w:r>
      <w:r>
        <w:t xml:space="preserve"> </w:t>
      </w:r>
      <w:r>
        <w:t xml:space="preserve">тъй като броят на елементите във веригата на управление е сведен до минимум.</w:t>
      </w:r>
    </w:p>
    <w:p>
      <w:r>
        <w:pict>
          <v:rect style="width:0;height:1.5pt" o:hralign="center" o:hrstd="t" o:hr="t"/>
        </w:pict>
      </w:r>
    </w:p>
    <w:bookmarkEnd w:id="30"/>
    <w:bookmarkStart w:id="31" w:name="Xbcb94b780c1fbfbe7acd7a13716bb4d446ff06b"/>
    <w:p>
      <w:pPr>
        <w:pStyle w:val="Heading3"/>
      </w:pPr>
      <w:r>
        <w:t xml:space="preserve">1.1.6. Хибридна комуникационна архитектура: IEEE 802.11 и ESP-NOW</w:t>
      </w:r>
    </w:p>
    <w:p>
      <w:pPr>
        <w:pStyle w:val="FirstParagraph"/>
      </w:pPr>
      <w:r>
        <w:t xml:space="preserve">Използването на инфраструктурен Wi-Fi за обмен</w:t>
      </w:r>
      <w:r>
        <w:t xml:space="preserve"> </w:t>
      </w:r>
      <w:r>
        <w:rPr>
          <w:bCs/>
          <w:b/>
        </w:rPr>
        <w:t xml:space="preserve">между самите възли</w:t>
      </w:r>
      <w:r>
        <w:t xml:space="preserve"> </w:t>
      </w:r>
      <w:r>
        <w:t xml:space="preserve">поражда специфичен</w:t>
      </w:r>
      <w:r>
        <w:t xml:space="preserve"> </w:t>
      </w:r>
      <w:r>
        <w:t xml:space="preserve">проблем. В режим BSS две станции, асоциирани към една и съща точка за достъп,</w:t>
      </w:r>
      <w:r>
        <w:t xml:space="preserve"> </w:t>
      </w:r>
      <w:r>
        <w:rPr>
          <w:bCs/>
          <w:b/>
        </w:rPr>
        <w:t xml:space="preserve">не могат</w:t>
      </w:r>
      <w:r>
        <w:rPr>
          <w:bCs/>
          <w:b/>
        </w:rPr>
        <w:t xml:space="preserve"> </w:t>
      </w:r>
      <w:r>
        <w:rPr>
          <w:bCs/>
          <w:b/>
        </w:rPr>
        <w:t xml:space="preserve">да обменят кадри директно</w:t>
      </w:r>
      <w:r>
        <w:t xml:space="preserve"> </w:t>
      </w:r>
      <w:r>
        <w:t xml:space="preserve">– всеки пакет преминава по маршрута STA₁ → AP → STA₂, тоест</w:t>
      </w:r>
      <w:r>
        <w:t xml:space="preserve"> </w:t>
      </w:r>
      <w:r>
        <w:t xml:space="preserve">изразходва</w:t>
      </w:r>
      <w:r>
        <w:t xml:space="preserve"> </w:t>
      </w:r>
      <w:r>
        <w:rPr>
          <w:bCs/>
          <w:b/>
        </w:rPr>
        <w:t xml:space="preserve">два преноса</w:t>
      </w:r>
      <w:r>
        <w:t xml:space="preserve"> </w:t>
      </w:r>
      <w:r>
        <w:t xml:space="preserve">през ефира. Заедно със забавянията от стека TCP/IP латентността</w:t>
      </w:r>
      <w:r>
        <w:t xml:space="preserve"> </w:t>
      </w:r>
      <w:r>
        <w:t xml:space="preserve">достига десетки до стотици милисекунди и, което е по-съществено,</w:t>
      </w:r>
      <w:r>
        <w:t xml:space="preserve"> </w:t>
      </w:r>
      <w:r>
        <w:rPr>
          <w:bCs/>
          <w:b/>
        </w:rPr>
        <w:t xml:space="preserve">зависи от устройство,</w:t>
      </w:r>
      <w:r>
        <w:rPr>
          <w:bCs/>
          <w:b/>
        </w:rPr>
        <w:t xml:space="preserve"> </w:t>
      </w:r>
      <w:r>
        <w:rPr>
          <w:bCs/>
          <w:b/>
        </w:rPr>
        <w:t xml:space="preserve">което не е част от проектираната система</w:t>
      </w:r>
      <w:r>
        <w:t xml:space="preserve">: отпадането на домашния маршрутизатор би</w:t>
      </w:r>
      <w:r>
        <w:t xml:space="preserve"> </w:t>
      </w:r>
      <w:r>
        <w:t xml:space="preserve">означавало пълна загуба на управление върху товарите.</w:t>
      </w:r>
    </w:p>
    <w:p>
      <w:pPr>
        <w:pStyle w:val="BodyText"/>
      </w:pPr>
      <w:r>
        <w:t xml:space="preserve">Решението е</w:t>
      </w:r>
      <w:r>
        <w:t xml:space="preserve"> </w:t>
      </w:r>
      <w:r>
        <w:rPr>
          <w:bCs/>
          <w:b/>
        </w:rPr>
        <w:t xml:space="preserve">двуслойна хибридна архитектура</w:t>
      </w:r>
      <w:r>
        <w:t xml:space="preserve"> </w:t>
      </w:r>
      <w:r>
        <w:t xml:space="preserve">с протокола</w:t>
      </w:r>
      <w:r>
        <w:t xml:space="preserve"> </w:t>
      </w:r>
      <w:r>
        <w:rPr>
          <w:bCs/>
          <w:b/>
        </w:rPr>
        <w:t xml:space="preserve">ESP-NOW</w:t>
      </w:r>
      <w:r>
        <w:t xml:space="preserve"> </w:t>
      </w:r>
      <w:r>
        <w:t xml:space="preserve">[12]. Обменът се</w:t>
      </w:r>
      <w:r>
        <w:t xml:space="preserve"> </w:t>
      </w:r>
      <w:r>
        <w:t xml:space="preserve">осъществява директно на</w:t>
      </w:r>
      <w:r>
        <w:t xml:space="preserve"> </w:t>
      </w:r>
      <w:r>
        <w:rPr>
          <w:bCs/>
          <w:b/>
        </w:rPr>
        <w:t xml:space="preserve">връзково ниво</w:t>
      </w:r>
      <w:r>
        <w:t xml:space="preserve"> </w:t>
      </w:r>
      <w:r>
        <w:t xml:space="preserve">чрез специализирани управляващи кадри</w:t>
      </w:r>
      <w:r>
        <w:t xml:space="preserve"> </w:t>
      </w:r>
      <w:r>
        <w:t xml:space="preserve">(</w:t>
      </w:r>
      <w:r>
        <w:rPr>
          <w:iCs/>
          <w:i/>
        </w:rPr>
        <w:t xml:space="preserve">vendor-specific action frames</w:t>
      </w:r>
      <w:r>
        <w:t xml:space="preserve">), адресирани по</w:t>
      </w:r>
      <w:r>
        <w:t xml:space="preserve"> </w:t>
      </w:r>
      <w:r>
        <w:rPr>
          <w:bCs/>
          <w:b/>
        </w:rPr>
        <w:t xml:space="preserve">MAC адрес</w:t>
      </w:r>
      <w:r>
        <w:t xml:space="preserve"> </w:t>
      </w:r>
      <w:r>
        <w:t xml:space="preserve">(</w:t>
      </w:r>
      <w:r>
        <w:rPr>
          <w:bCs/>
          <w:b/>
        </w:rPr>
        <w:t xml:space="preserve">MAC-to-MAC</w:t>
      </w:r>
      <w:r>
        <w:t xml:space="preserve"> </w:t>
      </w:r>
      <w:r>
        <w:t xml:space="preserve">обмен), без</w:t>
      </w:r>
      <w:r>
        <w:t xml:space="preserve"> </w:t>
      </w:r>
      <w:r>
        <w:t xml:space="preserve">асоциация с точка за достъп, без DHCP и без TCP съединение. Полезният товар е до</w:t>
      </w:r>
      <w:r>
        <w:t xml:space="preserve"> </w:t>
      </w:r>
      <w:r>
        <w:rPr>
          <w:bCs/>
          <w:b/>
        </w:rPr>
        <w:t xml:space="preserve">250 байта</w:t>
      </w:r>
      <w:r>
        <w:t xml:space="preserve"> </w:t>
      </w:r>
      <w:r>
        <w:t xml:space="preserve">– достатъчен за структурите с телеметрия и команди; поддържат се потвърждение</w:t>
      </w:r>
      <w:r>
        <w:t xml:space="preserve"> </w:t>
      </w:r>
      <w:r>
        <w:t xml:space="preserve">на доставката и криптиране по AES-128, а латентността е от</w:t>
      </w:r>
      <w:r>
        <w:t xml:space="preserve"> </w:t>
      </w:r>
      <w:r>
        <w:rPr>
          <w:bCs/>
          <w:b/>
        </w:rPr>
        <w:t xml:space="preserve">порядъка на единици</w:t>
      </w:r>
      <w:r>
        <w:rPr>
          <w:bCs/>
          <w:b/>
        </w:rPr>
        <w:t xml:space="preserve"> </w:t>
      </w:r>
      <w:r>
        <w:rPr>
          <w:bCs/>
          <w:b/>
        </w:rPr>
        <w:t xml:space="preserve">милисекунди</w:t>
      </w:r>
      <w:r>
        <w:t xml:space="preserve">.</w:t>
      </w:r>
    </w:p>
    <w:p>
      <w:pPr>
        <w:pStyle w:val="BodyText"/>
      </w:pPr>
      <w:r>
        <w:t xml:space="preserve">Съществено</w:t>
      </w:r>
      <w:r>
        <w:t xml:space="preserve"> </w:t>
      </w:r>
      <w:r>
        <w:rPr>
          <w:bCs/>
          <w:b/>
        </w:rPr>
        <w:t xml:space="preserve">технологично ограничение</w:t>
      </w:r>
      <w:r>
        <w:t xml:space="preserve"> </w:t>
      </w:r>
      <w:r>
        <w:t xml:space="preserve">произтича от наличието на</w:t>
      </w:r>
      <w:r>
        <w:t xml:space="preserve"> </w:t>
      </w:r>
      <w:r>
        <w:rPr>
          <w:bCs/>
          <w:b/>
        </w:rPr>
        <w:t xml:space="preserve">един-единствен</w:t>
      </w:r>
      <w:r>
        <w:rPr>
          <w:bCs/>
          <w:b/>
        </w:rPr>
        <w:t xml:space="preserve"> </w:t>
      </w:r>
      <w:r>
        <w:rPr>
          <w:bCs/>
          <w:b/>
        </w:rPr>
        <w:t xml:space="preserve">радиочестотен тракт</w:t>
      </w:r>
      <w:r>
        <w:t xml:space="preserve"> </w:t>
      </w:r>
      <w:r>
        <w:t xml:space="preserve">в ESP8266: интерфейсът за станция и интерфейсът за ESP-NOW</w:t>
      </w:r>
      <w:r>
        <w:t xml:space="preserve"> </w:t>
      </w:r>
      <w:r>
        <w:t xml:space="preserve">задължително работят на</w:t>
      </w:r>
      <w:r>
        <w:t xml:space="preserve"> </w:t>
      </w:r>
      <w:r>
        <w:rPr>
          <w:bCs/>
          <w:b/>
        </w:rPr>
        <w:t xml:space="preserve">един и същ физически канал</w:t>
      </w:r>
      <w:r>
        <w:t xml:space="preserve">. Това налага каналът на подчинения</w:t>
      </w:r>
      <w:r>
        <w:t xml:space="preserve"> </w:t>
      </w:r>
      <w:r>
        <w:t xml:space="preserve">възел да бъде фиксиран и синхронизиран с канала на домашната точка за достъп – въпрос,</w:t>
      </w:r>
      <w:r>
        <w:t xml:space="preserve"> </w:t>
      </w:r>
      <w:r>
        <w:t xml:space="preserve">разгледан подробно в Глава 3.</w:t>
      </w:r>
    </w:p>
    <w:p>
      <w:pPr>
        <w:pStyle w:val="BodyText"/>
      </w:pPr>
      <w:r>
        <w:rPr>
          <w:bCs/>
          <w:b/>
        </w:rPr>
        <w:t xml:space="preserve">Таблица 1.2. Функционална декомпозиция на комуникационната подсистема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Обосновка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Потребител → главен възел (</w:t>
            </w:r>
            <w:r>
              <w:rPr>
                <w:bCs/>
                <w:b/>
              </w:rPr>
              <w:t xml:space="preserve">Master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802.11, STA режим, HTTP/REST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универсален достъп от произволен браузър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Главен възел ↔ подчинен възел (</w:t>
            </w:r>
            <w:r>
              <w:rPr>
                <w:bCs/>
                <w:b/>
              </w:rPr>
              <w:t xml:space="preserve">Slave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ESP-NOW</w:t>
            </w:r>
            <w:r>
              <w:t xml:space="preserve"> </w:t>
            </w:r>
            <w:r>
              <w:t xml:space="preserve">(MAC-to-MAC)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минимална латентност, независимост от точката за достъп</w:t>
            </w:r>
          </w:p>
        </w:tc>
      </w:tr>
    </w:tbl>
    <w:p>
      <w:pPr>
        <w:pStyle w:val="BodyText"/>
      </w:pPr>
      <w:r>
        <w:t xml:space="preserve">Така се използват</w:t>
      </w:r>
      <w:r>
        <w:t xml:space="preserve"> </w:t>
      </w:r>
      <w:r>
        <w:rPr>
          <w:bCs/>
          <w:b/>
        </w:rPr>
        <w:t xml:space="preserve">едновременно</w:t>
      </w:r>
      <w:r>
        <w:t xml:space="preserve"> </w:t>
      </w:r>
      <w:r>
        <w:t xml:space="preserve">двете най-силни страни на IEEE 802.11: универсалната</w:t>
      </w:r>
      <w:r>
        <w:t xml:space="preserve"> </w:t>
      </w:r>
      <w:r>
        <w:t xml:space="preserve">съвместимост с потребителските устройства на приложно ниво и ниската латентност на</w:t>
      </w:r>
      <w:r>
        <w:t xml:space="preserve"> </w:t>
      </w:r>
      <w:r>
        <w:t xml:space="preserve">връзково ниво.</w:t>
      </w:r>
    </w:p>
    <w:p>
      <w:r>
        <w:pict>
          <v:rect style="width:0;height:1.5pt" o:hralign="center" o:hrstd="t" o:hr="t"/>
        </w:pict>
      </w:r>
    </w:p>
    <w:bookmarkEnd w:id="31"/>
    <w:bookmarkStart w:id="32" w:name="Xa35250019d6741f31951c5a09c1fc4e15bd5644"/>
    <w:p>
      <w:pPr>
        <w:pStyle w:val="Heading3"/>
      </w:pPr>
      <w:r>
        <w:t xml:space="preserve">1.1.7. Обоснован избор на микроконтролерна платформа</w:t>
      </w:r>
    </w:p>
    <w:p>
      <w:pPr>
        <w:pStyle w:val="FirstParagraph"/>
      </w:pPr>
      <w:r>
        <w:rPr>
          <w:bCs/>
          <w:b/>
        </w:rPr>
        <w:t xml:space="preserve">Таблица 1.3. Сравнение на микроконтролерни платформи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Платформа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/ такт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Вградено радио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ATmega328P + ESP-01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AVR 8-bit / 16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(AT команди)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Недостатъчна RAM, бавен обмен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ESP8266EX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Xtensa LX106 / 80…160 MHz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50 KB свободни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802.11 b/g/n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3…5 €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Оптимално съотношение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Xtensa LX6 двуядрен / 240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+ 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6…9 €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Свръхкачествено за задачата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CC2530 / EFR32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8051 / Cortex-M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8…64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802.15.4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5…10 €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Изисква задължителен шлюз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nRF52832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Cortex-M4F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5…8 €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Изисква мост към IP мрежата</w:t>
            </w:r>
          </w:p>
        </w:tc>
      </w:tr>
    </w:tbl>
    <w:p>
      <w:pPr>
        <w:pStyle w:val="BodyText"/>
      </w:pPr>
      <w:r>
        <w:t xml:space="preserve">Изборът на</w:t>
      </w:r>
      <w:r>
        <w:t xml:space="preserve"> </w:t>
      </w:r>
      <w:r>
        <w:rPr>
          <w:bCs/>
          <w:b/>
        </w:rPr>
        <w:t xml:space="preserve">ESP8266EX</w:t>
      </w:r>
      <w:r>
        <w:t xml:space="preserve"> </w:t>
      </w:r>
      <w:r>
        <w:t xml:space="preserve">се обосновава със следното:</w:t>
      </w:r>
    </w:p>
    <w:p>
      <w:pPr>
        <w:pStyle w:val="BodyText"/>
      </w:pPr>
      <w:r>
        <w:rPr>
          <w:bCs/>
          <w:b/>
        </w:rPr>
        <w:t xml:space="preserve">а) Пълна интеграция</w:t>
      </w:r>
      <w:r>
        <w:t xml:space="preserve"> </w:t>
      </w:r>
      <w:r>
        <w:t xml:space="preserve">– в един корпус са обединени 32-битов процесор, радиочестотен</w:t>
      </w:r>
      <w:r>
        <w:t xml:space="preserve"> </w:t>
      </w:r>
      <w:r>
        <w:t xml:space="preserve">приемо-предавател и</w:t>
      </w:r>
      <w:r>
        <w:t xml:space="preserve"> </w:t>
      </w:r>
      <w:r>
        <w:rPr>
          <w:bCs/>
          <w:b/>
        </w:rPr>
        <w:t xml:space="preserve">пълните реализации на PHY и MAC подслоя на IEEE 802.11</w:t>
      </w:r>
      <w:r>
        <w:t xml:space="preserve">, а</w:t>
      </w:r>
      <w:r>
        <w:t xml:space="preserve"> </w:t>
      </w:r>
      <w:r>
        <w:t xml:space="preserve">вграденият стек TCP/IP (lwIP) премахва нуждата от външен комуникационен контролер.</w:t>
      </w:r>
    </w:p>
    <w:p>
      <w:pPr>
        <w:pStyle w:val="BodyText"/>
      </w:pPr>
      <w:r>
        <w:rPr>
          <w:bCs/>
          <w:b/>
        </w:rPr>
        <w:t xml:space="preserve">б) Достатъчност, но не излишък на ресурса</w:t>
      </w:r>
      <w:r>
        <w:t xml:space="preserve"> </w:t>
      </w:r>
      <w:r>
        <w:t xml:space="preserve">– 80 MHz и около 50 KB свободна памет стигат</w:t>
      </w:r>
      <w:r>
        <w:t xml:space="preserve"> </w:t>
      </w:r>
      <w:r>
        <w:t xml:space="preserve">за едновременно обслужване на уеб сървър, ESP-NOW обмен, четене на цифров датчик за</w:t>
      </w:r>
      <w:r>
        <w:t xml:space="preserve"> </w:t>
      </w:r>
      <w:r>
        <w:t xml:space="preserve">температура и влажност и четири релейни канала, без ресурсът да е прекомерен; това обосновава изискването за</w:t>
      </w:r>
      <w:r>
        <w:t xml:space="preserve"> </w:t>
      </w:r>
      <w:r>
        <w:rPr>
          <w:bCs/>
          <w:b/>
        </w:rPr>
        <w:t xml:space="preserve">напълно</w:t>
      </w:r>
      <w:r>
        <w:rPr>
          <w:bCs/>
          <w:b/>
        </w:rPr>
        <w:t xml:space="preserve"> </w:t>
      </w:r>
      <w:r>
        <w:rPr>
          <w:bCs/>
          <w:b/>
        </w:rPr>
        <w:t xml:space="preserve">неблокиращ главен цикъл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в) Достатъчна Flash памет</w:t>
      </w:r>
      <w:r>
        <w:t xml:space="preserve"> </w:t>
      </w:r>
      <w:r>
        <w:t xml:space="preserve">– 4 MB SPI Flash памет побират програмата заедно с уеб</w:t>
      </w:r>
      <w:r>
        <w:t xml:space="preserve"> </w:t>
      </w:r>
      <w:r>
        <w:t xml:space="preserve">страницата, съхранявана в областта на програмата (PROGMEM) и изпращана директно от там,</w:t>
      </w:r>
      <w:r>
        <w:t xml:space="preserve"> </w:t>
      </w:r>
      <w:r>
        <w:t xml:space="preserve">без копиране в оперативната памет. Програмата и интерфейсът се обновяват</w:t>
      </w:r>
      <w:r>
        <w:t xml:space="preserve"> </w:t>
      </w:r>
      <w:r>
        <w:rPr>
          <w:bCs/>
          <w:b/>
        </w:rPr>
        <w:t xml:space="preserve">заедно, с едно</w:t>
      </w:r>
      <w:r>
        <w:rPr>
          <w:bCs/>
          <w:b/>
        </w:rPr>
        <w:t xml:space="preserve"> </w:t>
      </w:r>
      <w:r>
        <w:rPr>
          <w:bCs/>
          <w:b/>
        </w:rPr>
        <w:t xml:space="preserve">безжично обновяване</w:t>
      </w:r>
      <w:r>
        <w:t xml:space="preserve"> </w:t>
      </w:r>
      <w:r>
        <w:t xml:space="preserve">(OTA), поради което версиите им винаги съответстват.</w:t>
      </w:r>
    </w:p>
    <w:p>
      <w:pPr>
        <w:pStyle w:val="BodyText"/>
      </w:pPr>
      <w:r>
        <w:rPr>
          <w:bCs/>
          <w:b/>
        </w:rPr>
        <w:t xml:space="preserve">г) Емулирана EEPROM памет</w:t>
      </w:r>
      <w:r>
        <w:t xml:space="preserve"> </w:t>
      </w:r>
      <w:r>
        <w:t xml:space="preserve">– библиотеката</w:t>
      </w:r>
      <w:r>
        <w:t xml:space="preserve"> </w:t>
      </w:r>
      <w:r>
        <w:rPr>
          <w:rStyle w:val="VerbatimChar"/>
        </w:rPr>
        <w:t xml:space="preserve">EEPROM</w:t>
      </w:r>
      <w:r>
        <w:t xml:space="preserve"> </w:t>
      </w:r>
      <w:r>
        <w:t xml:space="preserve">емулира енергонезависима памет чрез</w:t>
      </w:r>
      <w:r>
        <w:t xml:space="preserve"> </w:t>
      </w:r>
      <w:r>
        <w:t xml:space="preserve">отделен сектор от Flash паметта, което позволява изпълнение на т. 5 от заданието:</w:t>
      </w:r>
      <w:r>
        <w:t xml:space="preserve"> </w:t>
      </w:r>
      <w:r>
        <w:rPr>
          <w:bCs/>
          <w:b/>
        </w:rPr>
        <w:t xml:space="preserve">конфигуриране по UART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премахване на твърдо кодираните мрежови данни</w:t>
      </w:r>
      <w:r>
        <w:t xml:space="preserve"> </w:t>
      </w:r>
      <w:r>
        <w:t xml:space="preserve">от кода.</w:t>
      </w:r>
    </w:p>
    <w:p>
      <w:pPr>
        <w:pStyle w:val="BodyText"/>
      </w:pPr>
      <w:r>
        <w:rPr>
          <w:bCs/>
          <w:b/>
        </w:rPr>
        <w:t xml:space="preserve">д) Зрялост на екосистемата</w:t>
      </w:r>
      <w:r>
        <w:t xml:space="preserve"> </w:t>
      </w:r>
      <w:r>
        <w:t xml:space="preserve">– Arduino core за ESP8266 и библиотеките</w:t>
      </w:r>
      <w:r>
        <w:t xml:space="preserve"> </w:t>
      </w:r>
      <w:r>
        <w:rPr>
          <w:rStyle w:val="VerbatimChar"/>
        </w:rPr>
        <w:t xml:space="preserve">ESP8266WebServer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espnow</w:t>
      </w:r>
      <w:r>
        <w:t xml:space="preserve">,</w:t>
      </w:r>
      <w:r>
        <w:t xml:space="preserve"> </w:t>
      </w:r>
      <w:r>
        <w:rPr>
          <w:rStyle w:val="VerbatimChar"/>
        </w:rPr>
        <w:t xml:space="preserve">EEPROM</w:t>
      </w:r>
      <w:r>
        <w:t xml:space="preserve">,</w:t>
      </w:r>
      <w:r>
        <w:t xml:space="preserve"> </w:t>
      </w:r>
      <w:r>
        <w:rPr>
          <w:rStyle w:val="VerbatimChar"/>
        </w:rPr>
        <w:t xml:space="preserve">ArduinoOTA</w:t>
      </w:r>
      <w:r>
        <w:t xml:space="preserve">,</w:t>
      </w:r>
      <w:r>
        <w:t xml:space="preserve"> </w:t>
      </w:r>
      <w:r>
        <w:rPr>
          <w:rStyle w:val="VerbatimChar"/>
        </w:rPr>
        <w:t xml:space="preserve">ESP8266mDNS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DHT sensor library</w:t>
      </w:r>
      <w:r>
        <w:t xml:space="preserve"> </w:t>
      </w:r>
      <w:r>
        <w:t xml:space="preserve">позволяват</w:t>
      </w:r>
      <w:r>
        <w:t xml:space="preserve"> </w:t>
      </w:r>
      <w:r>
        <w:t xml:space="preserve">съсредоточаване върху приложната логика.</w:t>
      </w:r>
    </w:p>
    <w:p>
      <w:r>
        <w:pict>
          <v:rect style="width:0;height:1.5pt" o:hralign="center" o:hrstd="t" o:hr="t"/>
        </w:pict>
      </w:r>
    </w:p>
    <w:bookmarkEnd w:id="32"/>
    <w:bookmarkStart w:id="33" w:name="изводи-от-литературния-обзор"/>
    <w:p>
      <w:pPr>
        <w:pStyle w:val="Heading3"/>
      </w:pPr>
      <w:r>
        <w:t xml:space="preserve">1.1.8. Изводи от литературния обзор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Кабелните шинни системи</w:t>
      </w:r>
      <w:r>
        <w:t xml:space="preserve"> </w:t>
      </w:r>
      <w:r>
        <w:t xml:space="preserve">са най-надеждни, но изискват специализирана инсталация,</w:t>
      </w:r>
      <w:r>
        <w:t xml:space="preserve"> </w:t>
      </w:r>
      <w:r>
        <w:t xml:space="preserve">което ги прави неприложими при модернизация на съществуващ жилищен фонд.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ZigBee и BLE</w:t>
      </w:r>
      <w:r>
        <w:t xml:space="preserve"> </w:t>
      </w:r>
      <w:r>
        <w:t xml:space="preserve">превъзхождат Wi-Fi единствено по енергопотребление – показател</w:t>
      </w:r>
      <w:r>
        <w:t xml:space="preserve"> </w:t>
      </w:r>
      <w:r>
        <w:rPr>
          <w:bCs/>
          <w:b/>
        </w:rPr>
        <w:t xml:space="preserve">без</w:t>
      </w:r>
      <w:r>
        <w:rPr>
          <w:bCs/>
          <w:b/>
        </w:rPr>
        <w:t xml:space="preserve"> </w:t>
      </w:r>
      <w:r>
        <w:rPr>
          <w:bCs/>
          <w:b/>
        </w:rPr>
        <w:t xml:space="preserve">практическо значение</w:t>
      </w:r>
      <w:r>
        <w:t xml:space="preserve"> </w:t>
      </w:r>
      <w:r>
        <w:t xml:space="preserve">за мрежово захранвани устройства, комутиращи киловатови товари.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Задължителният шлюз</w:t>
      </w:r>
      <w:r>
        <w:t xml:space="preserve"> </w:t>
      </w:r>
      <w:r>
        <w:t xml:space="preserve">при ZigBee, Z-Wave и Thread увеличава себестойността и броя на</w:t>
      </w:r>
      <w:r>
        <w:t xml:space="preserve"> </w:t>
      </w:r>
      <w:r>
        <w:t xml:space="preserve">точките на отказ, което противоречи на изискването за автономност.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IEEE 802.11</w:t>
      </w:r>
      <w:r>
        <w:t xml:space="preserve"> </w:t>
      </w:r>
      <w:r>
        <w:t xml:space="preserve">е единствената технология с</w:t>
      </w:r>
      <w:r>
        <w:t xml:space="preserve"> </w:t>
      </w:r>
      <w:r>
        <w:rPr>
          <w:bCs/>
          <w:b/>
        </w:rPr>
        <w:t xml:space="preserve">директен достъп от произволно потребителско</w:t>
      </w:r>
      <w:r>
        <w:rPr>
          <w:bCs/>
          <w:b/>
        </w:rPr>
        <w:t xml:space="preserve"> </w:t>
      </w:r>
      <w:r>
        <w:rPr>
          <w:bCs/>
          <w:b/>
        </w:rPr>
        <w:t xml:space="preserve">устройство чрез браузър</w:t>
      </w:r>
      <w:r>
        <w:t xml:space="preserve">, без допълнителен хардуер и софтуер.</w:t>
      </w:r>
    </w:p>
    <w:p>
      <w:pPr>
        <w:numPr>
          <w:ilvl w:val="0"/>
          <w:numId w:val="1002"/>
        </w:numPr>
        <w:pStyle w:val="Compact"/>
      </w:pPr>
      <w:r>
        <w:t xml:space="preserve">Зависимостта от точката за достъп при обмен между възлите се преодолява чрез</w:t>
      </w:r>
      <w:r>
        <w:t xml:space="preserve"> </w:t>
      </w:r>
      <w:r>
        <w:rPr>
          <w:bCs/>
          <w:b/>
        </w:rPr>
        <w:t xml:space="preserve">хибридна</w:t>
      </w:r>
      <w:r>
        <w:rPr>
          <w:bCs/>
          <w:b/>
        </w:rPr>
        <w:t xml:space="preserve"> </w:t>
      </w:r>
      <w:r>
        <w:rPr>
          <w:bCs/>
          <w:b/>
        </w:rPr>
        <w:t xml:space="preserve">архитектура</w:t>
      </w:r>
      <w:r>
        <w:t xml:space="preserve"> </w:t>
      </w:r>
      <w:r>
        <w:t xml:space="preserve">с</w:t>
      </w:r>
      <w:r>
        <w:t xml:space="preserve"> </w:t>
      </w:r>
      <w:r>
        <w:rPr>
          <w:bCs/>
          <w:b/>
        </w:rPr>
        <w:t xml:space="preserve">ESP-NOW</w:t>
      </w:r>
      <w:r>
        <w:t xml:space="preserve"> </w:t>
      </w:r>
      <w:r>
        <w:t xml:space="preserve">на връзково ниво.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ESP8266EX</w:t>
      </w:r>
      <w:r>
        <w:t xml:space="preserve"> </w:t>
      </w:r>
      <w:r>
        <w:t xml:space="preserve">дава оптимално съотношение функционалност/себестойност/сложност и осигурява</w:t>
      </w:r>
      <w:r>
        <w:t xml:space="preserve"> </w:t>
      </w:r>
      <w:r>
        <w:rPr>
          <w:bCs/>
          <w:b/>
        </w:rPr>
        <w:t xml:space="preserve">емулирана EEPROM</w:t>
      </w:r>
      <w:r>
        <w:t xml:space="preserve"> </w:t>
      </w:r>
      <w:r>
        <w:t xml:space="preserve">и достатъчно Flash памет за уеб интерфейса и за безжичното</w:t>
      </w:r>
      <w:r>
        <w:t xml:space="preserve"> </w:t>
      </w:r>
      <w:r>
        <w:t xml:space="preserve">обновяване – предпоставките за изпълнение на т. 5 от заданието.</w:t>
      </w:r>
    </w:p>
    <w:p>
      <w:pPr>
        <w:pStyle w:val="FirstParagraph"/>
      </w:pPr>
      <w:r>
        <w:t xml:space="preserve">Тези изводи определят техническата концепция, чиято връзка с проблематиката на</w:t>
      </w:r>
      <w:r>
        <w:t xml:space="preserve"> </w:t>
      </w:r>
      <w:r>
        <w:t xml:space="preserve">електромобилите се разглежда в следващия раздел.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aacf0ef0a5586e6029d3eb327592814f3d30d00"/>
    <w:p>
      <w:pPr>
        <w:pStyle w:val="Heading2"/>
      </w:pPr>
      <w:r>
        <w:t xml:space="preserve">1.2. Връзка с проблематиката на електромобилите и локалния енергиен мениджмънт</w:t>
      </w:r>
    </w:p>
    <w:bookmarkStart w:id="35" w:name="X032a99af4db6858073c38bf58bc3f41a548936a"/>
    <w:p>
      <w:pPr>
        <w:pStyle w:val="Heading3"/>
      </w:pPr>
      <w:r>
        <w:t xml:space="preserve">1.2.1. Домашното зареждане като ограничение на битовото присъединяване</w:t>
      </w:r>
    </w:p>
    <w:p>
      <w:pPr>
        <w:pStyle w:val="FirstParagraph"/>
      </w:pPr>
      <w:r>
        <w:t xml:space="preserve">Масовото навлизане на електрическите превозни средства поражда качествено нов проблем на</w:t>
      </w:r>
      <w:r>
        <w:t xml:space="preserve"> </w:t>
      </w:r>
      <w:r>
        <w:t xml:space="preserve">ниво жилищен извод. Съгласно</w:t>
      </w:r>
      <w:r>
        <w:t xml:space="preserve"> </w:t>
      </w:r>
      <w:r>
        <w:rPr>
          <w:bCs/>
          <w:b/>
        </w:rPr>
        <w:t xml:space="preserve">IEC 61851-1</w:t>
      </w:r>
      <w:r>
        <w:t xml:space="preserve"> </w:t>
      </w:r>
      <w:r>
        <w:t xml:space="preserve">[13] домашното зареждане се осъществява</w:t>
      </w:r>
      <w:r>
        <w:t xml:space="preserve"> </w:t>
      </w:r>
      <w:r>
        <w:t xml:space="preserve">преимуществено в</w:t>
      </w:r>
      <w:r>
        <w:t xml:space="preserve"> </w:t>
      </w:r>
      <w:r>
        <w:rPr>
          <w:bCs/>
          <w:b/>
        </w:rPr>
        <w:t xml:space="preserve">Режим 2</w:t>
      </w:r>
      <w:r>
        <w:t xml:space="preserve"> </w:t>
      </w:r>
      <w:r>
        <w:t xml:space="preserve">(с вграден в кабела защитно-управляващ блок, IC-CPD) или</w:t>
      </w:r>
      <w:r>
        <w:t xml:space="preserve"> </w:t>
      </w:r>
      <w:r>
        <w:rPr>
          <w:bCs/>
          <w:b/>
        </w:rPr>
        <w:t xml:space="preserve">Режим 3</w:t>
      </w:r>
      <w:r>
        <w:t xml:space="preserve"> </w:t>
      </w:r>
      <w:r>
        <w:t xml:space="preserve">(със стационарна зарядна станция, EVSE).</w:t>
      </w:r>
    </w:p>
    <w:p>
      <w:pPr>
        <w:pStyle w:val="BodyText"/>
      </w:pPr>
      <w:r>
        <w:rPr>
          <w:bCs/>
          <w:b/>
        </w:rPr>
        <w:t xml:space="preserve">Таблица 1.4. Типични конфигурации за домашно зареждане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Конфигурация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Мощност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Еднофазно, 16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3,7 kW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Еднофазно, 32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7,4 kW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Трифазно, 16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16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11 kW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Трифазно, 32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32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22 kW</w:t>
            </w:r>
          </w:p>
        </w:tc>
      </w:tr>
    </w:tbl>
    <w:p>
      <w:pPr>
        <w:pStyle w:val="BodyText"/>
      </w:pPr>
      <w:r>
        <w:t xml:space="preserve">Разполагаемата мощност на типично българско битово присъединяване при еднофазен главен</w:t>
      </w:r>
      <w:r>
        <w:t xml:space="preserve"> </w:t>
      </w:r>
      <w:r>
        <w:t xml:space="preserve">предпазител 25 A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ном</m:t>
              </m:r>
            </m:sub>
          </m:sSub>
          <m:r>
            <m:rPr>
              <m:sty m:val="p"/>
            </m:rPr>
            <m:t>=</m:t>
          </m:r>
          <m:r>
            <m:t>230</m:t>
          </m:r>
          <m:r>
            <m:t> </m:t>
          </m:r>
          <m:r>
            <m:rPr>
              <m:nor/>
              <m:sty m:val="p"/>
            </m:rPr>
            <m:t>V</m:t>
          </m:r>
          <m:r>
            <m:rPr>
              <m:sty m:val="p"/>
            </m:rPr>
            <m:t>×</m:t>
          </m:r>
          <m:r>
            <m:t>25</m:t>
          </m:r>
          <m:r>
            <m:t> </m:t>
          </m:r>
          <m:r>
            <m:rPr>
              <m:nor/>
              <m:sty m:val="p"/>
            </m:rPr>
            <m:t>A</m:t>
          </m:r>
          <m:r>
            <m:rPr>
              <m:sty m:val="p"/>
            </m:rPr>
            <m:t>=</m:t>
          </m:r>
          <m:r>
            <m:t>5750</m:t>
          </m:r>
          <m:r>
            <m:t> </m:t>
          </m:r>
          <m:r>
            <m:rPr>
              <m:nor/>
              <m:sty m:val="p"/>
            </m:rPr>
            <m:t>W</m:t>
          </m:r>
        </m:oMath>
      </m:oMathPara>
    </w:p>
    <w:p>
      <w:pPr>
        <w:pStyle w:val="FirstParagraph"/>
      </w:pPr>
      <w:r>
        <w:t xml:space="preserve">Резервът, оставащ за битовите потребители при започнало зареждане,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резерв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r>
            <m:t>5750</m:t>
          </m:r>
          <m:r>
            <m:rPr>
              <m:sty m:val="p"/>
            </m:rPr>
            <m:t>−</m:t>
          </m:r>
          <m:r>
            <m:t>3680</m:t>
          </m:r>
          <m:r>
            <m:rPr>
              <m:sty m:val="p"/>
            </m:rPr>
            <m:t>=</m:t>
          </m:r>
          <m:r>
            <m:t>2070</m:t>
          </m:r>
          <m:r>
            <m:t> </m:t>
          </m:r>
          <m:r>
            <m:rPr>
              <m:nor/>
              <m:sty m:val="p"/>
            </m:rPr>
            <m:t>W</m:t>
          </m:r>
        </m:oMath>
      </m:oMathPara>
    </w:p>
    <w:p>
      <w:pPr>
        <w:pStyle w:val="FirstParagraph"/>
      </w:pPr>
      <w:r>
        <w:t xml:space="preserve">Този резерв е</w:t>
      </w:r>
      <w:r>
        <w:t xml:space="preserve"> </w:t>
      </w:r>
      <w:r>
        <w:rPr>
          <w:bCs/>
          <w:b/>
        </w:rPr>
        <w:t xml:space="preserve">недостатъчен</w:t>
      </w:r>
      <w:r>
        <w:t xml:space="preserve"> </w:t>
      </w:r>
      <w:r>
        <w:t xml:space="preserve">дори за самостоятелна работа на един електрически бойлер</w:t>
      </w:r>
      <w:r>
        <w:t xml:space="preserve"> </w:t>
      </w:r>
      <w:r>
        <w:t xml:space="preserve">(типично 2000 W), да не говорим за едновременна работа с останалите битови потребители.</w:t>
      </w:r>
      <w:r>
        <w:t xml:space="preserve"> </w:t>
      </w:r>
      <w:r>
        <w:t xml:space="preserve">Практическият резултат е</w:t>
      </w:r>
      <w:r>
        <w:t xml:space="preserve"> </w:t>
      </w:r>
      <w:r>
        <w:rPr>
          <w:bCs/>
          <w:b/>
        </w:rPr>
        <w:t xml:space="preserve">задействане на главния защитен апарат</w:t>
      </w:r>
      <w:r>
        <w:t xml:space="preserve"> </w:t>
      </w:r>
      <w:r>
        <w:t xml:space="preserve">и обезточване на цялото</w:t>
      </w:r>
      <w:r>
        <w:t xml:space="preserve"> </w:t>
      </w:r>
      <w:r>
        <w:t xml:space="preserve">жилище.</w:t>
      </w:r>
    </w:p>
    <w:p>
      <w:pPr>
        <w:pStyle w:val="BodyText"/>
      </w:pPr>
      <w:r>
        <w:t xml:space="preserve">Съгласно</w:t>
      </w:r>
      <w:r>
        <w:t xml:space="preserve"> </w:t>
      </w:r>
      <w:r>
        <w:rPr>
          <w:bCs/>
          <w:b/>
        </w:rPr>
        <w:t xml:space="preserve">EN 60898-1</w:t>
      </w:r>
      <w:r>
        <w:t xml:space="preserve"> </w:t>
      </w:r>
      <w:r>
        <w:t xml:space="preserve">[14] автоматичен прекъсвач с характеристика B се задейства мигновено</w:t>
      </w:r>
      <w:r>
        <w:t xml:space="preserve"> </w:t>
      </w:r>
      <w:r>
        <w:t xml:space="preserve">при ток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…</m:t>
            </m:r>
            <m:r>
              <m:t>5</m:t>
            </m:r>
          </m:e>
        </m:d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rPr>
                <m:nor/>
                <m:sty m:val="p"/>
              </m:rPr>
              <m:t>ном</m:t>
            </m:r>
          </m:sub>
        </m:sSub>
      </m:oMath>
      <w:r>
        <w:t xml:space="preserve">, а при условен ток на сработване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45</m:t>
        </m:r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rPr>
                <m:nor/>
                <m:sty m:val="p"/>
              </m:rPr>
              <m:t>ном</m:t>
            </m:r>
          </m:sub>
        </m:sSub>
      </m:oMath>
      <w:r>
        <w:t xml:space="preserve"> </w:t>
      </w:r>
      <w:r>
        <w:t xml:space="preserve">– в рамките на един час. Следователно при умерено</w:t>
      </w:r>
      <w:r>
        <w:t xml:space="preserve"> </w:t>
      </w:r>
      <w:r>
        <w:t xml:space="preserve">претоварване системата за управление разполага с</w:t>
      </w:r>
      <w:r>
        <w:t xml:space="preserve"> </w:t>
      </w:r>
      <w:r>
        <w:rPr>
          <w:bCs/>
          <w:b/>
        </w:rPr>
        <w:t xml:space="preserve">минути</w:t>
      </w:r>
      <w:r>
        <w:t xml:space="preserve">, а не с милисекунди, за да</w:t>
      </w:r>
      <w:r>
        <w:t xml:space="preserve"> </w:t>
      </w:r>
      <w:r>
        <w:t xml:space="preserve">реагира. Това е съществен извод: изискването към бързодействието е</w:t>
      </w:r>
      <w:r>
        <w:t xml:space="preserve"> </w:t>
      </w:r>
      <w:r>
        <w:rPr>
          <w:bCs/>
          <w:b/>
        </w:rPr>
        <w:t xml:space="preserve">меко</w:t>
      </w:r>
      <w:r>
        <w:t xml:space="preserve">, но</w:t>
      </w:r>
      <w:r>
        <w:t xml:space="preserve"> </w:t>
      </w:r>
      <w:r>
        <w:t xml:space="preserve">изискването към</w:t>
      </w:r>
      <w:r>
        <w:t xml:space="preserve"> </w:t>
      </w:r>
      <w:r>
        <w:rPr>
          <w:bCs/>
          <w:b/>
        </w:rPr>
        <w:t xml:space="preserve">гарантираността</w:t>
      </w:r>
      <w:r>
        <w:t xml:space="preserve"> </w:t>
      </w:r>
      <w:r>
        <w:t xml:space="preserve">на реакцията е твърдо.</w:t>
      </w:r>
    </w:p>
    <w:p>
      <w:r>
        <w:pict>
          <v:rect style="width:0;height:1.5pt" o:hralign="center" o:hrstd="t" o:hr="t"/>
        </w:pict>
      </w:r>
    </w:p>
    <w:bookmarkEnd w:id="35"/>
    <w:bookmarkStart w:id="36" w:name="Xeb3f306de33870b6b522a47e42b09c3dcfa3769"/>
    <w:p>
      <w:pPr>
        <w:pStyle w:val="Heading3"/>
      </w:pPr>
      <w:r>
        <w:t xml:space="preserve">1.2.2. Подходи за управление на пиковото натоварване</w:t>
      </w:r>
    </w:p>
    <w:p>
      <w:pPr>
        <w:pStyle w:val="FirstParagraph"/>
      </w:pPr>
      <w:r>
        <w:t xml:space="preserve">В съвременната практика са известни три направления:</w:t>
      </w:r>
    </w:p>
    <w:p>
      <w:pPr>
        <w:pStyle w:val="BodyText"/>
      </w:pPr>
      <w:r>
        <w:rPr>
          <w:bCs/>
          <w:b/>
        </w:rPr>
        <w:t xml:space="preserve">а) Динамично управление на товара</w:t>
      </w:r>
      <w:r>
        <w:t xml:space="preserve"> </w:t>
      </w:r>
      <w:r>
        <w:t xml:space="preserve">(</w:t>
      </w:r>
      <w:r>
        <w:rPr>
          <w:iCs/>
          <w:i/>
        </w:rPr>
        <w:t xml:space="preserve">Dynamic Load Management</w:t>
      </w:r>
      <w:r>
        <w:t xml:space="preserve">, DLM) – измерва се общият</w:t>
      </w:r>
      <w:r>
        <w:t xml:space="preserve"> </w:t>
      </w:r>
      <w:r>
        <w:t xml:space="preserve">ток на присъединяването и се</w:t>
      </w:r>
      <w:r>
        <w:t xml:space="preserve"> </w:t>
      </w:r>
      <w:r>
        <w:rPr>
          <w:bCs/>
          <w:b/>
        </w:rPr>
        <w:t xml:space="preserve">намалява токът за зареждане</w:t>
      </w:r>
      <w:r>
        <w:t xml:space="preserve"> </w:t>
      </w:r>
      <w:r>
        <w:t xml:space="preserve">чрез коефициента на запълване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на сигнала</w:t>
      </w:r>
      <w:r>
        <w:t xml:space="preserve"> </w:t>
      </w:r>
      <w:r>
        <w:rPr>
          <w:bCs/>
          <w:b/>
        </w:rPr>
        <w:t xml:space="preserve">Control Pilot</w:t>
      </w:r>
      <w:r>
        <w:t xml:space="preserve">. Съгласно IEC 61851-1 за</w:t>
      </w:r>
      <w:r>
        <w:t xml:space="preserve"> </w:t>
      </w:r>
      <m:oMath>
        <m:r>
          <m:t>10</m:t>
        </m:r>
        <m:r>
          <m:t> </m:t>
        </m:r>
        <m:r>
          <m:rPr>
            <m:sty m:val="p"/>
          </m:rPr>
          <m:t>%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85</m:t>
        </m:r>
        <m:r>
          <m:t> </m:t>
        </m:r>
        <m:r>
          <m:rPr>
            <m:sty m:val="p"/>
          </m:rPr>
          <m:t>%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⋅</m:t>
          </m:r>
          <m:r>
            <m:t>D</m:t>
          </m:r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A</m:t>
              </m:r>
            </m:e>
          </m:d>
        </m:oMath>
      </m:oMathPara>
    </w:p>
    <w:p>
      <w:pPr>
        <w:pStyle w:val="FirstParagraph"/>
      </w:pPr>
      <w:r>
        <w:t xml:space="preserve">а за</w:t>
      </w:r>
      <w:r>
        <w:t xml:space="preserve"> </w:t>
      </w:r>
      <m:oMath>
        <m:r>
          <m:t>85</m:t>
        </m:r>
        <m:r>
          <m:t> 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≤</m:t>
        </m:r>
        <m:r>
          <m:t>96</m:t>
        </m:r>
        <m:r>
          <m:t> </m:t>
        </m:r>
        <m:r>
          <m:rPr>
            <m:sty m:val="p"/>
          </m:rPr>
          <m:t>%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  <m:r>
                <m:rPr>
                  <m:sty m:val="p"/>
                </m:rPr>
                <m:t>−</m:t>
              </m:r>
              <m:r>
                <m:t>64</m:t>
              </m:r>
            </m:e>
          </m:d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A</m:t>
              </m:r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б) Изключване на прекъсваеми товари</w:t>
      </w:r>
      <w:r>
        <w:t xml:space="preserve"> </w:t>
      </w:r>
      <w:r>
        <w:t xml:space="preserve">(</w:t>
      </w:r>
      <w:r>
        <w:rPr>
          <w:iCs/>
          <w:i/>
        </w:rPr>
        <w:t xml:space="preserve">load shedding</w:t>
      </w:r>
      <w:r>
        <w:t xml:space="preserve">) – временно обезточване на</w:t>
      </w:r>
      <w:r>
        <w:t xml:space="preserve"> </w:t>
      </w:r>
      <w:r>
        <w:t xml:space="preserve">второстепенни потребители за времето на зареждане.</w:t>
      </w:r>
    </w:p>
    <w:p>
      <w:pPr>
        <w:pStyle w:val="BodyText"/>
      </w:pPr>
      <w:r>
        <w:rPr>
          <w:bCs/>
          <w:b/>
        </w:rPr>
        <w:t xml:space="preserve">в) Изместване на товари във времето</w:t>
      </w:r>
      <w:r>
        <w:t xml:space="preserve"> </w:t>
      </w:r>
      <w:r>
        <w:t xml:space="preserve">(</w:t>
      </w:r>
      <w:r>
        <w:rPr>
          <w:iCs/>
          <w:i/>
        </w:rPr>
        <w:t xml:space="preserve">load shifting</w:t>
      </w:r>
      <w:r>
        <w:t xml:space="preserve">) – използване на нощната тарифа и</w:t>
      </w:r>
      <w:r>
        <w:t xml:space="preserve"> </w:t>
      </w:r>
      <w:r>
        <w:t xml:space="preserve">на излишъка от собствено фотоволтаично производство.</w:t>
      </w:r>
    </w:p>
    <w:p>
      <w:pPr>
        <w:pStyle w:val="BodyText"/>
      </w:pPr>
      <w:r>
        <w:rPr>
          <w:bCs/>
          <w:b/>
        </w:rPr>
        <w:t xml:space="preserve">Таблица 1.5. Съпоставка на подходите спрямо настоящата разработка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Изпълнителен орган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Изисква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Реализиран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генератор на Control Pilot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EVSE контролер и защитна електроника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shedding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релейни изходи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комутационни канали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shifting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релейни изходи + времеви график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часовник / тарифен сигнал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да</w:t>
            </w:r>
          </w:p>
        </w:tc>
      </w:tr>
    </w:tbl>
    <w:p>
      <w:pPr>
        <w:pStyle w:val="BodyText"/>
      </w:pPr>
      <w:r>
        <w:t xml:space="preserve">Първият подход изисква реализация на пълноценен EVSE контролер, което излиза извън обхвата</w:t>
      </w:r>
      <w:r>
        <w:t xml:space="preserve"> </w:t>
      </w:r>
      <w:r>
        <w:t xml:space="preserve">на заданието. Настоящата разработка реализира</w:t>
      </w:r>
      <w:r>
        <w:t xml:space="preserve"> </w:t>
      </w:r>
      <w:r>
        <w:rPr>
          <w:bCs/>
          <w:b/>
        </w:rPr>
        <w:t xml:space="preserve">втория и третия подход</w:t>
      </w:r>
      <w:r>
        <w:t xml:space="preserve">, които са</w:t>
      </w:r>
      <w:r>
        <w:t xml:space="preserve"> </w:t>
      </w:r>
      <w:r>
        <w:rPr>
          <w:bCs/>
          <w:b/>
        </w:rPr>
        <w:t xml:space="preserve">допълващи, а не конкуриращи</w:t>
      </w:r>
      <w:r>
        <w:t xml:space="preserve"> </w:t>
      </w:r>
      <w:r>
        <w:t xml:space="preserve">спрямо първия: DLM ограничава потреблението на</w:t>
      </w:r>
      <w:r>
        <w:t xml:space="preserve"> </w:t>
      </w:r>
      <w:r>
        <w:t xml:space="preserve">превозното средство, докато load shedding освобождава мощност откъм страната на битовите</w:t>
      </w:r>
      <w:r>
        <w:t xml:space="preserve"> </w:t>
      </w:r>
      <w:r>
        <w:t xml:space="preserve">товари. Четирите релейни канала образуват изпълнителния слой на</w:t>
      </w:r>
      <w:r>
        <w:t xml:space="preserve"> </w:t>
      </w:r>
      <w:r>
        <w:rPr>
          <w:bCs/>
          <w:b/>
        </w:rPr>
        <w:t xml:space="preserve">система за управление на</w:t>
      </w:r>
      <w:r>
        <w:rPr>
          <w:bCs/>
          <w:b/>
        </w:rPr>
        <w:t xml:space="preserve"> </w:t>
      </w:r>
      <w:r>
        <w:rPr>
          <w:bCs/>
          <w:b/>
        </w:rPr>
        <w:t xml:space="preserve">енергията в дома</w:t>
      </w:r>
      <w:r>
        <w:t xml:space="preserve"> </w:t>
      </w:r>
      <w:r>
        <w:t xml:space="preserve">(</w:t>
      </w:r>
      <w:r>
        <w:rPr>
          <w:iCs/>
          <w:i/>
        </w:rPr>
        <w:t xml:space="preserve">Home Energy Management System</w:t>
      </w:r>
      <w:r>
        <w:t xml:space="preserve">, HEMS), а температурният сензор</w:t>
      </w:r>
      <w:r>
        <w:t xml:space="preserve"> </w:t>
      </w:r>
      <w:r>
        <w:t xml:space="preserve">осигурява обратната връзка, необходима за интелигентно, а не просто аварийно превключване.</w:t>
      </w:r>
    </w:p>
    <w:p>
      <w:r>
        <w:pict>
          <v:rect style="width:0;height:1.5pt" o:hralign="center" o:hrstd="t" o:hr="t"/>
        </w:pict>
      </w:r>
    </w:p>
    <w:bookmarkEnd w:id="36"/>
    <w:bookmarkStart w:id="37" w:name="X1975fd4f97a6d85b18134336f1d0fe6ba32d27b"/>
    <w:p>
      <w:pPr>
        <w:pStyle w:val="Heading3"/>
      </w:pPr>
      <w:r>
        <w:t xml:space="preserve">1.2.3. Обосновка на избора на прекъсваеми товари</w:t>
      </w:r>
    </w:p>
    <w:p>
      <w:pPr>
        <w:pStyle w:val="FirstParagraph"/>
      </w:pPr>
      <w:r>
        <w:t xml:space="preserve">Електрическият бойлер представлява</w:t>
      </w:r>
      <w:r>
        <w:t xml:space="preserve"> </w:t>
      </w:r>
      <w:r>
        <w:rPr>
          <w:bCs/>
          <w:b/>
        </w:rPr>
        <w:t xml:space="preserve">идеален прекъсваем товар</w:t>
      </w:r>
      <w:r>
        <w:t xml:space="preserve"> </w:t>
      </w:r>
      <w:r>
        <w:t xml:space="preserve">поради голямата си топлинна</w:t>
      </w:r>
      <w:r>
        <w:t xml:space="preserve"> </w:t>
      </w:r>
      <w:r>
        <w:t xml:space="preserve">инерция. Охлаждането му се описва с експоненциален закон, аналогичен на разряда на</w:t>
      </w:r>
      <w:r>
        <w:t xml:space="preserve"> </w:t>
      </w:r>
      <w:r>
        <w:t xml:space="preserve">кондензатор:</w:t>
      </w:r>
    </w:p>
    <w:p>
      <w:pPr>
        <w:pStyle w:val="BodyText"/>
      </w:pPr>
      <m:oMathPara>
        <m:oMathParaPr>
          <m:jc m:val="center"/>
        </m:oMathParaPr>
        <m:oMath>
          <m:r>
            <m:t>ϑ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ϑ</m:t>
              </m:r>
            </m:e>
            <m:sub>
              <m:r>
                <m:rPr>
                  <m:nor/>
                  <m:sty m:val="p"/>
                </m:rPr>
                <m:t>ок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ϑ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ϑ</m:t>
                  </m:r>
                </m:e>
                <m:sub>
                  <m:r>
                    <m:rPr>
                      <m:nor/>
                      <m:sty m:val="p"/>
                    </m:rPr>
                    <m:t>ок</m:t>
                  </m:r>
                </m:sub>
              </m:sSub>
            </m:e>
          </m:d>
          <m:r>
            <m:rPr>
              <m:sty m:val="p"/>
            </m:rPr>
            <m:t>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sSub>
                <m:e>
                  <m:r>
                    <m:t>τ</m:t>
                  </m:r>
                </m:e>
                <m:sub>
                  <m:r>
                    <m:t>T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т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т</m:t>
              </m:r>
            </m:sub>
          </m:sSub>
        </m:oMath>
      </m:oMathPara>
    </w:p>
    <w:p>
      <w:pPr>
        <w:pStyle w:val="FirstParagraph"/>
      </w:pPr>
      <w:r>
        <w:t xml:space="preserve">За бойлер с вместимост 80 l топлинният капацитет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т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=</m:t>
          </m:r>
          <m:r>
            <m:t>80</m:t>
          </m:r>
          <m:r>
            <m:t> </m:t>
          </m:r>
          <m:r>
            <m:rPr>
              <m:nor/>
              <m:sty m:val="p"/>
            </m:rPr>
            <m:t>kg</m:t>
          </m:r>
          <m:r>
            <m:rPr>
              <m:sty m:val="p"/>
            </m:rPr>
            <m:t>×</m:t>
          </m:r>
          <m:r>
            <m:t>4186</m:t>
          </m:r>
          <m:r>
            <m:t>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J</m:t>
              </m:r>
            </m:num>
            <m:den>
              <m:r>
                <m:rPr>
                  <m:nor/>
                  <m:sty m:val="p"/>
                </m:rPr>
                <m:t>kg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K</m:t>
              </m:r>
            </m:den>
          </m:f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35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J/K</m:t>
          </m:r>
        </m:oMath>
      </m:oMathPara>
    </w:p>
    <w:p>
      <w:pPr>
        <w:pStyle w:val="FirstParagraph"/>
      </w:pPr>
      <w:r>
        <w:t xml:space="preserve">При топлинни загуби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заг</m:t>
            </m:r>
          </m:sub>
        </m:sSub>
        <m:r>
          <m:rPr>
            <m:sty m:val="p"/>
          </m:rPr>
          <m:t>≈</m:t>
        </m:r>
        <m:r>
          <m:t>50</m:t>
        </m:r>
      </m:oMath>
      <w:r>
        <w:t xml:space="preserve"> </w:t>
      </w:r>
      <w:r>
        <w:t xml:space="preserve">W (≈ 1,2 kWh за денонощие) и температурна</w:t>
      </w:r>
      <w:r>
        <w:t xml:space="preserve"> </w:t>
      </w:r>
      <w:r>
        <w:t xml:space="preserve">разлика</w:t>
      </w:r>
      <w:r>
        <w:t xml:space="preserve"> </w:t>
      </w:r>
      <m:oMath>
        <m:r>
          <m:t>Δ</m:t>
        </m:r>
        <m:r>
          <m:t>ϑ</m:t>
        </m:r>
        <m:r>
          <m:rPr>
            <m:sty m:val="p"/>
          </m:rPr>
          <m:t>=</m:t>
        </m:r>
        <m:r>
          <m:t>45</m:t>
        </m:r>
      </m:oMath>
      <w:r>
        <w:t xml:space="preserve"> </w:t>
      </w:r>
      <w:r>
        <w:t xml:space="preserve">K топлинното съпротивление е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т</m:t>
            </m:r>
          </m:sub>
        </m:sSub>
        <m:r>
          <m:rPr>
            <m:sty m:val="p"/>
          </m:rPr>
          <m:t>=</m:t>
        </m:r>
        <m:r>
          <m:t>Δ</m:t>
        </m:r>
        <m:r>
          <m:t>ϑ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заг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K/W, откъдето: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9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,</m:t>
          </m:r>
          <m:r>
            <m:t>35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s</m:t>
          </m:r>
          <m:r>
            <m:rPr>
              <m:sty m:val="p"/>
            </m:rPr>
            <m:t>≈</m:t>
          </m:r>
          <m:r>
            <m:t>84</m:t>
          </m:r>
          <m:r>
            <m:t> </m:t>
          </m:r>
          <m:r>
            <m:rPr>
              <m:nor/>
              <m:sty m:val="p"/>
            </m:rPr>
            <m:t>h</m:t>
          </m:r>
        </m:oMath>
      </m:oMathPara>
    </w:p>
    <w:p>
      <w:pPr>
        <w:pStyle w:val="FirstParagraph"/>
      </w:pPr>
      <w:r>
        <w:t xml:space="preserve">Спадът на температурата за типично време на нощно зареждане от 3 часа е: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t>ϑ</m:t>
              </m:r>
            </m:e>
            <m:sub>
              <m:r>
                <m:t>3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t>45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84</m:t>
                  </m:r>
                </m:sup>
              </m:sSup>
            </m:e>
          </m:d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,</m:t>
          </m:r>
          <m:r>
            <m:t>6</m:t>
          </m:r>
          <m:r>
            <m:t> </m:t>
          </m:r>
          <m:r>
            <m:rPr>
              <m:nor/>
              <m:sty m:val="p"/>
            </m:rPr>
            <m:t>K</m:t>
          </m:r>
        </m:oMath>
      </m:oMathPara>
    </w:p>
    <w:p>
      <w:pPr>
        <w:pStyle w:val="FirstParagraph"/>
      </w:pPr>
      <w:r>
        <w:t xml:space="preserve">Прекъсване с продължителност няколко часа води до понижаване на температурата с</w:t>
      </w:r>
      <w:r>
        <w:t xml:space="preserve"> </w:t>
      </w:r>
      <w:r>
        <w:rPr>
          <w:bCs/>
          <w:b/>
        </w:rPr>
        <w:t xml:space="preserve">под 2 °C</w:t>
      </w:r>
      <w:r>
        <w:t xml:space="preserve">,</w:t>
      </w:r>
      <w:r>
        <w:t xml:space="preserve"> </w:t>
      </w:r>
      <w:r>
        <w:t xml:space="preserve">което е</w:t>
      </w:r>
      <w:r>
        <w:t xml:space="preserve"> </w:t>
      </w:r>
      <w:r>
        <w:rPr>
          <w:bCs/>
          <w:b/>
        </w:rPr>
        <w:t xml:space="preserve">практически неосезаемо</w:t>
      </w:r>
      <w:r>
        <w:t xml:space="preserve"> </w:t>
      </w:r>
      <w:r>
        <w:t xml:space="preserve">за потребителя. Аналогични съображения са валидни за</w:t>
      </w:r>
      <w:r>
        <w:t xml:space="preserve"> </w:t>
      </w:r>
      <w:r>
        <w:t xml:space="preserve">климатичната инсталация при умерени външни температури и за сушилнята за дрехи.</w:t>
      </w:r>
    </w:p>
    <w:p>
      <w:pPr>
        <w:pStyle w:val="BlockText"/>
      </w:pPr>
      <w:r>
        <w:t xml:space="preserve">Показателно е, че същият математически апарат – времеконстантата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C</m:t>
        </m:r>
      </m:oMath>
      <w:r>
        <w:t xml:space="preserve"> </w:t>
      </w:r>
      <w:r>
        <w:t xml:space="preserve">–</w:t>
      </w:r>
      <w:r>
        <w:t xml:space="preserve"> </w:t>
      </w:r>
      <w:r>
        <w:t xml:space="preserve">се прилага и при анализа на RC филтъра за потискане на контактното трептене на бутоните</w:t>
      </w:r>
      <w:r>
        <w:t xml:space="preserve"> </w:t>
      </w:r>
      <w:r>
        <w:t xml:space="preserve">в Глава 2, но при времеви мащаб, различен с осем порядъка.</w:t>
      </w:r>
    </w:p>
    <w:p>
      <w:r>
        <w:pict>
          <v:rect style="width:0;height:1.5pt" o:hralign="center" o:hrstd="t" o:hr="t"/>
        </w:pict>
      </w:r>
    </w:p>
    <w:bookmarkEnd w:id="37"/>
    <w:bookmarkStart w:id="38" w:name="X464091149a67f00d52a8e8148a7946f78ae0c7e"/>
    <w:p>
      <w:pPr>
        <w:pStyle w:val="Heading3"/>
      </w:pPr>
      <w:r>
        <w:t xml:space="preserve">1.2.4. Изисквания към комуникационната подсистема и връзка със специалността</w:t>
      </w:r>
    </w:p>
    <w:p>
      <w:pPr>
        <w:pStyle w:val="FirstParagraph"/>
      </w:pPr>
      <w:r>
        <w:t xml:space="preserve">Както беше установено в т. 1.2.1, изискването към</w:t>
      </w:r>
      <w:r>
        <w:t xml:space="preserve"> </w:t>
      </w:r>
      <w:r>
        <w:rPr>
          <w:bCs/>
          <w:b/>
        </w:rPr>
        <w:t xml:space="preserve">бързодействието</w:t>
      </w:r>
      <w:r>
        <w:t xml:space="preserve"> </w:t>
      </w:r>
      <w:r>
        <w:t xml:space="preserve">е меко – разполагаемото</w:t>
      </w:r>
      <w:r>
        <w:t xml:space="preserve"> </w:t>
      </w:r>
      <w:r>
        <w:t xml:space="preserve">време е от порядъка на минути. Практическото значение на избора на</w:t>
      </w:r>
      <w:r>
        <w:t xml:space="preserve"> </w:t>
      </w:r>
      <w:r>
        <w:rPr>
          <w:bCs/>
          <w:b/>
        </w:rPr>
        <w:t xml:space="preserve">ESP-NOW</w:t>
      </w:r>
      <w:r>
        <w:t xml:space="preserve"> </w:t>
      </w:r>
      <w:r>
        <w:t xml:space="preserve">следователно</w:t>
      </w:r>
      <w:r>
        <w:t xml:space="preserve"> </w:t>
      </w:r>
      <w:r>
        <w:t xml:space="preserve">не е в суровата скорост: и маршрутизираният през точка за достъп обмен (20…100 ms), и</w:t>
      </w:r>
      <w:r>
        <w:t xml:space="preserve"> </w:t>
      </w:r>
      <w:r>
        <w:t xml:space="preserve">ESP-NOW (единици милисекунди) са напълно достатъчни в абсолютно изражение.</w:t>
      </w:r>
    </w:p>
    <w:p>
      <w:pPr>
        <w:pStyle w:val="BodyText"/>
      </w:pPr>
      <w:r>
        <w:t xml:space="preserve">Същественото предимство е в</w:t>
      </w:r>
      <w:r>
        <w:t xml:space="preserve"> </w:t>
      </w:r>
      <w:r>
        <w:rPr>
          <w:bCs/>
          <w:b/>
        </w:rPr>
        <w:t xml:space="preserve">гарантираността</w:t>
      </w:r>
      <w:r>
        <w:t xml:space="preserve">. Командата за изключване на товар е</w:t>
      </w:r>
      <w:r>
        <w:t xml:space="preserve"> </w:t>
      </w:r>
      <w:r>
        <w:t xml:space="preserve">критична по последствия: неизпълнението ѝ води до обезточване на жилището. ESP-NOW</w:t>
      </w:r>
      <w:r>
        <w:t xml:space="preserve"> </w:t>
      </w:r>
      <w:r>
        <w:t xml:space="preserve">осигурява две свойства, които маршрутизираният обмен не може да гарантира: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независимост от трето устройство</w:t>
      </w:r>
      <w:r>
        <w:t xml:space="preserve"> </w:t>
      </w:r>
      <w:r>
        <w:t xml:space="preserve">– отпадането или претоварването на домашния</w:t>
      </w:r>
      <w:r>
        <w:t xml:space="preserve"> </w:t>
      </w:r>
      <w:r>
        <w:t xml:space="preserve">маршрутизатор не препятства изключването на товарите;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проверима доставка</w:t>
      </w:r>
      <w:r>
        <w:t xml:space="preserve"> </w:t>
      </w:r>
      <w:r>
        <w:t xml:space="preserve">– обратната функция (</w:t>
      </w:r>
      <w:r>
        <w:rPr>
          <w:iCs/>
          <w:i/>
        </w:rPr>
        <w:t xml:space="preserve">callback</w:t>
      </w:r>
      <w:r>
        <w:t xml:space="preserve">) за потвърждение позволява на</w:t>
      </w:r>
      <w:r>
        <w:t xml:space="preserve"> </w:t>
      </w:r>
      <w:r>
        <w:t xml:space="preserve">главния възел да установи неуспешното доставяне и да предприеме повторно изпращане или</w:t>
      </w:r>
      <w:r>
        <w:t xml:space="preserve"> </w:t>
      </w:r>
      <w:r>
        <w:t xml:space="preserve">да вдигне авария.</w:t>
      </w:r>
    </w:p>
    <w:p>
      <w:pPr>
        <w:pStyle w:val="FirstParagraph"/>
      </w:pPr>
      <w:r>
        <w:t xml:space="preserve">Разглежданата проблематика е пряко свързана с</w:t>
      </w:r>
      <w:r>
        <w:t xml:space="preserve"> </w:t>
      </w:r>
      <w:r>
        <w:rPr>
          <w:bCs/>
          <w:b/>
        </w:rPr>
        <w:t xml:space="preserve">ISO 15118</w:t>
      </w:r>
      <w:r>
        <w:t xml:space="preserve"> </w:t>
      </w:r>
      <w:r>
        <w:t xml:space="preserve">[15] (</w:t>
      </w:r>
      <w:r>
        <w:rPr>
          <w:iCs/>
          <w:i/>
        </w:rPr>
        <w:t xml:space="preserve">Plug &amp; Charge</w:t>
      </w:r>
      <w:r>
        <w:t xml:space="preserve"> </w:t>
      </w:r>
      <w:r>
        <w:t xml:space="preserve">и двупосочен</w:t>
      </w:r>
      <w:r>
        <w:t xml:space="preserve"> </w:t>
      </w:r>
      <w:r>
        <w:t xml:space="preserve">енергиен обмен</w:t>
      </w:r>
      <w:r>
        <w:t xml:space="preserve"> </w:t>
      </w:r>
      <w:r>
        <w:rPr>
          <w:iCs/>
          <w:i/>
        </w:rPr>
        <w:t xml:space="preserve">Vehicle-to-Grid</w:t>
      </w:r>
      <w:r>
        <w:t xml:space="preserve">), с</w:t>
      </w:r>
      <w:r>
        <w:t xml:space="preserve"> </w:t>
      </w:r>
      <w:r>
        <w:rPr>
          <w:bCs/>
          <w:b/>
        </w:rPr>
        <w:t xml:space="preserve">OCPP 2.0.1</w:t>
      </w:r>
      <w:r>
        <w:t xml:space="preserve"> </w:t>
      </w:r>
      <w:r>
        <w:t xml:space="preserve">[16] (профили за интелигентно зареждане) и с</w:t>
      </w:r>
      <w:r>
        <w:t xml:space="preserve"> </w:t>
      </w:r>
      <w:r>
        <w:t xml:space="preserve">изискванията на</w:t>
      </w:r>
      <w:r>
        <w:t xml:space="preserve"> </w:t>
      </w:r>
      <w:r>
        <w:rPr>
          <w:bCs/>
          <w:b/>
        </w:rPr>
        <w:t xml:space="preserve">EN 50160</w:t>
      </w:r>
      <w:r>
        <w:t xml:space="preserve"> </w:t>
      </w:r>
      <w:r>
        <w:t xml:space="preserve">[17] за качеството на напрежението. Специалистът по електронни</w:t>
      </w:r>
      <w:r>
        <w:t xml:space="preserve"> </w:t>
      </w:r>
      <w:r>
        <w:t xml:space="preserve">системи за хибридни и електромобили трябва да владее не само бордовата електроника на</w:t>
      </w:r>
      <w:r>
        <w:t xml:space="preserve"> </w:t>
      </w:r>
      <w:r>
        <w:t xml:space="preserve">превозното средство, но и</w:t>
      </w:r>
      <w:r>
        <w:t xml:space="preserve"> </w:t>
      </w:r>
      <w:r>
        <w:rPr>
          <w:bCs/>
          <w:b/>
        </w:rPr>
        <w:t xml:space="preserve">електронната инфраструктура, осигуряваща неговото зареждане</w:t>
      </w:r>
      <w:r>
        <w:t xml:space="preserve"> </w:t>
      </w:r>
      <w:r>
        <w:t xml:space="preserve">–</w:t>
      </w:r>
      <w:r>
        <w:t xml:space="preserve"> </w:t>
      </w:r>
      <w:r>
        <w:t xml:space="preserve">и в частност взаимодействието ѝ с битовата електрическа инсталация. Именно това обуславя</w:t>
      </w:r>
      <w:r>
        <w:t xml:space="preserve"> </w:t>
      </w:r>
      <w:r>
        <w:t xml:space="preserve">разглеждането на системата за управление на дома не като самостоятелна потребителска услуга,</w:t>
      </w:r>
      <w:r>
        <w:t xml:space="preserve"> </w:t>
      </w:r>
      <w:r>
        <w:t xml:space="preserve">а като</w:t>
      </w:r>
      <w:r>
        <w:t xml:space="preserve"> </w:t>
      </w:r>
      <w:r>
        <w:rPr>
          <w:bCs/>
          <w:b/>
        </w:rPr>
        <w:t xml:space="preserve">изпълнителен слой на локален енергиен мениджмънт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цел-и-задачи-на-дипломната-работа"/>
    <w:p>
      <w:pPr>
        <w:pStyle w:val="Heading2"/>
      </w:pPr>
      <w:r>
        <w:t xml:space="preserve">1.3. Цел и задачи на дипломната работа</w:t>
      </w:r>
    </w:p>
    <w:bookmarkStart w:id="40" w:name="цел"/>
    <w:p>
      <w:pPr>
        <w:pStyle w:val="Heading3"/>
      </w:pPr>
      <w:r>
        <w:t xml:space="preserve">1.3.1. Цел</w:t>
      </w:r>
    </w:p>
    <w:p>
      <w:pPr>
        <w:pStyle w:val="FirstParagraph"/>
      </w:pPr>
      <w:r>
        <w:t xml:space="preserve">Въз основа на изводите от т. 1.1.8 и на постановката в т. 1.2 целта на настоящата</w:t>
      </w:r>
      <w:r>
        <w:t xml:space="preserve"> </w:t>
      </w:r>
      <w:r>
        <w:t xml:space="preserve">дипломна работа се формулира както следва:</w:t>
      </w:r>
    </w:p>
    <w:p>
      <w:pPr>
        <w:pStyle w:val="BlockText"/>
      </w:pPr>
      <w:r>
        <w:rPr>
          <w:bCs/>
          <w:b/>
        </w:rPr>
        <w:t xml:space="preserve">Да се проектира, реализира и експериментално изследва двувъзлова микроконтролерна</w:t>
      </w:r>
      <w:r>
        <w:rPr>
          <w:bCs/>
          <w:b/>
        </w:rPr>
        <w:t xml:space="preserve"> </w:t>
      </w:r>
      <w:r>
        <w:rPr>
          <w:bCs/>
          <w:b/>
        </w:rPr>
        <w:t xml:space="preserve">система за управление на дома с потребителски интерфейс по стандарта IEEE 802.11,</w:t>
      </w:r>
      <w:r>
        <w:rPr>
          <w:bCs/>
          <w:b/>
        </w:rPr>
        <w:t xml:space="preserve"> </w:t>
      </w:r>
      <w:r>
        <w:rPr>
          <w:bCs/>
          <w:b/>
        </w:rPr>
        <w:t xml:space="preserve">която едновременно изпълнява функциите на изпълнителен слой за локален енергиен</w:t>
      </w:r>
      <w:r>
        <w:rPr>
          <w:bCs/>
          <w:b/>
        </w:rPr>
        <w:t xml:space="preserve"> </w:t>
      </w:r>
      <w:r>
        <w:rPr>
          <w:bCs/>
          <w:b/>
        </w:rPr>
        <w:t xml:space="preserve">мениджмънт при наличие на домашно зареждане на електромобил.</w:t>
      </w:r>
    </w:p>
    <w:p>
      <w:pPr>
        <w:pStyle w:val="FirstParagraph"/>
      </w:pPr>
      <w:r>
        <w:t xml:space="preserve">Постигането на целта предполага система, която е</w:t>
      </w:r>
      <w:r>
        <w:t xml:space="preserve"> </w:t>
      </w:r>
      <w:r>
        <w:rPr>
          <w:bCs/>
          <w:b/>
        </w:rPr>
        <w:t xml:space="preserve">достъпна от произволно потребителско</w:t>
      </w:r>
      <w:r>
        <w:rPr>
          <w:bCs/>
          <w:b/>
        </w:rPr>
        <w:t xml:space="preserve"> </w:t>
      </w:r>
      <w:r>
        <w:rPr>
          <w:bCs/>
          <w:b/>
        </w:rPr>
        <w:t xml:space="preserve">устройство без допълнителен хардуер и софтуер</w:t>
      </w:r>
      <w:r>
        <w:t xml:space="preserve">,</w:t>
      </w:r>
      <w:r>
        <w:t xml:space="preserve"> </w:t>
      </w:r>
      <w:r>
        <w:rPr>
          <w:bCs/>
          <w:b/>
        </w:rPr>
        <w:t xml:space="preserve">независима от външни облачни услуги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детерминирана по отношение на изпълнението на управляващите команди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задачи"/>
    <w:p>
      <w:pPr>
        <w:pStyle w:val="Heading3"/>
      </w:pPr>
      <w:r>
        <w:t xml:space="preserve">1.3.2. Задачи</w:t>
      </w:r>
    </w:p>
    <w:p>
      <w:pPr>
        <w:pStyle w:val="FirstParagraph"/>
      </w:pPr>
      <w:r>
        <w:t xml:space="preserve">За постигане на поставената цел се решават следните задачи: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Литературно проучване</w:t>
      </w:r>
      <w:r>
        <w:t xml:space="preserve"> </w:t>
      </w:r>
      <w:r>
        <w:t xml:space="preserve">на безжичните технологии за домашна автоматизация и обоснован</w:t>
      </w:r>
      <w:r>
        <w:t xml:space="preserve"> </w:t>
      </w:r>
      <w:r>
        <w:t xml:space="preserve">избор на комуникационни протоколи и елементна база.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Разработване на блокова схема на хардуера</w:t>
      </w:r>
      <w:r>
        <w:t xml:space="preserve"> </w:t>
      </w:r>
      <w:r>
        <w:t xml:space="preserve">с функционална декомпозиция на главния</w:t>
      </w:r>
      <w:r>
        <w:t xml:space="preserve"> </w:t>
      </w:r>
      <w:r>
        <w:t xml:space="preserve">(Master) и подчинения (Slave) възел.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Разработване на принципна електрическа схема на подчинения възел</w:t>
      </w:r>
      <w:r>
        <w:t xml:space="preserve">, включващо:</w:t>
      </w:r>
    </w:p>
    <w:p>
      <w:pPr>
        <w:numPr>
          <w:ilvl w:val="1"/>
          <w:numId w:val="1005"/>
        </w:numPr>
        <w:pStyle w:val="Compact"/>
      </w:pPr>
      <w:r>
        <w:t xml:space="preserve">анализ на съвместимостта на релейните модули с оптронен вход с 3,3 V логика и избор</w:t>
      </w:r>
      <w:r>
        <w:t xml:space="preserve"> </w:t>
      </w:r>
      <w:r>
        <w:t xml:space="preserve">на активното ниво;</w:t>
      </w:r>
    </w:p>
    <w:p>
      <w:pPr>
        <w:numPr>
          <w:ilvl w:val="1"/>
          <w:numId w:val="1005"/>
        </w:numPr>
        <w:pStyle w:val="Compact"/>
      </w:pPr>
      <w:r>
        <w:t xml:space="preserve">свързване на датчика DHT11, на модула за наличие на течност HR202 и на бутоните, със</w:t>
      </w:r>
      <w:r>
        <w:t xml:space="preserve"> </w:t>
      </w:r>
      <w:r>
        <w:t xml:space="preserve">сравнение между програмното и хардуерното (RC) потискане на контактното трептене;</w:t>
      </w:r>
    </w:p>
    <w:p>
      <w:pPr>
        <w:numPr>
          <w:ilvl w:val="1"/>
          <w:numId w:val="1005"/>
        </w:numPr>
        <w:pStyle w:val="Compact"/>
      </w:pPr>
      <w:r>
        <w:t xml:space="preserve">изчисляване на делителя за контрол на захранващото напрежение и съставяне на</w:t>
      </w:r>
      <w:r>
        <w:t xml:space="preserve"> </w:t>
      </w:r>
      <w:r>
        <w:t xml:space="preserve">енергийния баланс при захранване по USB;</w:t>
      </w:r>
    </w:p>
    <w:p>
      <w:pPr>
        <w:numPr>
          <w:ilvl w:val="1"/>
          <w:numId w:val="1005"/>
        </w:numPr>
        <w:pStyle w:val="Compact"/>
      </w:pPr>
      <w:r>
        <w:t xml:space="preserve">разпределение на изводите с отчитане на функциите им при стартиране.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Разработване на алгоритъм за конфигуриране по UART</w:t>
      </w:r>
      <w:r>
        <w:t xml:space="preserve"> </w:t>
      </w:r>
      <w:r>
        <w:t xml:space="preserve">с разбор на команди от вида</w:t>
      </w:r>
      <w:r>
        <w:t xml:space="preserve"> </w:t>
      </w:r>
      <w:r>
        <w:rPr>
          <w:rStyle w:val="VerbatimChar"/>
        </w:rPr>
        <w:t xml:space="preserve">SET SSID ...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SET PASS ...</w:t>
      </w:r>
      <w:r>
        <w:t xml:space="preserve"> </w:t>
      </w:r>
      <w:r>
        <w:t xml:space="preserve">и запис в емулирана енергонезависима памет с контролна</w:t>
      </w:r>
      <w:r>
        <w:t xml:space="preserve"> </w:t>
      </w:r>
      <w:r>
        <w:t xml:space="preserve">сума, премахващ твърдо кодираните мрежови данни от изходния код.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Разработване на комуникационния обмен по ESP-NOW</w:t>
      </w:r>
      <w:r>
        <w:t xml:space="preserve"> </w:t>
      </w:r>
      <w:r>
        <w:t xml:space="preserve">– структури за телеметрия и</w:t>
      </w:r>
      <w:r>
        <w:t xml:space="preserve"> </w:t>
      </w:r>
      <w:r>
        <w:t xml:space="preserve">управляващи команди, потвърждение на доставката и синхронизация на работния канал.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Реализация на уеб сървър</w:t>
      </w:r>
      <w:r>
        <w:t xml:space="preserve"> </w:t>
      </w:r>
      <w:r>
        <w:t xml:space="preserve">с уеб страница, съхранявана във Flash паметта, и асинхронен</w:t>
      </w:r>
      <w:r>
        <w:t xml:space="preserve"> </w:t>
      </w:r>
      <w:r>
        <w:rPr>
          <w:bCs/>
          <w:b/>
        </w:rPr>
        <w:t xml:space="preserve">RESTful API</w:t>
      </w:r>
      <w:r>
        <w:t xml:space="preserve"> </w:t>
      </w:r>
      <w:r>
        <w:t xml:space="preserve">(Fetch API, JSON).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Реализация на неблокиращ главен цикъл</w:t>
      </w:r>
      <w:r>
        <w:t xml:space="preserve"> </w:t>
      </w:r>
      <w:r>
        <w:t xml:space="preserve">– неблокиращо обслужване на бутоните и на</w:t>
      </w:r>
      <w:r>
        <w:t xml:space="preserve"> </w:t>
      </w:r>
      <w:r>
        <w:t xml:space="preserve">измерването на напрежението, неблокираща опашка от управляващи команди, защитна</w:t>
      </w:r>
      <w:r>
        <w:t xml:space="preserve"> </w:t>
      </w:r>
      <w:r>
        <w:t xml:space="preserve">блокировка при отчетена течност и измерване на времето за цикъл.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Експериментално изследване</w:t>
      </w:r>
      <w:r>
        <w:t xml:space="preserve"> </w:t>
      </w:r>
      <w:r>
        <w:t xml:space="preserve">– закъснение и надеждност на връзката, време за цикъл на</w:t>
      </w:r>
      <w:r>
        <w:t xml:space="preserve"> </w:t>
      </w:r>
      <w:r>
        <w:t xml:space="preserve">програмата, точност на измерването на напрежението и действие на защитите и на органите</w:t>
      </w:r>
      <w:r>
        <w:t xml:space="preserve"> </w:t>
      </w:r>
      <w:r>
        <w:t xml:space="preserve">за местно управление.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Формулиране на изводи</w:t>
      </w:r>
      <w:r>
        <w:t xml:space="preserve"> </w:t>
      </w:r>
      <w:r>
        <w:t xml:space="preserve">и насоки за бъдещо развитие.</w:t>
      </w:r>
    </w:p>
    <w:p>
      <w:pPr>
        <w:pStyle w:val="FirstParagraph"/>
      </w:pPr>
      <w:r>
        <w:rPr>
          <w:bCs/>
          <w:b/>
        </w:rPr>
        <w:t xml:space="preserve">Таблица 1.6. Съответствие между задачите, главите и точките от заданието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Точка от заданието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 Литературно проучване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Блокова схема на хардуера / 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Принципна схема / 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4…7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Алгоритъм на управляващата програма / 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 Опитни резултати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ограничения-на-обхвата"/>
    <w:p>
      <w:pPr>
        <w:pStyle w:val="Heading3"/>
      </w:pPr>
      <w:r>
        <w:t xml:space="preserve">1.3.3. Ограничения на обхвата</w:t>
      </w:r>
    </w:p>
    <w:p>
      <w:pPr>
        <w:pStyle w:val="FirstParagraph"/>
      </w:pPr>
      <w:r>
        <w:t xml:space="preserve">С оглед на коректното позициониране на разработката се дефинират следните съзнателни</w:t>
      </w:r>
      <w:r>
        <w:t xml:space="preserve"> </w:t>
      </w:r>
      <w:r>
        <w:t xml:space="preserve">ограничения: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се проектира зарядна станция (EVSE)</w:t>
      </w:r>
      <w:r>
        <w:t xml:space="preserve"> </w:t>
      </w:r>
      <w:r>
        <w:t xml:space="preserve">и не се реализира генератор на сигнала</w:t>
      </w:r>
      <w:r>
        <w:t xml:space="preserve"> </w:t>
      </w:r>
      <w:r>
        <w:rPr>
          <w:iCs/>
          <w:i/>
        </w:rPr>
        <w:t xml:space="preserve">Control Pilot</w:t>
      </w:r>
      <w:r>
        <w:t xml:space="preserve">. Системата реализира само подходите</w:t>
      </w:r>
      <w:r>
        <w:t xml:space="preserve"> </w:t>
      </w:r>
      <w:r>
        <w:rPr>
          <w:iCs/>
          <w:i/>
        </w:rPr>
        <w:t xml:space="preserve">load shedding</w:t>
      </w:r>
      <w:r>
        <w:t xml:space="preserve"> </w:t>
      </w:r>
      <w:r>
        <w:t xml:space="preserve">и</w:t>
      </w:r>
      <w:r>
        <w:t xml:space="preserve"> </w:t>
      </w:r>
      <w:r>
        <w:rPr>
          <w:iCs/>
          <w:i/>
        </w:rPr>
        <w:t xml:space="preserve">load shifting</w:t>
      </w:r>
      <w:r>
        <w:t xml:space="preserve"> </w:t>
      </w:r>
      <w:r>
        <w:t xml:space="preserve">(т. 1.2.2), които са допълващи спрямо динамичното управление на товара.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се реализира измерване на общия ток на присъединяването.</w:t>
      </w:r>
      <w:r>
        <w:t xml:space="preserve"> </w:t>
      </w:r>
      <w:r>
        <w:t xml:space="preserve">Съгласно изходните данни</w:t>
      </w:r>
      <w:r>
        <w:t xml:space="preserve"> </w:t>
      </w:r>
      <w:r>
        <w:t xml:space="preserve">по заданието измервателният канал включва датчик за температура (и влажност); въвеждането на</w:t>
      </w:r>
      <w:r>
        <w:t xml:space="preserve"> </w:t>
      </w:r>
      <w:r>
        <w:t xml:space="preserve">токов трансформатор като източник на сигнал за започнало зареждане е формулирано като</w:t>
      </w:r>
      <w:r>
        <w:t xml:space="preserve"> </w:t>
      </w:r>
      <w:r>
        <w:t xml:space="preserve">насока за бъдещо развитие. В текущата реализация превключването на режима се инициира от</w:t>
      </w:r>
      <w:r>
        <w:t xml:space="preserve"> </w:t>
      </w:r>
      <w:r>
        <w:t xml:space="preserve">потребителя чрез уеб интерфейса или чрез физическия бутон.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Силнотоковата част се разглежда до нивото на релейните контакти.</w:t>
      </w:r>
      <w:r>
        <w:t xml:space="preserve"> </w:t>
      </w:r>
      <w:r>
        <w:t xml:space="preserve">Проектирането на</w:t>
      </w:r>
      <w:r>
        <w:t xml:space="preserve"> </w:t>
      </w:r>
      <w:r>
        <w:t xml:space="preserve">разпределително табло и на защитната апаратура не е предмет на разработката.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се реализира облачна свързаност</w:t>
      </w:r>
      <w:r>
        <w:t xml:space="preserve"> </w:t>
      </w:r>
      <w:r>
        <w:t xml:space="preserve">– ограничението е съзнателно и произтича пряко от</w:t>
      </w:r>
      <w:r>
        <w:t xml:space="preserve"> </w:t>
      </w:r>
      <w:r>
        <w:t xml:space="preserve">изискването за автономност, обосновано в т. 1.1.2.</w:t>
      </w:r>
    </w:p>
    <w:p>
      <w:r>
        <w:pict>
          <v:rect style="width:0;height:1.5pt" o:hralign="center" o:hrstd="t" o:hr="t"/>
        </w:pict>
      </w:r>
    </w:p>
    <w:bookmarkEnd w:id="42"/>
    <w:bookmarkStart w:id="43" w:name="структура-на-изложението"/>
    <w:p>
      <w:pPr>
        <w:pStyle w:val="Heading3"/>
      </w:pPr>
      <w:r>
        <w:t xml:space="preserve">1.3.4. Структура на изложението</w:t>
      </w:r>
    </w:p>
    <w:p>
      <w:pPr>
        <w:pStyle w:val="FirstParagraph"/>
      </w:pPr>
      <w:r>
        <w:rPr>
          <w:bCs/>
          <w:b/>
        </w:rPr>
        <w:t xml:space="preserve">Глава 2</w:t>
      </w:r>
      <w:r>
        <w:t xml:space="preserve"> </w:t>
      </w:r>
      <w:r>
        <w:t xml:space="preserve">разглежда хардуерното проектиране – блоковата и принципната схема,</w:t>
      </w:r>
      <w:r>
        <w:t xml:space="preserve"> </w:t>
      </w:r>
      <w:r>
        <w:t xml:space="preserve">съвместимостта на релейните модули с 3,3 V логика, измервателните канали и енергийния</w:t>
      </w:r>
      <w:r>
        <w:t xml:space="preserve"> </w:t>
      </w:r>
      <w:r>
        <w:t xml:space="preserve">баланс.</w:t>
      </w:r>
      <w:r>
        <w:t xml:space="preserve"> </w:t>
      </w:r>
      <w:r>
        <w:rPr>
          <w:bCs/>
          <w:b/>
        </w:rPr>
        <w:t xml:space="preserve">Глава 3</w:t>
      </w:r>
      <w:r>
        <w:t xml:space="preserve"> </w:t>
      </w:r>
      <w:r>
        <w:t xml:space="preserve">е посветена на софтуерното проектиране – алгоритъма за конфигуриране по</w:t>
      </w:r>
      <w:r>
        <w:t xml:space="preserve"> </w:t>
      </w:r>
      <w:r>
        <w:t xml:space="preserve">UART, обмена по ESP-NOW, уеб сървъра и организацията на неблокиращия главен цикъл.</w:t>
      </w:r>
      <w:r>
        <w:t xml:space="preserve"> </w:t>
      </w:r>
      <w:r>
        <w:rPr>
          <w:bCs/>
          <w:b/>
        </w:rPr>
        <w:t xml:space="preserve">Глава 4</w:t>
      </w:r>
      <w:r>
        <w:t xml:space="preserve"> </w:t>
      </w:r>
      <w:r>
        <w:t xml:space="preserve">представя експерименталните</w:t>
      </w:r>
      <w:r>
        <w:t xml:space="preserve"> </w:t>
      </w:r>
      <w:r>
        <w:t xml:space="preserve">резултати. В</w:t>
      </w:r>
      <w:r>
        <w:t xml:space="preserve"> </w:t>
      </w:r>
      <w:r>
        <w:rPr>
          <w:bCs/>
          <w:b/>
        </w:rPr>
        <w:t xml:space="preserve">Заключението</w:t>
      </w:r>
      <w:r>
        <w:t xml:space="preserve"> </w:t>
      </w:r>
      <w:r>
        <w:t xml:space="preserve">са обобщени получените резултати и са формулирани насоките за</w:t>
      </w:r>
      <w:r>
        <w:t xml:space="preserve"> </w:t>
      </w:r>
      <w:r>
        <w:t xml:space="preserve">бъдещо развитие.</w:t>
      </w:r>
    </w:p>
    <w:p>
      <w:r>
        <w:br w:type="page"/>
      </w:r>
    </w:p>
    <w:bookmarkEnd w:id="43"/>
    <w:bookmarkEnd w:id="44"/>
    <w:bookmarkEnd w:id="45"/>
    <w:bookmarkStart w:id="46" w:name="глава-втора"/>
    <w:p>
      <w:pPr>
        <w:pStyle w:val="Heading1"/>
      </w:pPr>
      <w:r>
        <w:t xml:space="preserve">ГЛАВА ВТОРА</w:t>
      </w:r>
    </w:p>
    <w:bookmarkEnd w:id="46"/>
    <w:bookmarkStart w:id="92" w:name="хардуерно-проектиране-на-системата"/>
    <w:p>
      <w:pPr>
        <w:pStyle w:val="Heading1"/>
      </w:pPr>
      <w:r>
        <w:t xml:space="preserve">ХАРДУЕРНО ПРОЕКТИРАНЕ НА СИСТЕМАТА</w:t>
      </w:r>
    </w:p>
    <w:p>
      <w:r>
        <w:pict>
          <v:rect style="width:0;height:1.5pt" o:hralign="center" o:hrstd="t" o:hr="t"/>
        </w:pict>
      </w:r>
    </w:p>
    <w:bookmarkStart w:id="47" w:name="изисквания-към-хардуера-и-общ-подход"/>
    <w:p>
      <w:pPr>
        <w:pStyle w:val="Heading2"/>
      </w:pPr>
      <w:r>
        <w:t xml:space="preserve">2.1. Изисквания към хардуера и общ подход</w:t>
      </w:r>
    </w:p>
    <w:p>
      <w:pPr>
        <w:pStyle w:val="FirstParagraph"/>
      </w:pPr>
      <w:r>
        <w:t xml:space="preserve">Хардуерното проектиране изхожда от изходните данни по заданието (т. 3) и от</w:t>
      </w:r>
      <w:r>
        <w:t xml:space="preserve"> </w:t>
      </w:r>
      <w:r>
        <w:t xml:space="preserve">архитектурните решения, обосновани в Глава 1. Изискванията са следните: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двувъзлова структура</w:t>
      </w:r>
      <w:r>
        <w:t xml:space="preserve"> </w:t>
      </w:r>
      <w:r>
        <w:t xml:space="preserve">– главен (Master) и подчинен (Slave) възел на базата на ESP8266</w:t>
      </w:r>
      <w:r>
        <w:t xml:space="preserve"> </w:t>
      </w:r>
      <w:r>
        <w:t xml:space="preserve">(т. 3.1 от заданието);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температурен датчик с интерфейс по избор</w:t>
      </w:r>
      <w:r>
        <w:t xml:space="preserve"> </w:t>
      </w:r>
      <w:r>
        <w:t xml:space="preserve">(т. 3.2) – избран е цифров датчик за</w:t>
      </w:r>
      <w:r>
        <w:t xml:space="preserve"> </w:t>
      </w:r>
      <w:r>
        <w:t xml:space="preserve">температура и относителна влажност DHT11 с еднопроводен интерфейс;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четири електромеханични релета</w:t>
      </w:r>
      <w:r>
        <w:t xml:space="preserve"> </w:t>
      </w:r>
      <w:r>
        <w:t xml:space="preserve">(т. 3.3) за комутация на товари с мрежово напрежение;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два механични бутона</w:t>
      </w:r>
      <w:r>
        <w:t xml:space="preserve"> </w:t>
      </w:r>
      <w:r>
        <w:t xml:space="preserve">(т. 3.4) за местно управление;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конфигуриране по UART</w:t>
      </w:r>
      <w:r>
        <w:t xml:space="preserve"> </w:t>
      </w:r>
      <w:r>
        <w:t xml:space="preserve">(т. 3.5) – серийният интерфейс остава свободен.</w:t>
      </w:r>
    </w:p>
    <w:p>
      <w:pPr>
        <w:pStyle w:val="FirstParagraph"/>
      </w:pPr>
      <w:r>
        <w:t xml:space="preserve">Извън минималните изисквания на заданието са въведени две допълнителни функции: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откриване на течност</w:t>
      </w:r>
      <w:r>
        <w:t xml:space="preserve"> </w:t>
      </w:r>
      <w:r>
        <w:t xml:space="preserve">– датчик HR202 с компаратор, при чието задействане всички</w:t>
      </w:r>
      <w:r>
        <w:t xml:space="preserve"> </w:t>
      </w:r>
      <w:r>
        <w:t xml:space="preserve">релета се изключват и повторното им включване се блокира;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контрол на захранващото напрежение</w:t>
      </w:r>
      <w:r>
        <w:t xml:space="preserve"> </w:t>
      </w:r>
      <w:r>
        <w:t xml:space="preserve">на релейната част чрез аналоговия вход A0.</w:t>
      </w:r>
    </w:p>
    <w:p>
      <w:pPr>
        <w:pStyle w:val="FirstParagraph"/>
      </w:pPr>
      <w:r>
        <w:t xml:space="preserve">Приетият подход е</w:t>
      </w:r>
      <w:r>
        <w:t xml:space="preserve"> </w:t>
      </w:r>
      <w:r>
        <w:rPr>
          <w:bCs/>
          <w:b/>
        </w:rPr>
        <w:t xml:space="preserve">модулен и се основава на готови функционални модули</w:t>
      </w:r>
      <w:r>
        <w:t xml:space="preserve">. Релейните</w:t>
      </w:r>
      <w:r>
        <w:t xml:space="preserve"> </w:t>
      </w:r>
      <w:r>
        <w:t xml:space="preserve">канали и датчикът за течност са реализирани с масово произвеждани модули, а двата възела –</w:t>
      </w:r>
      <w:r>
        <w:t xml:space="preserve"> </w:t>
      </w:r>
      <w:r>
        <w:t xml:space="preserve">с развойни платки NodeMCU v3. Обосновката е следната:</w:t>
      </w:r>
    </w:p>
    <w:p>
      <w:pPr>
        <w:numPr>
          <w:ilvl w:val="0"/>
          <w:numId w:val="1009"/>
        </w:numPr>
        <w:pStyle w:val="Compact"/>
      </w:pPr>
      <w:r>
        <w:t xml:space="preserve">модулите съдържат проверени схемни решения – оптронен вход, транзисторен ключ, защитен</w:t>
      </w:r>
      <w:r>
        <w:t xml:space="preserve"> </w:t>
      </w:r>
      <w:r>
        <w:t xml:space="preserve">диод и светлинна индикация;</w:t>
      </w:r>
    </w:p>
    <w:p>
      <w:pPr>
        <w:numPr>
          <w:ilvl w:val="0"/>
          <w:numId w:val="1009"/>
        </w:numPr>
        <w:pStyle w:val="Compact"/>
      </w:pPr>
      <w:r>
        <w:t xml:space="preserve">позволяват изграждане на макета без запояване;</w:t>
      </w:r>
    </w:p>
    <w:p>
      <w:pPr>
        <w:numPr>
          <w:ilvl w:val="0"/>
          <w:numId w:val="1009"/>
        </w:numPr>
        <w:pStyle w:val="Compact"/>
      </w:pPr>
      <w:r>
        <w:t xml:space="preserve">насочват проектирането към</w:t>
      </w:r>
      <w:r>
        <w:t xml:space="preserve"> </w:t>
      </w:r>
      <w:r>
        <w:rPr>
          <w:bCs/>
          <w:b/>
        </w:rPr>
        <w:t xml:space="preserve">съвместимостта между модулите</w:t>
      </w:r>
      <w:r>
        <w:t xml:space="preserve"> </w:t>
      </w:r>
      <w:r>
        <w:t xml:space="preserve">– логическите нива,</w:t>
      </w:r>
      <w:r>
        <w:t xml:space="preserve"> </w:t>
      </w:r>
      <w:r>
        <w:t xml:space="preserve">енергийния баланс при захранване по USB и функциите на изводите при стартиране. Именно</w:t>
      </w:r>
      <w:r>
        <w:t xml:space="preserve"> </w:t>
      </w:r>
      <w:r>
        <w:t xml:space="preserve">там са действителните рискове за надеждната работа.</w:t>
      </w:r>
    </w:p>
    <w:p>
      <w:pPr>
        <w:pStyle w:val="FirstParagraph"/>
      </w:pPr>
      <w:r>
        <w:t xml:space="preserve">Затова за всеки модул се проверяват съвместимостта с 3,3 V логика на ESP8266 и</w:t>
      </w:r>
      <w:r>
        <w:t xml:space="preserve"> </w:t>
      </w:r>
      <w:r>
        <w:t xml:space="preserve">консумацията му. След това се съставят енергийният баланс и разпределението на изводите.</w:t>
      </w:r>
    </w:p>
    <w:p>
      <w:r>
        <w:pict>
          <v:rect style="width:0;height:1.5pt" o:hralign="center" o:hrstd="t" o:hr="t"/>
        </w:pict>
      </w:r>
    </w:p>
    <w:bookmarkEnd w:id="47"/>
    <w:bookmarkStart w:id="51" w:name="блокова-схема-на-хардуера"/>
    <w:p>
      <w:pPr>
        <w:pStyle w:val="Heading2"/>
      </w:pPr>
      <w:r>
        <w:t xml:space="preserve">2.2. Блокова схема на хардуера</w:t>
      </w:r>
    </w:p>
    <w:p>
      <w:pPr>
        <w:pStyle w:val="FirstParagraph"/>
      </w:pPr>
      <w:r>
        <w:t xml:space="preserve">Блоковата схема е представена на</w:t>
      </w:r>
      <w:r>
        <w:t xml:space="preserve"> </w:t>
      </w:r>
      <w:r>
        <w:rPr>
          <w:bCs/>
          <w:b/>
        </w:rPr>
        <w:t xml:space="preserve">Фиг. 2.1</w:t>
      </w:r>
      <w:r>
        <w:t xml:space="preserve">. Тя реализира т. 4.2 от обяснителната</w:t>
      </w:r>
      <w:r>
        <w:t xml:space="preserve"> </w:t>
      </w:r>
      <w:r>
        <w:t xml:space="preserve">записка и т. 5.1 от графичната част на заданието.</w:t>
      </w:r>
    </w:p>
    <w:p>
      <w:pPr>
        <w:pStyle w:val="CaptionedFigure"/>
      </w:pPr>
      <w:r>
        <w:drawing>
          <wp:inline>
            <wp:extent cx="5334000" cy="3077307"/>
            <wp:effectExtent b="0" l="0" r="0" t="0"/>
            <wp:docPr descr="Фиг. 2.1" title="" id="49" name="Picture"/>
            <a:graphic>
              <a:graphicData uri="http://schemas.openxmlformats.org/drawingml/2006/picture">
                <pic:pic>
                  <pic:nvPicPr>
                    <pic:cNvPr descr="figuri/png/fig_2_1_blokova_shema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7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2.1</w:t>
      </w:r>
    </w:p>
    <w:p>
      <w:pPr>
        <w:pStyle w:val="BodyText"/>
      </w:pPr>
      <w:r>
        <w:rPr>
          <w:bCs/>
          <w:b/>
        </w:rPr>
        <w:t xml:space="preserve">Главен възел.</w:t>
      </w:r>
      <w:r>
        <w:t xml:space="preserve"> </w:t>
      </w:r>
      <w:r>
        <w:t xml:space="preserve">Реализиран е с развойна платка NodeMCU v3, която обединява: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система в кристал ESP8266EX</w:t>
      </w:r>
      <w:r>
        <w:t xml:space="preserve"> </w:t>
      </w:r>
      <w:r>
        <w:t xml:space="preserve">– процесорно ядро Xtensa LX106 с тактова честота</w:t>
      </w:r>
      <w:r>
        <w:t xml:space="preserve"> </w:t>
      </w:r>
      <w:r>
        <w:t xml:space="preserve">80 MHz и радиочестотен тракт по IEEE 802.11 b/g/n с вградена антена [11];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SPI Flash памет 4 MB</w:t>
      </w:r>
      <w:r>
        <w:t xml:space="preserve"> </w:t>
      </w:r>
      <w:r>
        <w:t xml:space="preserve">– съдържа програмата заедно с уеб страницата и сектор с</w:t>
      </w:r>
      <w:r>
        <w:t xml:space="preserve"> </w:t>
      </w:r>
      <w:r>
        <w:t xml:space="preserve">емулираната енергонезависима памет;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мост USB–UART CH340</w:t>
      </w:r>
      <w:r>
        <w:t xml:space="preserve"> </w:t>
      </w:r>
      <w:r>
        <w:t xml:space="preserve">– през него компютърът достъпва серийния интерфейс за</w:t>
      </w:r>
      <w:r>
        <w:t xml:space="preserve"> </w:t>
      </w:r>
      <w:r>
        <w:t xml:space="preserve">конфигуриране по т. 3.5 от заданието [18];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линеен стабилизатор AMS1117</w:t>
      </w:r>
      <w:r>
        <w:t xml:space="preserve"> </w:t>
      </w:r>
      <w:r>
        <w:t xml:space="preserve">с изходно напрежение 3,3 V, захранван от шината 5 V на</w:t>
      </w:r>
      <w:r>
        <w:t xml:space="preserve"> </w:t>
      </w:r>
      <w:r>
        <w:t xml:space="preserve">USB конектора.</w:t>
      </w:r>
    </w:p>
    <w:p>
      <w:pPr>
        <w:pStyle w:val="FirstParagraph"/>
      </w:pPr>
      <w:r>
        <w:t xml:space="preserve">Главният възел</w:t>
      </w:r>
      <w:r>
        <w:t xml:space="preserve"> </w:t>
      </w:r>
      <w:r>
        <w:rPr>
          <w:bCs/>
          <w:b/>
        </w:rPr>
        <w:t xml:space="preserve">няма външни периферни устройства</w:t>
      </w:r>
      <w:r>
        <w:t xml:space="preserve">. Той е свързан към домашната точка за</w:t>
      </w:r>
      <w:r>
        <w:t xml:space="preserve"> </w:t>
      </w:r>
      <w:r>
        <w:t xml:space="preserve">достъп в режим на станция (STA) и към подчинения възел по ESP-NOW.</w:t>
      </w:r>
    </w:p>
    <w:p>
      <w:pPr>
        <w:pStyle w:val="BodyText"/>
      </w:pPr>
      <w:r>
        <w:rPr>
          <w:bCs/>
          <w:b/>
        </w:rPr>
        <w:t xml:space="preserve">Подчинен възел.</w:t>
      </w:r>
      <w:r>
        <w:t xml:space="preserve"> </w:t>
      </w:r>
      <w:r>
        <w:t xml:space="preserve">Използва същата платка, към която са свързани периферните модули: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четири релейни модула</w:t>
      </w:r>
      <w:r>
        <w:t xml:space="preserve"> </w:t>
      </w:r>
      <w:r>
        <w:t xml:space="preserve">– захранват се от шината</w:t>
      </w:r>
      <w:r>
        <w:t xml:space="preserve"> </w:t>
      </w:r>
      <w:r>
        <w:rPr>
          <w:bCs/>
          <w:b/>
        </w:rPr>
        <w:t xml:space="preserve">+5 V (извод VIN)</w:t>
      </w:r>
      <w:r>
        <w:t xml:space="preserve"> </w:t>
      </w:r>
      <w:r>
        <w:t xml:space="preserve">и се управляват</w:t>
      </w:r>
      <w:r>
        <w:t xml:space="preserve"> </w:t>
      </w:r>
      <w:r>
        <w:t xml:space="preserve">от изводите D0, D1, D2 и D8;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датчик DHT11</w:t>
      </w:r>
      <w:r>
        <w:t xml:space="preserve"> </w:t>
      </w:r>
      <w:r>
        <w:t xml:space="preserve">– температура и относителна влажност; извод D4, захранване 3,3 V;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модул HR202 с компаратор LM393</w:t>
      </w:r>
      <w:r>
        <w:t xml:space="preserve"> </w:t>
      </w:r>
      <w:r>
        <w:t xml:space="preserve">– наличие на течност; цифров изход към D7,</w:t>
      </w:r>
      <w:r>
        <w:t xml:space="preserve"> </w:t>
      </w:r>
      <w:r>
        <w:t xml:space="preserve">захранване 3,3 V;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два бутона</w:t>
      </w:r>
      <w:r>
        <w:t xml:space="preserve"> </w:t>
      </w:r>
      <w:r>
        <w:t xml:space="preserve">– изводи D5 и D6, свързани към масата, с вградените подтеглящи резистори;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резисторен делител R1–R2</w:t>
      </w:r>
      <w:r>
        <w:t xml:space="preserve"> </w:t>
      </w:r>
      <w:r>
        <w:t xml:space="preserve">– контрол на шината +5 V през аналоговия вход A0;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буферен кондензатор C1</w:t>
      </w:r>
      <w:r>
        <w:t xml:space="preserve"> </w:t>
      </w:r>
      <w:r>
        <w:t xml:space="preserve">– 1000 µF на шината +5 V, пред релейните модули.</w:t>
      </w:r>
    </w:p>
    <w:p>
      <w:pPr>
        <w:pStyle w:val="FirstParagraph"/>
      </w:pPr>
      <w:r>
        <w:rPr>
          <w:bCs/>
          <w:b/>
        </w:rPr>
        <w:t xml:space="preserve">Външни устройства.</w:t>
      </w:r>
      <w:r>
        <w:t xml:space="preserve"> </w:t>
      </w:r>
      <w:r>
        <w:t xml:space="preserve">Смартфонът или лаптопът на потребителя, домашната точка за достъп и</w:t>
      </w:r>
      <w:r>
        <w:t xml:space="preserve"> </w:t>
      </w:r>
      <w:r>
        <w:t xml:space="preserve">компютърът за конфигуриране не са част от проектираната система. Показани са, за да се</w:t>
      </w:r>
      <w:r>
        <w:t xml:space="preserve"> </w:t>
      </w:r>
      <w:r>
        <w:t xml:space="preserve">очертаят границите ѝ и видът на всяка връзка.</w:t>
      </w:r>
    </w:p>
    <w:p>
      <w:pPr>
        <w:pStyle w:val="BodyText"/>
      </w:pPr>
      <w:r>
        <w:rPr>
          <w:bCs/>
          <w:b/>
        </w:rPr>
        <w:t xml:space="preserve">Силова част.</w:t>
      </w:r>
      <w:r>
        <w:t xml:space="preserve"> </w:t>
      </w:r>
      <w:r>
        <w:t xml:space="preserve">Мрежата ~230 V и прекъсваемите товари са свързани</w:t>
      </w:r>
      <w:r>
        <w:t xml:space="preserve"> </w:t>
      </w:r>
      <w:r>
        <w:rPr>
          <w:bCs/>
          <w:b/>
        </w:rPr>
        <w:t xml:space="preserve">само към контактите на</w:t>
      </w:r>
      <w:r>
        <w:rPr>
          <w:bCs/>
          <w:b/>
        </w:rPr>
        <w:t xml:space="preserve"> </w:t>
      </w:r>
      <w:r>
        <w:rPr>
          <w:bCs/>
          <w:b/>
        </w:rPr>
        <w:t xml:space="preserve">релетата</w:t>
      </w:r>
      <w:r>
        <w:t xml:space="preserve">. Границата на галванично разделяне е между бобината и контактите на релето – за</w:t>
      </w:r>
      <w:r>
        <w:t xml:space="preserve"> </w:t>
      </w:r>
      <w:r>
        <w:t xml:space="preserve">използваното реле изолацията е 1500 V~ [19]. Оптронът на входа на модула отделя</w:t>
      </w:r>
      <w:r>
        <w:t xml:space="preserve"> </w:t>
      </w:r>
      <w:r>
        <w:t xml:space="preserve">сигнала от GPIO от транзисторния ключ. При едноканалните модули с избор на нивото обаче</w:t>
      </w:r>
      <w:r>
        <w:t xml:space="preserve"> </w:t>
      </w:r>
      <w:r>
        <w:t xml:space="preserve">входната и релейната част обикновено имат обща маса. Затова оптронът</w:t>
      </w:r>
      <w:r>
        <w:t xml:space="preserve"> </w:t>
      </w:r>
      <w:r>
        <w:rPr>
          <w:bCs/>
          <w:b/>
        </w:rPr>
        <w:t xml:space="preserve">не се разглежда като</w:t>
      </w:r>
      <w:r>
        <w:rPr>
          <w:bCs/>
          <w:b/>
        </w:rPr>
        <w:t xml:space="preserve"> </w:t>
      </w:r>
      <w:r>
        <w:rPr>
          <w:bCs/>
          <w:b/>
        </w:rPr>
        <w:t xml:space="preserve">граница на безопасност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Захранване.</w:t>
      </w:r>
      <w:r>
        <w:t xml:space="preserve"> </w:t>
      </w:r>
      <w:r>
        <w:t xml:space="preserve">Двата възела се захранват независимо по USB с 5 V – главният от адаптер или</w:t>
      </w:r>
      <w:r>
        <w:t xml:space="preserve"> </w:t>
      </w:r>
      <w:r>
        <w:t xml:space="preserve">компютър, подчиненият от адаптер (т. 2.7). В подчинения възел шината +5 V (изводът VIN)</w:t>
      </w:r>
      <w:r>
        <w:t xml:space="preserve"> </w:t>
      </w:r>
      <w:r>
        <w:t xml:space="preserve">захранва непосредствено бобините на релетата. Стабилизаторът на платката захранва логиката</w:t>
      </w:r>
      <w:r>
        <w:t xml:space="preserve"> </w:t>
      </w:r>
      <w:r>
        <w:t xml:space="preserve">и датчиците с 3,3 V. Така токовете на бобините</w:t>
      </w:r>
      <w:r>
        <w:t xml:space="preserve"> </w:t>
      </w:r>
      <w:r>
        <w:rPr>
          <w:bCs/>
          <w:b/>
        </w:rPr>
        <w:t xml:space="preserve">не преминават през стабилизатора</w:t>
      </w:r>
      <w:r>
        <w:t xml:space="preserve">.</w:t>
      </w:r>
    </w:p>
    <w:p>
      <w:pPr>
        <w:pStyle w:val="BodyText"/>
      </w:pPr>
      <w:r>
        <w:t xml:space="preserve">Потокът на управление е</w:t>
      </w:r>
      <w:r>
        <w:t xml:space="preserve"> </w:t>
      </w:r>
      <w:r>
        <w:rPr>
          <w:bCs/>
          <w:b/>
        </w:rPr>
        <w:t xml:space="preserve">двупосочен, но асиметричен</w:t>
      </w:r>
      <w:r>
        <w:t xml:space="preserve">. Командите достигат до подчинения</w:t>
      </w:r>
      <w:r>
        <w:t xml:space="preserve"> </w:t>
      </w:r>
      <w:r>
        <w:t xml:space="preserve">възел през две физически среди – IEEE 802.11 до главния възел и ESP-NOW до подчинения.</w:t>
      </w:r>
      <w:r>
        <w:t xml:space="preserve"> </w:t>
      </w:r>
      <w:r>
        <w:t xml:space="preserve">Телеметрията се връща само по ESP-NOW. Това разделение е обосновано в т. 1.1.6.</w:t>
      </w:r>
    </w:p>
    <w:p>
      <w:pPr>
        <w:pStyle w:val="BlockText"/>
      </w:pPr>
      <w:r>
        <w:rPr>
          <w:bCs/>
          <w:b/>
        </w:rPr>
        <w:t xml:space="preserve">Емулираната памет не е отделна схема.</w:t>
      </w:r>
      <w:r>
        <w:t xml:space="preserve"> </w:t>
      </w:r>
      <w:r>
        <w:t xml:space="preserve">ESP8266 не разполага с физическа EEPROM – тя се</w:t>
      </w:r>
      <w:r>
        <w:t xml:space="preserve"> </w:t>
      </w:r>
      <w:r>
        <w:t xml:space="preserve">емулира в сектор от SPI Flash паметта. Затова на Фиг. 2.1 паметта е показана като част от</w:t>
      </w:r>
      <w:r>
        <w:t xml:space="preserve"> </w:t>
      </w:r>
      <w:r>
        <w:t xml:space="preserve">SPI Flash, а не като самостоятелен блок.</w:t>
      </w:r>
    </w:p>
    <w:p>
      <w:r>
        <w:pict>
          <v:rect style="width:0;height:1.5pt" o:hralign="center" o:hrstd="t" o:hr="t"/>
        </w:pict>
      </w:r>
    </w:p>
    <w:bookmarkEnd w:id="51"/>
    <w:bookmarkStart w:id="52" w:name="избор-на-елементна-база"/>
    <w:p>
      <w:pPr>
        <w:pStyle w:val="Heading2"/>
      </w:pPr>
      <w:r>
        <w:t xml:space="preserve">2.3. Избор на елементна база</w:t>
      </w:r>
    </w:p>
    <w:p>
      <w:pPr>
        <w:pStyle w:val="FirstParagraph"/>
      </w:pPr>
      <w:r>
        <w:rPr>
          <w:bCs/>
          <w:b/>
        </w:rPr>
        <w:t xml:space="preserve">Таблица 2.1. Основни елементи на системата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/ параметри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DD1, DD2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Развойна платка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NodeMCU v3 (ESP8266EX, CH340, AMS1117)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главен и подчинен възел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A1…A4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Релеен модул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канал, 5 V, оптронен вход с избор H/L, реле SRD-05VDC-SL-C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изпълнителни елементи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BK1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Датчик за температура и влажност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DHT11, еднопроводен цифров интерфейс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измервателен канал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 за наличие на течност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HR202 + компаратор LM393, цифров изход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защитна блокировка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SB1, SB2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тактов, 6 × 6 mm, 4 извода, нормално отворен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местно управление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kΩ, 0,25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горно рамо на делителя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Резистор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kΩ, 0,25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долно рамо на делителя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Кондензатор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електролитен, 1000 µF / 16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буфер на шината +5 V</w:t>
            </w:r>
          </w:p>
        </w:tc>
      </w:tr>
    </w:tbl>
    <w:p>
      <w:pPr>
        <w:pStyle w:val="BodyText"/>
      </w:pPr>
      <w:r>
        <w:rPr>
          <w:bCs/>
          <w:b/>
        </w:rPr>
        <w:t xml:space="preserve">Развойна платка NodeMCU v3.</w:t>
      </w:r>
      <w:r>
        <w:t xml:space="preserve"> </w:t>
      </w:r>
      <w:r>
        <w:t xml:space="preserve">Освен ESP8266EX съдържа всички елементи, необходими за</w:t>
      </w:r>
      <w:r>
        <w:t xml:space="preserve"> </w:t>
      </w:r>
      <w:r>
        <w:t xml:space="preserve">самостоятелна работа: стабилизатор, мост USB–UART, бутони за нулиране (RST) и за режим на</w:t>
      </w:r>
      <w:r>
        <w:t xml:space="preserve"> </w:t>
      </w:r>
      <w:r>
        <w:t xml:space="preserve">програмиране (FLASH), вграден делител на аналоговия вход и изводи със стъпка 2,54 mm,</w:t>
      </w:r>
      <w:r>
        <w:t xml:space="preserve"> </w:t>
      </w:r>
      <w:r>
        <w:t xml:space="preserve">подходяща за макетна платка [20]. Версия v3 се отличава с моста CH340 и с по-широкия</w:t>
      </w:r>
      <w:r>
        <w:t xml:space="preserve"> </w:t>
      </w:r>
      <w:r>
        <w:t xml:space="preserve">корпус.</w:t>
      </w:r>
    </w:p>
    <w:p>
      <w:pPr>
        <w:pStyle w:val="BodyText"/>
      </w:pPr>
      <w:r>
        <w:rPr>
          <w:bCs/>
          <w:b/>
        </w:rPr>
        <w:t xml:space="preserve">Релейни модули с оптронен вход.</w:t>
      </w:r>
      <w:r>
        <w:t xml:space="preserve"> </w:t>
      </w:r>
      <w:r>
        <w:t xml:space="preserve">Предпочетени са пред собствено транзисторно стъпало,</w:t>
      </w:r>
      <w:r>
        <w:t xml:space="preserve"> </w:t>
      </w:r>
      <w:r>
        <w:t xml:space="preserve">при което трябва да се оразмерят транзистор, базов резистор и защитен диод. Предимствата им</w:t>
      </w:r>
      <w:r>
        <w:t xml:space="preserve"> </w:t>
      </w:r>
      <w:r>
        <w:t xml:space="preserve">са:</w:t>
      </w:r>
    </w:p>
    <w:p>
      <w:pPr>
        <w:numPr>
          <w:ilvl w:val="0"/>
          <w:numId w:val="1012"/>
        </w:numPr>
        <w:pStyle w:val="Compact"/>
      </w:pPr>
      <w:r>
        <w:t xml:space="preserve">вграден защитен диод и светлинна индикация на състоянието;</w:t>
      </w:r>
    </w:p>
    <w:p>
      <w:pPr>
        <w:numPr>
          <w:ilvl w:val="0"/>
          <w:numId w:val="1012"/>
        </w:numPr>
        <w:pStyle w:val="Compact"/>
      </w:pPr>
      <w:r>
        <w:t xml:space="preserve">избор на активното ниво (H/L) с джъмпер;</w:t>
      </w:r>
    </w:p>
    <w:p>
      <w:pPr>
        <w:numPr>
          <w:ilvl w:val="0"/>
          <w:numId w:val="1012"/>
        </w:numPr>
        <w:pStyle w:val="Compact"/>
      </w:pPr>
      <w:r>
        <w:t xml:space="preserve">оптронен вход, който черпи от извода на ESP8266 само няколко милиампера;</w:t>
      </w:r>
    </w:p>
    <w:p>
      <w:pPr>
        <w:numPr>
          <w:ilvl w:val="0"/>
          <w:numId w:val="1012"/>
        </w:numPr>
        <w:pStyle w:val="Compact"/>
      </w:pPr>
      <w:r>
        <w:t xml:space="preserve">масова наличност и ниска цена.</w:t>
      </w:r>
    </w:p>
    <w:p>
      <w:pPr>
        <w:pStyle w:val="FirstParagraph"/>
      </w:pPr>
      <w:r>
        <w:t xml:space="preserve">Недостатъкът е, че</w:t>
      </w:r>
      <w:r>
        <w:t xml:space="preserve"> </w:t>
      </w:r>
      <w:r>
        <w:rPr>
          <w:bCs/>
          <w:b/>
        </w:rPr>
        <w:t xml:space="preserve">вътрешната схема не е документирана от производителя</w:t>
      </w:r>
      <w:r>
        <w:t xml:space="preserve">. Затова в</w:t>
      </w:r>
      <w:r>
        <w:t xml:space="preserve"> </w:t>
      </w:r>
      <w:r>
        <w:t xml:space="preserve">т. 2.4 тя се разглежда като типична за този клас модули, а параметрите, от които зависи</w:t>
      </w:r>
      <w:r>
        <w:t xml:space="preserve"> </w:t>
      </w:r>
      <w:r>
        <w:t xml:space="preserve">съвместимостта, се проверяват с измерване (Глава 4).</w:t>
      </w:r>
    </w:p>
    <w:p>
      <w:pPr>
        <w:pStyle w:val="BodyText"/>
      </w:pPr>
      <w:r>
        <w:rPr>
          <w:bCs/>
          <w:b/>
        </w:rPr>
        <w:t xml:space="preserve">DHT11 вместо DS18B20.</w:t>
      </w:r>
      <w:r>
        <w:t xml:space="preserve"> </w:t>
      </w:r>
      <w:r>
        <w:t xml:space="preserve">Първоначално е разгледан датчикът DS18B20 с интерфейс 1-Wire и</w:t>
      </w:r>
      <w:r>
        <w:t xml:space="preserve"> </w:t>
      </w:r>
      <w:r>
        <w:t xml:space="preserve">точност ±0,5 °C. В реализацията е избран DHT11 [21] по следните причини:</w:t>
      </w:r>
    </w:p>
    <w:p>
      <w:pPr>
        <w:numPr>
          <w:ilvl w:val="0"/>
          <w:numId w:val="1013"/>
        </w:numPr>
        <w:pStyle w:val="Compact"/>
      </w:pPr>
      <w:r>
        <w:t xml:space="preserve">измерва</w:t>
      </w:r>
      <w:r>
        <w:t xml:space="preserve"> </w:t>
      </w:r>
      <w:r>
        <w:rPr>
          <w:bCs/>
          <w:b/>
        </w:rPr>
        <w:t xml:space="preserve">и относителна влажност</w:t>
      </w:r>
      <w:r>
        <w:t xml:space="preserve">, която е пряко свързана с функцията за откриване на</w:t>
      </w:r>
      <w:r>
        <w:t xml:space="preserve"> </w:t>
      </w:r>
      <w:r>
        <w:t xml:space="preserve">течност и с оценката на микроклимата в помещението;</w:t>
      </w:r>
    </w:p>
    <w:p>
      <w:pPr>
        <w:numPr>
          <w:ilvl w:val="0"/>
          <w:numId w:val="1013"/>
        </w:numPr>
        <w:pStyle w:val="Compact"/>
      </w:pPr>
      <w:r>
        <w:t xml:space="preserve">работи при 3,3 V;</w:t>
      </w:r>
    </w:p>
    <w:p>
      <w:pPr>
        <w:numPr>
          <w:ilvl w:val="0"/>
          <w:numId w:val="1013"/>
        </w:numPr>
        <w:pStyle w:val="Compact"/>
      </w:pPr>
      <w:r>
        <w:t xml:space="preserve">изисква един извод.</w:t>
      </w:r>
    </w:p>
    <w:p>
      <w:pPr>
        <w:pStyle w:val="FirstParagraph"/>
      </w:pPr>
      <w:r>
        <w:t xml:space="preserve">Цената на избора е по-ниската точност (±2 °C, ±5 % RH) и</w:t>
      </w:r>
      <w:r>
        <w:t xml:space="preserve"> </w:t>
      </w:r>
      <w:r>
        <w:rPr>
          <w:bCs/>
          <w:b/>
        </w:rPr>
        <w:t xml:space="preserve">блокиращото четене</w:t>
      </w:r>
      <w:r>
        <w:t xml:space="preserve"> </w:t>
      </w:r>
      <w:r>
        <w:t xml:space="preserve">(около</w:t>
      </w:r>
      <w:r>
        <w:t xml:space="preserve"> </w:t>
      </w:r>
      <w:r>
        <w:t xml:space="preserve">25 ms, т. 2.6.1). То влияе пряко на времето за цикъл на управляващата програма (Глава 3 и</w:t>
      </w:r>
      <w:r>
        <w:t xml:space="preserve"> </w:t>
      </w:r>
      <w:r>
        <w:t xml:space="preserve">Глава 4).</w:t>
      </w:r>
    </w:p>
    <w:p>
      <w:pPr>
        <w:pStyle w:val="BodyText"/>
      </w:pPr>
      <w:r>
        <w:rPr>
          <w:bCs/>
          <w:b/>
        </w:rPr>
        <w:t xml:space="preserve">Модул HR202 с компаратор LM393.</w:t>
      </w:r>
      <w:r>
        <w:t xml:space="preserve"> </w:t>
      </w:r>
      <w:r>
        <w:t xml:space="preserve">HR202 е влагочувствителен резистор. Съпротивлението му</w:t>
      </w:r>
      <w:r>
        <w:t xml:space="preserve"> </w:t>
      </w:r>
      <w:r>
        <w:t xml:space="preserve">намалява с нарастване на влажността и спада рязко, когато върху чувствителната повърхност</w:t>
      </w:r>
      <w:r>
        <w:t xml:space="preserve"> </w:t>
      </w:r>
      <w:r>
        <w:t xml:space="preserve">попадне вода. Компараторът LM393 [22] превръща това изменение в цифров сигнал с праг,</w:t>
      </w:r>
      <w:r>
        <w:t xml:space="preserve"> </w:t>
      </w:r>
      <w:r>
        <w:t xml:space="preserve">който се настройва с потенциометър. В макета прагът е настроен така, че модулът да реагира</w:t>
      </w:r>
      <w:r>
        <w:t xml:space="preserve"> </w:t>
      </w:r>
      <w:r>
        <w:t xml:space="preserve">на</w:t>
      </w:r>
      <w:r>
        <w:t xml:space="preserve"> </w:t>
      </w:r>
      <w:r>
        <w:rPr>
          <w:bCs/>
          <w:b/>
        </w:rPr>
        <w:t xml:space="preserve">течност</w:t>
      </w:r>
      <w:r>
        <w:t xml:space="preserve">, а не на обичайната влажност в помещението.</w:t>
      </w:r>
    </w:p>
    <w:p>
      <w:pPr>
        <w:pStyle w:val="BodyText"/>
      </w:pPr>
      <w:r>
        <w:rPr>
          <w:bCs/>
          <w:b/>
        </w:rPr>
        <w:t xml:space="preserve">Бутони.</w:t>
      </w:r>
      <w:r>
        <w:t xml:space="preserve"> </w:t>
      </w:r>
      <w:r>
        <w:t xml:space="preserve">Използвани са тактови бутони 6 × 6 mm с четири извода, свързани между извода на</w:t>
      </w:r>
      <w:r>
        <w:t xml:space="preserve"> </w:t>
      </w:r>
      <w:r>
        <w:t xml:space="preserve">ESP8266 и масата. Изводите на такъв бутон са съединени вътрешно по двойки. Ако бутонът е</w:t>
      </w:r>
      <w:r>
        <w:t xml:space="preserve"> </w:t>
      </w:r>
      <w:r>
        <w:t xml:space="preserve">завъртян на 90° върху макетната платка, входът е постоянно „натиснат” – типична грешка при</w:t>
      </w:r>
      <w:r>
        <w:t xml:space="preserve"> </w:t>
      </w:r>
      <w:r>
        <w:t xml:space="preserve">монтажа.</w:t>
      </w:r>
    </w:p>
    <w:p>
      <w:pPr>
        <w:pStyle w:val="BodyText"/>
      </w:pPr>
      <w:r>
        <w:rPr>
          <w:bCs/>
          <w:b/>
        </w:rPr>
        <w:t xml:space="preserve">Делител R1–R2 и кондензатор C1.</w:t>
      </w:r>
      <w:r>
        <w:t xml:space="preserve"> </w:t>
      </w:r>
      <w:r>
        <w:t xml:space="preserve">Стойностите им са обосновани в т. 2.6.3 и т. 2.7.</w:t>
      </w:r>
    </w:p>
    <w:p>
      <w:r>
        <w:pict>
          <v:rect style="width:0;height:1.5pt" o:hralign="center" o:hrstd="t" o:hr="t"/>
        </w:pict>
      </w:r>
    </w:p>
    <w:bookmarkEnd w:id="52"/>
    <w:bookmarkStart w:id="60" w:name="изпълнителна-част-релейни-модули"/>
    <w:p>
      <w:pPr>
        <w:pStyle w:val="Heading2"/>
      </w:pPr>
      <w:r>
        <w:t xml:space="preserve">2.4. Изпълнителна част – релейни модули</w:t>
      </w:r>
    </w:p>
    <w:bookmarkStart w:id="56" w:name="Xf5b9c66cb1e6e736d1becd03a36298600170c90"/>
    <w:p>
      <w:pPr>
        <w:pStyle w:val="Heading3"/>
      </w:pPr>
      <w:r>
        <w:t xml:space="preserve">2.4.1. Типична схема на модула и избор на активното ниво</w:t>
      </w:r>
    </w:p>
    <w:p>
      <w:pPr>
        <w:pStyle w:val="FirstParagraph"/>
      </w:pPr>
      <w:r>
        <w:t xml:space="preserve">Типичната схема на едноканален релеен модул с оптронен вход и избор на активното ниво е</w:t>
      </w:r>
      <w:r>
        <w:t xml:space="preserve"> </w:t>
      </w:r>
      <w:r>
        <w:t xml:space="preserve">показана на</w:t>
      </w:r>
      <w:r>
        <w:t xml:space="preserve"> </w:t>
      </w:r>
      <w:r>
        <w:rPr>
          <w:bCs/>
          <w:b/>
        </w:rPr>
        <w:t xml:space="preserve">Фиг. 2.2</w:t>
      </w:r>
      <w:r>
        <w:t xml:space="preserve">.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Фиг. 2.2" title="" id="54" name="Picture"/>
            <a:graphic>
              <a:graphicData uri="http://schemas.openxmlformats.org/drawingml/2006/picture">
                <pic:pic>
                  <pic:nvPicPr>
                    <pic:cNvPr descr="figuri/png/fig_2_2_releen_modul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2.2</w:t>
      </w:r>
    </w:p>
    <w:p>
      <w:pPr>
        <w:pStyle w:val="BodyText"/>
      </w:pPr>
      <w:r>
        <w:t xml:space="preserve">Входният сигнал IN постъпва през токоограничаващ резистор (обикновено 1 kΩ) към светодиода</w:t>
      </w:r>
      <w:r>
        <w:t xml:space="preserve"> </w:t>
      </w:r>
      <w:r>
        <w:t xml:space="preserve">на оптрона (обикновено PC817 [23]). Джъмперът определя как е свързан светодиодът:</w:t>
      </w:r>
    </w:p>
    <w:p>
      <w:pPr>
        <w:numPr>
          <w:ilvl w:val="0"/>
          <w:numId w:val="1014"/>
        </w:numPr>
        <w:pStyle w:val="Compact"/>
      </w:pPr>
      <w:r>
        <w:t xml:space="preserve">в положение</w:t>
      </w:r>
      <w:r>
        <w:t xml:space="preserve"> </w:t>
      </w:r>
      <w:r>
        <w:rPr>
          <w:bCs/>
          <w:b/>
        </w:rPr>
        <w:t xml:space="preserve">H</w:t>
      </w:r>
      <w:r>
        <w:t xml:space="preserve"> </w:t>
      </w:r>
      <w:r>
        <w:t xml:space="preserve">катодът е свързан към масата и светодиодът свети при</w:t>
      </w:r>
      <w:r>
        <w:t xml:space="preserve"> </w:t>
      </w:r>
      <w:r>
        <w:rPr>
          <w:bCs/>
          <w:b/>
        </w:rPr>
        <w:t xml:space="preserve">високо</w:t>
      </w:r>
      <w:r>
        <w:t xml:space="preserve"> </w:t>
      </w:r>
      <w:r>
        <w:t xml:space="preserve">ниво на</w:t>
      </w:r>
      <w:r>
        <w:t xml:space="preserve"> </w:t>
      </w:r>
      <w:r>
        <w:t xml:space="preserve">IN;</w:t>
      </w:r>
    </w:p>
    <w:p>
      <w:pPr>
        <w:numPr>
          <w:ilvl w:val="0"/>
          <w:numId w:val="1014"/>
        </w:numPr>
        <w:pStyle w:val="Compact"/>
      </w:pPr>
      <w:r>
        <w:t xml:space="preserve">в положение</w:t>
      </w:r>
      <w:r>
        <w:t xml:space="preserve"> </w:t>
      </w:r>
      <w:r>
        <w:rPr>
          <w:bCs/>
          <w:b/>
        </w:rPr>
        <w:t xml:space="preserve">L</w:t>
      </w:r>
      <w:r>
        <w:t xml:space="preserve"> </w:t>
      </w:r>
      <w:r>
        <w:t xml:space="preserve">анодът е свързан към +5 V и светодиодът свети при</w:t>
      </w:r>
      <w:r>
        <w:t xml:space="preserve"> </w:t>
      </w:r>
      <w:r>
        <w:rPr>
          <w:bCs/>
          <w:b/>
        </w:rPr>
        <w:t xml:space="preserve">ниско</w:t>
      </w:r>
      <w:r>
        <w:t xml:space="preserve"> </w:t>
      </w:r>
      <w:r>
        <w:t xml:space="preserve">ниво на IN.</w:t>
      </w:r>
    </w:p>
    <w:p>
      <w:pPr>
        <w:pStyle w:val="FirstParagraph"/>
      </w:pPr>
      <w:r>
        <w:t xml:space="preserve">Фототранзисторът на оптрона отпушва ключовия транзистор, който включва бобината на релето.</w:t>
      </w:r>
      <w:r>
        <w:t xml:space="preserve"> </w:t>
      </w:r>
      <w:r>
        <w:t xml:space="preserve">Паралелно на бобината е свързан защитен диод. Той осигурява затворен контур за тока при</w:t>
      </w:r>
      <w:r>
        <w:t xml:space="preserve"> </w:t>
      </w:r>
      <w:r>
        <w:t xml:space="preserve">изключване и ограничава самоиндукционното напрежение</w:t>
      </w:r>
      <w:r>
        <w:t xml:space="preserve"> </w:t>
      </w:r>
      <m:oMath>
        <m:sSub>
          <m:e>
            <m:r>
              <m:t>u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L</m:t>
        </m:r>
        <m:r>
          <m:t> </m:t>
        </m:r>
        <m:r>
          <m:t>d</m:t>
        </m:r>
        <m:r>
          <m:t>i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t xml:space="preserve">(т. 2.4.4).</w:t>
      </w:r>
    </w:p>
    <w:p>
      <w:pPr>
        <w:pStyle w:val="BodyText"/>
      </w:pPr>
      <w:r>
        <w:rPr>
          <w:bCs/>
          <w:b/>
        </w:rPr>
        <w:t xml:space="preserve">Приет е режим H (активно високо ниво).</w:t>
      </w:r>
      <w:r>
        <w:t xml:space="preserve"> </w:t>
      </w:r>
      <w:r>
        <w:t xml:space="preserve">Изборът следва от две съображения: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При нулиране и стартиране</w:t>
      </w:r>
      <w:r>
        <w:t xml:space="preserve"> </w:t>
      </w:r>
      <w:r>
        <w:t xml:space="preserve">изводите на ESP8266 са входове и нивото им се определя от</w:t>
      </w:r>
      <w:r>
        <w:t xml:space="preserve"> </w:t>
      </w:r>
      <w:r>
        <w:t xml:space="preserve">подтеглящите резистори на платката. В режим H входът на модула не черпи ток, докато IN</w:t>
      </w:r>
      <w:r>
        <w:t xml:space="preserve"> </w:t>
      </w:r>
      <w:r>
        <w:t xml:space="preserve">не е във високо ниво, и релето остава изключено.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В режим L</w:t>
      </w:r>
      <w:r>
        <w:t xml:space="preserve"> </w:t>
      </w:r>
      <w:r>
        <w:t xml:space="preserve">входът е свързан към</w:t>
      </w:r>
      <w:r>
        <w:t xml:space="preserve"> </w:t>
      </w:r>
      <w:r>
        <w:rPr>
          <w:bCs/>
          <w:b/>
        </w:rPr>
        <w:t xml:space="preserve">+5 V</w:t>
      </w:r>
      <w:r>
        <w:t xml:space="preserve"> </w:t>
      </w:r>
      <w:r>
        <w:t xml:space="preserve">през светодиода и резистора. Така към извода</w:t>
      </w:r>
      <w:r>
        <w:t xml:space="preserve"> </w:t>
      </w:r>
      <w:r>
        <w:t xml:space="preserve">на ESP8266 постъпва напрежение, по-високо от захранващото му (3,3 V). Освен това при</w:t>
      </w:r>
      <w:r>
        <w:t xml:space="preserve"> </w:t>
      </w:r>
      <w:r>
        <w:t xml:space="preserve">нулиране, когато изводът е вход, релето може да се включи.</w:t>
      </w:r>
    </w:p>
    <w:bookmarkEnd w:id="56"/>
    <w:bookmarkStart w:id="57" w:name="съвместимост-на-входа-с-33-v-логика"/>
    <w:p>
      <w:pPr>
        <w:pStyle w:val="Heading3"/>
      </w:pPr>
      <w:r>
        <w:t xml:space="preserve">2.4.2. Съвместимост на входа с 3,3 V логика</w:t>
      </w:r>
    </w:p>
    <w:p>
      <w:pPr>
        <w:pStyle w:val="FirstParagraph"/>
      </w:pPr>
      <w:r>
        <w:t xml:space="preserve">Токът на входа при високо ниво се оценява при типичните стойности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вх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kΩ и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15</m:t>
        </m:r>
      </m:oMath>
      <w:r>
        <w:t xml:space="preserve"> </w:t>
      </w:r>
      <w:r>
        <w:t xml:space="preserve">V за инфрачервения светодиод на оптрона при малък ток: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вх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вх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15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,</m:t>
          </m:r>
          <m:r>
            <m:t>2</m:t>
          </m:r>
          <m:r>
            <m:t> </m:t>
          </m:r>
          <m:r>
            <m:rPr>
              <m:nor/>
              <m:sty m:val="p"/>
            </m:rPr>
            <m:t>mA</m:t>
          </m:r>
        </m:oMath>
      </m:oMathPara>
    </w:p>
    <w:p>
      <w:pPr>
        <w:pStyle w:val="FirstParagraph"/>
      </w:pPr>
      <w:r>
        <w:t xml:space="preserve">Това е</w:t>
      </w:r>
      <w:r>
        <w:t xml:space="preserve"> </w:t>
      </w:r>
      <w:r>
        <w:rPr>
          <w:bCs/>
          <w:b/>
        </w:rPr>
        <w:t xml:space="preserve">под една пета от допустимия ток на извода</w:t>
      </w:r>
      <w:r>
        <w:t xml:space="preserve"> </w:t>
      </w:r>
      <w:r>
        <w:t xml:space="preserve">(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mA [11]). При четири</w:t>
      </w:r>
      <w:r>
        <w:t xml:space="preserve"> </w:t>
      </w:r>
      <w:r>
        <w:t xml:space="preserve">включени канала изводите отдават общо около 9 mA.</w:t>
      </w:r>
    </w:p>
    <w:p>
      <w:pPr>
        <w:pStyle w:val="BodyText"/>
      </w:pPr>
      <w:r>
        <w:t xml:space="preserve">Коефициентът на предаване по ток на PC817 е поне 50 % [23]. Следователно</w:t>
      </w:r>
      <w:r>
        <w:t xml:space="preserve"> </w:t>
      </w:r>
      <w:r>
        <w:t xml:space="preserve">фототранзисторът осигурява поне 1,1 mA за управление на ключа. За бобина с ток 71,4 mA</w:t>
      </w:r>
      <w:r>
        <w:t xml:space="preserve"> </w:t>
      </w:r>
      <w:r>
        <w:t xml:space="preserve">(т. 2.4.3) това изисква коефициент на усилване на ключа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F</m:t>
              </m:r>
              <m:r>
                <m:t>E</m:t>
              </m:r>
            </m:sub>
          </m:sSub>
          <m:r>
            <m:rPr>
              <m:sty m:val="p"/>
            </m:rPr>
            <m:t>&gt;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опт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71</m:t>
              </m:r>
              <m:r>
                <m:rPr>
                  <m:sty m:val="p"/>
                </m:rPr>
                <m:t>,</m:t>
              </m:r>
              <m:r>
                <m:t>4</m:t>
              </m:r>
            </m:num>
            <m:den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den>
          </m:f>
          <m:r>
            <m:rPr>
              <m:sty m:val="p"/>
            </m:rPr>
            <m:t>≈</m:t>
          </m:r>
          <m:r>
            <m:t>65</m:t>
          </m:r>
        </m:oMath>
      </m:oMathPara>
    </w:p>
    <w:p>
      <w:pPr>
        <w:pStyle w:val="FirstParagraph"/>
      </w:pPr>
      <w:r>
        <w:t xml:space="preserve">Транзисторите, използвани в тези модули, изпълняват условието при типичните си параметри,</w:t>
      </w:r>
      <w:r>
        <w:t xml:space="preserve"> </w:t>
      </w:r>
      <w:r>
        <w:t xml:space="preserve">но</w:t>
      </w:r>
      <w:r>
        <w:t xml:space="preserve"> </w:t>
      </w:r>
      <w:r>
        <w:rPr>
          <w:bCs/>
          <w:b/>
        </w:rPr>
        <w:t xml:space="preserve">без голям запас</w:t>
      </w:r>
      <w:r>
        <w:t xml:space="preserve"> </w:t>
      </w:r>
      <w:r>
        <w:t xml:space="preserve">в най-неблагоприятния случай. Затова работата при 3,3 V на модули,</w:t>
      </w:r>
      <w:r>
        <w:t xml:space="preserve"> </w:t>
      </w:r>
      <w:r>
        <w:t xml:space="preserve">предназначени за 5 V логика, трябва да се провери. В макета четирите модула се задействат</w:t>
      </w:r>
      <w:r>
        <w:t xml:space="preserve"> </w:t>
      </w:r>
      <w:r>
        <w:t xml:space="preserve">надеждно, а токът на входа се определя с измерване (Глава 4).</w:t>
      </w:r>
    </w:p>
    <w:bookmarkEnd w:id="57"/>
    <w:bookmarkStart w:id="58" w:name="параметри-на-релето"/>
    <w:p>
      <w:pPr>
        <w:pStyle w:val="Heading3"/>
      </w:pPr>
      <w:r>
        <w:t xml:space="preserve">2.4.3. Параметри на релето</w:t>
      </w:r>
    </w:p>
    <w:p>
      <w:pPr>
        <w:pStyle w:val="FirstParagraph"/>
      </w:pPr>
      <w:r>
        <w:rPr>
          <w:bCs/>
          <w:b/>
        </w:rPr>
        <w:t xml:space="preserve">Таблица 2.2. Основни параметри на релето SRD-05VDC-SL-C</w:t>
      </w:r>
      <w:r>
        <w:t xml:space="preserve"> </w:t>
      </w:r>
      <w:r>
        <w:t xml:space="preserve">[19]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Номинално напрежение на бобината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Съпротивление на бобината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Ω ± 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Ток / мощност на бобината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71,4 mA / 0,36 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Напрежение на задействане (макс.)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от номиналното (3,75 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Напрежение на отпускане (мин.)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 от номиналното (0,5 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Контакти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превключващи (COM, NO, NC), 10 A / 250 V~, 10 A / 30 V=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 за задействане / отпускане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ms / ≤ 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Изолация бобина – контакти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 V~, 1 min</w:t>
            </w:r>
          </w:p>
        </w:tc>
      </w:tr>
    </w:tbl>
    <w:p>
      <w:pPr>
        <w:pStyle w:val="BodyText"/>
      </w:pPr>
      <w:r>
        <w:t xml:space="preserve">Токът на бобината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 </m:t>
              </m:r>
              <m:r>
                <m:rPr>
                  <m:nor/>
                  <m:sty m:val="p"/>
                </m:rPr>
                <m:t>V</m:t>
              </m:r>
            </m:num>
            <m:den>
              <m:r>
                <m:t>70</m:t>
              </m:r>
              <m:r>
                <m:t> </m:t>
              </m:r>
              <m:r>
                <m:t>Ω</m:t>
              </m:r>
            </m:den>
          </m:f>
          <m:r>
            <m:rPr>
              <m:sty m:val="p"/>
            </m:rPr>
            <m:t>=</m:t>
          </m:r>
          <m:r>
            <m:t>71</m:t>
          </m:r>
          <m:r>
            <m:rPr>
              <m:sty m:val="p"/>
            </m:rPr>
            <m:t>,</m:t>
          </m:r>
          <m:r>
            <m:t>4</m:t>
          </m:r>
          <m:r>
            <m:t> </m:t>
          </m:r>
          <m:r>
            <m:rPr>
              <m:nor/>
              <m:sty m:val="p"/>
            </m:rPr>
            <m:t>mA</m:t>
          </m:r>
        </m:oMath>
      </m:oMathPara>
    </w:p>
    <w:p>
      <w:pPr>
        <w:pStyle w:val="FirstParagraph"/>
      </w:pPr>
      <w:r>
        <w:t xml:space="preserve">Напрежението на задействане е 3,75 V. Релето се задейства надеждно и при пропадане на</w:t>
      </w:r>
      <w:r>
        <w:t xml:space="preserve"> </w:t>
      </w:r>
      <w:r>
        <w:t xml:space="preserve">шината +5 V с повече от 1 V спрямо действителното напрежение на VIN (около 4,9 V).</w:t>
      </w:r>
    </w:p>
    <w:p>
      <w:pPr>
        <w:pStyle w:val="BodyText"/>
      </w:pPr>
      <w:r>
        <w:rPr>
          <w:bCs/>
          <w:b/>
        </w:rPr>
        <w:t xml:space="preserve">Натоварване на контактите.</w:t>
      </w:r>
      <w:r>
        <w:t xml:space="preserve"> </w:t>
      </w:r>
      <w:r>
        <w:t xml:space="preserve">Стойността 10 A се отнася за активен товар. При индуктивни</w:t>
      </w:r>
      <w:r>
        <w:t xml:space="preserve"> </w:t>
      </w:r>
      <w:r>
        <w:t xml:space="preserve">товари (двигатели, компресори) и при товари с голям пусков ток (лампи с нажежаема жичка,</w:t>
      </w:r>
      <w:r>
        <w:t xml:space="preserve"> </w:t>
      </w:r>
      <w:r>
        <w:t xml:space="preserve">импулсни захранвания) допустимият ток е значително по-малък. Прекъсваемите товари от</w:t>
      </w:r>
      <w:r>
        <w:t xml:space="preserve"> </w:t>
      </w:r>
      <w:r>
        <w:t xml:space="preserve">т. 1.2.3 изискват внимание: бойлер с мощност 3 kW консумира около 13 A при 230 V. Такъв</w:t>
      </w:r>
      <w:r>
        <w:t xml:space="preserve"> </w:t>
      </w:r>
      <w:r>
        <w:t xml:space="preserve">товар</w:t>
      </w:r>
      <w:r>
        <w:t xml:space="preserve"> </w:t>
      </w:r>
      <w:r>
        <w:rPr>
          <w:bCs/>
          <w:b/>
        </w:rPr>
        <w:t xml:space="preserve">не може да се включва пряко</w:t>
      </w:r>
      <w:r>
        <w:t xml:space="preserve"> </w:t>
      </w:r>
      <w:r>
        <w:t xml:space="preserve">от контактите на модула – релето трябва да управлява</w:t>
      </w:r>
      <w:r>
        <w:t xml:space="preserve"> </w:t>
      </w:r>
      <w:r>
        <w:t xml:space="preserve">контактор с подходящ номинален ток.</w:t>
      </w:r>
    </w:p>
    <w:bookmarkEnd w:id="58"/>
    <w:bookmarkStart w:id="59" w:name="защитен-диод"/>
    <w:p>
      <w:pPr>
        <w:pStyle w:val="Heading3"/>
      </w:pPr>
      <w:r>
        <w:t xml:space="preserve">2.4.4. Защитен диод</w:t>
      </w:r>
    </w:p>
    <w:p>
      <w:pPr>
        <w:pStyle w:val="FirstParagraph"/>
      </w:pPr>
      <w:r>
        <w:t xml:space="preserve">Бобината на релето е индуктивен товар. При изключване на ключа токът през нея не може да се</w:t>
      </w:r>
      <w:r>
        <w:t xml:space="preserve"> </w:t>
      </w:r>
      <w:r>
        <w:t xml:space="preserve">промени скокообразно и върху индуктивността възниква самоиндукционно напрежение. Без</w:t>
      </w:r>
      <w:r>
        <w:t xml:space="preserve"> </w:t>
      </w:r>
      <w:r>
        <w:t xml:space="preserve">защитен елемент то достига стотици волта и пробива ключовия транзистор.</w:t>
      </w:r>
    </w:p>
    <w:p>
      <w:pPr>
        <w:pStyle w:val="BodyText"/>
      </w:pPr>
      <w:r>
        <w:t xml:space="preserve">Диодът в модула е свързан обратно паралелно на бобината и затваря тока след изключването.</w:t>
      </w:r>
      <w:r>
        <w:t xml:space="preserve"> </w:t>
      </w:r>
      <w:r>
        <w:t xml:space="preserve">При индуктивност на бобината от порядъка на 0,15 H (оценка) енергията, натрупана в</w:t>
      </w:r>
      <w:r>
        <w:t xml:space="preserve"> </w:t>
      </w:r>
      <w:r>
        <w:t xml:space="preserve">магнитното поле, и времеконстантата на затихване са: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L</m:t>
          </m:r>
          <m:sSubSup>
            <m:e>
              <m:r>
                <m:t>I</m:t>
              </m:r>
            </m:e>
            <m:sub>
              <m:r>
                <m:t>K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15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38</m:t>
          </m:r>
          <m:r>
            <m:t> </m:t>
          </m:r>
          <m:r>
            <m:rPr>
              <m:nor/>
              <m:sty m:val="p"/>
            </m:rPr>
            <m:t>mJ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num>
            <m:den>
              <m:r>
                <m:t>70</m:t>
              </m:r>
            </m:den>
          </m:f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,</m:t>
          </m:r>
          <m:r>
            <m:t>1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Диодът удължава отпускането на релето с няколко милисекунди. За товари с топлинна инерция</w:t>
      </w:r>
      <w:r>
        <w:t xml:space="preserve"> </w:t>
      </w:r>
      <w:r>
        <w:t xml:space="preserve">това е без значение.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7" w:name="органи-за-местно-управление-бутони"/>
    <w:p>
      <w:pPr>
        <w:pStyle w:val="Heading2"/>
      </w:pPr>
      <w:r>
        <w:t xml:space="preserve">2.5. Органи за местно управление – бутони</w:t>
      </w:r>
    </w:p>
    <w:bookmarkStart w:id="64" w:name="схема-на-свързване"/>
    <w:p>
      <w:pPr>
        <w:pStyle w:val="Heading3"/>
      </w:pPr>
      <w:r>
        <w:t xml:space="preserve">2.5.1. Схема на свързване</w:t>
      </w:r>
    </w:p>
    <w:p>
      <w:pPr>
        <w:pStyle w:val="FirstParagraph"/>
      </w:pPr>
      <w:r>
        <w:t xml:space="preserve">Бутонът SB1 (извод D5) превключва реле 1, а SB2 (извод D6) изключва аварийно всички релета.</w:t>
      </w:r>
      <w:r>
        <w:t xml:space="preserve"> </w:t>
      </w:r>
      <w:r>
        <w:t xml:space="preserve">Двата бутона са свързани между извода и масата (</w:t>
      </w:r>
      <w:r>
        <w:rPr>
          <w:bCs/>
          <w:b/>
        </w:rPr>
        <w:t xml:space="preserve">Фиг. 2.3, а</w:t>
      </w:r>
      <w:r>
        <w:t xml:space="preserve">).</w:t>
      </w:r>
    </w:p>
    <w:p>
      <w:pPr>
        <w:pStyle w:val="CaptionedFigure"/>
      </w:pPr>
      <w:r>
        <w:drawing>
          <wp:inline>
            <wp:extent cx="4679999" cy="2190638"/>
            <wp:effectExtent b="0" l="0" r="0" t="0"/>
            <wp:docPr descr="Фиг. 2.3" title="" id="62" name="Picture"/>
            <a:graphic>
              <a:graphicData uri="http://schemas.openxmlformats.org/drawingml/2006/picture">
                <pic:pic>
                  <pic:nvPicPr>
                    <pic:cNvPr descr="figuri/png/fig_2_3_butoni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190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2.3</w:t>
      </w:r>
    </w:p>
    <w:p>
      <w:pPr>
        <w:pStyle w:val="BodyText"/>
      </w:pPr>
      <w:r>
        <w:t xml:space="preserve">Високото ниво при отпуснат бутон се осигурява от</w:t>
      </w:r>
      <w:r>
        <w:t xml:space="preserve"> </w:t>
      </w:r>
      <w:r>
        <w:rPr>
          <w:bCs/>
          <w:b/>
        </w:rPr>
        <w:t xml:space="preserve">вградения подтеглящ резистор</w:t>
      </w:r>
      <w:r>
        <w:t xml:space="preserve"> </w:t>
      </w:r>
      <w:r>
        <w:t xml:space="preserve">на</w:t>
      </w:r>
      <w:r>
        <w:t xml:space="preserve"> </w:t>
      </w:r>
      <w:r>
        <w:t xml:space="preserve">ESP8266, включен програмно с режима</w:t>
      </w:r>
      <w:r>
        <w:t xml:space="preserve"> </w:t>
      </w:r>
      <w:r>
        <w:rPr>
          <w:rStyle w:val="VerbatimChar"/>
        </w:rPr>
        <w:t xml:space="preserve">INPUT_PULLUP</w:t>
      </w:r>
      <w:r>
        <w:t xml:space="preserve"> </w:t>
      </w:r>
      <w:r>
        <w:t xml:space="preserve">[24]. Съпротивлението му е от</w:t>
      </w:r>
      <w:r>
        <w:t xml:space="preserve"> </w:t>
      </w:r>
      <w:r>
        <w:t xml:space="preserve">порядъка на десетки килоома, затова токът при натиснат бутон е под 0,1 mA и е пренебрежим.</w:t>
      </w:r>
    </w:p>
    <w:p>
      <w:pPr>
        <w:pStyle w:val="BodyText"/>
      </w:pPr>
      <w:r>
        <w:t xml:space="preserve">Изводите GPIO14 (D5) и GPIO12 (D6) нямат специални функции при стартиране и поддържат</w:t>
      </w:r>
      <w:r>
        <w:t xml:space="preserve"> </w:t>
      </w:r>
      <w:r>
        <w:t xml:space="preserve">прекъсвания. Това позволява</w:t>
      </w:r>
      <w:r>
        <w:t xml:space="preserve"> </w:t>
      </w:r>
      <w:r>
        <w:rPr>
          <w:bCs/>
          <w:b/>
        </w:rPr>
        <w:t xml:space="preserve">броене на всички фронтове</w:t>
      </w:r>
      <w:r>
        <w:t xml:space="preserve"> </w:t>
      </w:r>
      <w:r>
        <w:t xml:space="preserve">на сигнала и измерване на</w:t>
      </w:r>
      <w:r>
        <w:t xml:space="preserve"> </w:t>
      </w:r>
      <w:r>
        <w:t xml:space="preserve">контактното трептене (Глава 4).</w:t>
      </w:r>
    </w:p>
    <w:bookmarkEnd w:id="64"/>
    <w:bookmarkStart w:id="65" w:name="контактно-трептене"/>
    <w:p>
      <w:pPr>
        <w:pStyle w:val="Heading3"/>
      </w:pPr>
      <w:r>
        <w:t xml:space="preserve">2.5.2. Контактно трептене</w:t>
      </w:r>
    </w:p>
    <w:p>
      <w:pPr>
        <w:pStyle w:val="FirstParagraph"/>
      </w:pPr>
      <w:r>
        <w:t xml:space="preserve">При затваряне и отваряне на механичен контакт подвижната му част отскача многократно.</w:t>
      </w:r>
      <w:r>
        <w:t xml:space="preserve"> </w:t>
      </w:r>
      <w:r>
        <w:t xml:space="preserve">Продължителността на трептенето обикновено е от порядъка на няколко милисекунди и рядко</w:t>
      </w:r>
      <w:r>
        <w:t xml:space="preserve"> </w:t>
      </w:r>
      <w:r>
        <w:t xml:space="preserve">надхвърля 10 ms [25]. Без потискане едно натискане би предизвикало многократно</w:t>
      </w:r>
      <w:r>
        <w:t xml:space="preserve"> </w:t>
      </w:r>
      <w:r>
        <w:t xml:space="preserve">превключване на релето.</w:t>
      </w:r>
    </w:p>
    <w:bookmarkEnd w:id="65"/>
    <w:bookmarkStart w:id="66" w:name="X0c5771ce71228b685664662bf93664c1d79bafe"/>
    <w:p>
      <w:pPr>
        <w:pStyle w:val="Heading3"/>
      </w:pPr>
      <w:r>
        <w:t xml:space="preserve">2.5.3. Програмно потискане и сравнение с RC филтър</w:t>
      </w:r>
    </w:p>
    <w:p>
      <w:pPr>
        <w:pStyle w:val="FirstParagraph"/>
      </w:pPr>
      <w:r>
        <w:t xml:space="preserve">В реализацията потискането е</w:t>
      </w:r>
      <w:r>
        <w:t xml:space="preserve"> </w:t>
      </w:r>
      <w:r>
        <w:rPr>
          <w:bCs/>
          <w:b/>
        </w:rPr>
        <w:t xml:space="preserve">програмно</w:t>
      </w:r>
      <w:r>
        <w:t xml:space="preserve">. Новото състояние на бутона се приема едва когато</w:t>
      </w:r>
      <w:r>
        <w:t xml:space="preserve"> </w:t>
      </w:r>
      <w:r>
        <w:t xml:space="preserve">входът е останал непроменен поне</w:t>
      </w:r>
      <w:r>
        <w:t xml:space="preserve"> </w:t>
      </w:r>
      <w:r>
        <w:rPr>
          <w:bCs/>
          <w:b/>
        </w:rPr>
        <w:t xml:space="preserve">60 ms</w:t>
      </w:r>
      <w:r>
        <w:t xml:space="preserve"> </w:t>
      </w:r>
      <w:r>
        <w:t xml:space="preserve">(алгоритъмът е описан в Глава 3). Интервалът е</w:t>
      </w:r>
      <w:r>
        <w:t xml:space="preserve"> </w:t>
      </w:r>
      <w:r>
        <w:t xml:space="preserve">шест пъти по-дълъг от 10 ms и остава под 100 ms – границата, под която реакцията на</w:t>
      </w:r>
      <w:r>
        <w:t xml:space="preserve"> </w:t>
      </w:r>
      <w:r>
        <w:t xml:space="preserve">системата се възприема като мигновена [26].</w:t>
      </w:r>
    </w:p>
    <w:p>
      <w:pPr>
        <w:pStyle w:val="BodyText"/>
      </w:pPr>
      <w:r>
        <w:t xml:space="preserve">За сравнение е разгледана алтернативата –</w:t>
      </w:r>
      <w:r>
        <w:t xml:space="preserve"> </w:t>
      </w:r>
      <w:r>
        <w:rPr>
          <w:bCs/>
          <w:b/>
        </w:rPr>
        <w:t xml:space="preserve">хардуерен RC филтър</w:t>
      </w:r>
      <w:r>
        <w:t xml:space="preserve"> </w:t>
      </w:r>
      <w:r>
        <w:t xml:space="preserve">(</w:t>
      </w:r>
      <w:r>
        <w:rPr>
          <w:bCs/>
          <w:b/>
        </w:rPr>
        <w:t xml:space="preserve">Фиг. 2.3, б</w:t>
      </w:r>
      <w:r>
        <w:t xml:space="preserve">) с</w:t>
      </w:r>
      <w:r>
        <w:t xml:space="preserve"> </w:t>
      </w:r>
      <w:r>
        <w:t xml:space="preserve">подтеглящ резистор</w:t>
      </w:r>
      <w:r>
        <w:t xml:space="preserve"> </w:t>
      </w:r>
      <m:oMath>
        <m:sSub>
          <m:e>
            <m:r>
              <m:t>R</m:t>
            </m:r>
          </m:e>
          <m:sub>
            <m:r>
              <m:t>п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kΩ, кондензатор</w:t>
      </w:r>
      <w:r>
        <w:t xml:space="preserve"> </w:t>
      </w:r>
      <m:oMath>
        <m:sSub>
          <m:e>
            <m:r>
              <m:t>C</m:t>
            </m:r>
          </m:e>
          <m:sub>
            <m:r>
              <m:t>ф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µF и токоограничаващ резистор</w:t>
      </w:r>
      <w:r>
        <w:t xml:space="preserve"> </w:t>
      </w:r>
      <m:oMath>
        <m:sSub>
          <m:e>
            <m:r>
              <m:t>R</m:t>
            </m:r>
          </m:e>
          <m:sub>
            <m:r>
              <m:t>о</m:t>
            </m:r>
            <m:r>
              <m:t>г</m:t>
            </m:r>
            <m:r>
              <m:t>р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Ω. Времеконстантата при отпускане е: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п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ф</m:t>
              </m:r>
            </m:sub>
          </m:sSub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=</m:t>
          </m:r>
          <m:r>
            <m:t>10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Праговите нива на входа на ESP8266 са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H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75</m:t>
        </m:r>
        <m:r>
          <m:t> 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475</m:t>
        </m:r>
      </m:oMath>
      <w:r>
        <w:t xml:space="preserve"> </w:t>
      </w:r>
      <w:r>
        <w:t xml:space="preserve">V и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25</m:t>
        </m:r>
        <m:r>
          <m:t> 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825</m:t>
        </m:r>
      </m:oMath>
      <w:r>
        <w:t xml:space="preserve"> </w:t>
      </w:r>
      <w:r>
        <w:t xml:space="preserve">V [11]. Времето за реакция при отпускане и при натискане</w:t>
      </w:r>
      <w:r>
        <w:t xml:space="preserve"> </w:t>
      </w:r>
      <w:r>
        <w:t xml:space="preserve">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отп</m:t>
              </m:r>
            </m:sub>
          </m:sSub>
          <m:r>
            <m:rPr>
              <m:sty m:val="p"/>
            </m:rPr>
            <m:t>=</m:t>
          </m:r>
          <m:r>
            <m:t>τ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H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t>4</m:t>
          </m:r>
          <m:r>
            <m:rPr>
              <m:sty m:val="p"/>
            </m:rPr>
            <m:t>=</m:t>
          </m:r>
          <m:r>
            <m:t>13</m:t>
          </m:r>
          <m:r>
            <m:rPr>
              <m:sty m:val="p"/>
            </m:rPr>
            <m:t>,</m:t>
          </m:r>
          <m:r>
            <m:t>9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нат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о</m:t>
              </m:r>
              <m:r>
                <m:t>г</m:t>
              </m:r>
              <m:r>
                <m:t>р</m:t>
              </m:r>
            </m:sub>
          </m:sSub>
          <m:sSub>
            <m:e>
              <m:r>
                <m:t>C</m:t>
              </m:r>
            </m:e>
            <m:sub>
              <m:r>
                <m:t>ф</m:t>
              </m:r>
            </m:sub>
          </m:sSub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t>4</m:t>
          </m:r>
          <m:r>
            <m:rPr>
              <m:sty m:val="p"/>
            </m:rPr>
            <m:t>=</m:t>
          </m:r>
          <m:r>
            <m:t>139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</m:oMath>
      </m:oMathPara>
    </w:p>
    <w:p>
      <w:pPr>
        <w:pStyle w:val="FirstParagraph"/>
      </w:pPr>
      <w:r>
        <w:t xml:space="preserve">Паразитен импулс с продължителност 5 ms изменя напрежението върху кондензатора с: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u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τ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×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30</m:t>
          </m:r>
          <m:r>
            <m:t> </m:t>
          </m:r>
          <m:r>
            <m:rPr>
              <m:nor/>
              <m:sty m:val="p"/>
            </m:rPr>
            <m:t>V</m:t>
          </m:r>
          <m:r>
            <m:rPr>
              <m:sty m:val="p"/>
            </m:rPr>
            <m:t>&lt;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H</m:t>
              </m:r>
            </m:sub>
          </m:sSub>
        </m:oMath>
      </m:oMathPara>
    </w:p>
    <w:p>
      <w:pPr>
        <w:pStyle w:val="FirstParagraph"/>
      </w:pPr>
      <w:r>
        <w:t xml:space="preserve">Следователно филтърът също потиска трептенето.</w:t>
      </w:r>
    </w:p>
    <w:p>
      <w:pPr>
        <w:pStyle w:val="BodyText"/>
      </w:pPr>
      <w:r>
        <w:rPr>
          <w:bCs/>
          <w:b/>
        </w:rPr>
        <w:t xml:space="preserve">Таблица 2.3. Сравнение на програмното и хардуерното потискане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Програмно (прието)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RC филтър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Допълнителни елементи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няма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на бутон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Закъснение при натискане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ms (настройва се)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 µs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Промяна на параметрите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програмата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смяна на елементи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Натоварване на процесора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във всяка итерация (µs)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няма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Устойчивост при дълги проводници и смущения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по-ниска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по-висока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Измерване на трептенето чрез броене на фронтовете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възможно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филтърът скрива трептенето</w:t>
            </w:r>
          </w:p>
        </w:tc>
      </w:tr>
    </w:tbl>
    <w:p>
      <w:pPr>
        <w:pStyle w:val="BodyText"/>
      </w:pPr>
      <w:r>
        <w:t xml:space="preserve">Следва, че за бутони, монтирани в непосредствена близост до платката, програмното потискане</w:t>
      </w:r>
      <w:r>
        <w:t xml:space="preserve"> </w:t>
      </w:r>
      <w:r>
        <w:t xml:space="preserve">е достатъчно и по-гъвкаво. RC филтър е препоръчителен при дълги проводници до бутоните или в</w:t>
      </w:r>
      <w:r>
        <w:t xml:space="preserve"> </w:t>
      </w:r>
      <w:r>
        <w:t xml:space="preserve">среда със силни електромагнитни смущения.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80" w:name="измервателни-канали"/>
    <w:p>
      <w:pPr>
        <w:pStyle w:val="Heading2"/>
      </w:pPr>
      <w:r>
        <w:t xml:space="preserve">2.6. Измервателни канали</w:t>
      </w:r>
    </w:p>
    <w:bookmarkStart w:id="71" w:name="датчик-за-температура-и-влажност-dht11"/>
    <w:p>
      <w:pPr>
        <w:pStyle w:val="Heading3"/>
      </w:pPr>
      <w:r>
        <w:t xml:space="preserve">2.6.1. Датчик за температура и влажност DHT11</w:t>
      </w:r>
    </w:p>
    <w:p>
      <w:pPr>
        <w:pStyle w:val="FirstParagraph"/>
      </w:pPr>
      <w:r>
        <w:t xml:space="preserve">Датчикът се захранва с 3,3 V, а изводът за данни е свързан към D4 (GPIO2). Линията за</w:t>
      </w:r>
      <w:r>
        <w:t xml:space="preserve"> </w:t>
      </w:r>
      <w:r>
        <w:t xml:space="preserve">данни е с отворен дрейн и изисква подтеглящ резистор. Библиотеката на датчика включва</w:t>
      </w:r>
      <w:r>
        <w:t xml:space="preserve"> </w:t>
      </w:r>
      <w:r>
        <w:t xml:space="preserve">вградения подтеглящ резистор на извода преди всяко четене [27]. За проводници до</w:t>
      </w:r>
      <w:r>
        <w:t xml:space="preserve"> </w:t>
      </w:r>
      <w:r>
        <w:t xml:space="preserve">няколко десетки сантиметра, както е в макета, това е достатъчно. Производителят препоръчва</w:t>
      </w:r>
      <w:r>
        <w:t xml:space="preserve"> </w:t>
      </w:r>
      <w:r>
        <w:t xml:space="preserve">външен резистор 5 kΩ при кабел до 20 m [21].</w:t>
      </w:r>
    </w:p>
    <w:p>
      <w:pPr>
        <w:pStyle w:val="BodyText"/>
      </w:pPr>
      <w:r>
        <w:rPr>
          <w:bCs/>
          <w:b/>
        </w:rPr>
        <w:t xml:space="preserve">Протокол на обмена.</w:t>
      </w:r>
      <w:r>
        <w:t xml:space="preserve"> </w:t>
      </w:r>
      <w:r>
        <w:t xml:space="preserve">Времедиаграмата на едно четене е показана на</w:t>
      </w:r>
      <w:r>
        <w:t xml:space="preserve"> </w:t>
      </w:r>
      <w:r>
        <w:rPr>
          <w:bCs/>
          <w:b/>
        </w:rPr>
        <w:t xml:space="preserve">Фиг. 2.4</w:t>
      </w:r>
      <w:r>
        <w:t xml:space="preserve">.</w:t>
      </w:r>
    </w:p>
    <w:p>
      <w:pPr>
        <w:pStyle w:val="CaptionedFigure"/>
      </w:pPr>
      <w:r>
        <w:drawing>
          <wp:inline>
            <wp:extent cx="5334000" cy="1705341"/>
            <wp:effectExtent b="0" l="0" r="0" t="0"/>
            <wp:docPr descr="Фиг. 2.4" title="" id="69" name="Picture"/>
            <a:graphic>
              <a:graphicData uri="http://schemas.openxmlformats.org/drawingml/2006/picture">
                <pic:pic>
                  <pic:nvPicPr>
                    <pic:cNvPr descr="figuri/png/fig_2_4_dht11_protokol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5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2.4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Старт.</w:t>
      </w:r>
      <w:r>
        <w:t xml:space="preserve"> </w:t>
      </w:r>
      <w:r>
        <w:t xml:space="preserve">Микроконтролерът задържа линията в ниско ниво поне 18 ms (библиотеката</w:t>
      </w:r>
      <w:r>
        <w:t xml:space="preserve"> </w:t>
      </w:r>
      <w:r>
        <w:t xml:space="preserve">използва 20 ms, предшествани от 1 ms във високо ниво) и я освобождава.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Отговор.</w:t>
      </w:r>
      <w:r>
        <w:t xml:space="preserve"> </w:t>
      </w:r>
      <w:r>
        <w:t xml:space="preserve">Датчикът отговаря с 80 µs ниско и 80 µs високо ниво.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Данни – 40 бита.</w:t>
      </w:r>
      <w:r>
        <w:t xml:space="preserve"> </w:t>
      </w:r>
      <w:r>
        <w:t xml:space="preserve">Всеки бит започва с 50 µs ниско ниво, последвано от високо ниво с</w:t>
      </w:r>
      <w:r>
        <w:t xml:space="preserve"> </w:t>
      </w:r>
      <w:r>
        <w:t xml:space="preserve">продължителност 26…28 µs за „0” или 70 µs за „1”.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Формат.</w:t>
      </w:r>
      <w:r>
        <w:t xml:space="preserve"> </w:t>
      </w:r>
      <w:r>
        <w:t xml:space="preserve">Петте байта са: цяла и дробна част на влажността, цяла и дробна част на</w:t>
      </w:r>
      <w:r>
        <w:t xml:space="preserve"> </w:t>
      </w:r>
      <w:r>
        <w:t xml:space="preserve">температурата и контролна сума, равна на младшия байт от сбора на първите четири.</w:t>
      </w:r>
    </w:p>
    <w:p>
      <w:pPr>
        <w:pStyle w:val="FirstParagraph"/>
      </w:pPr>
      <w:r>
        <w:t xml:space="preserve">Продължителността на едно четене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четене</m:t>
              </m:r>
            </m:sub>
          </m:sSub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,</m:t>
          </m:r>
          <m:r>
            <m:t>16</m:t>
          </m:r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…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8</m:t>
              </m:r>
            </m:e>
          </m:d>
          <m:r>
            <m:rPr>
              <m:sty m:val="p"/>
            </m:rPr>
            <m:t>≈</m:t>
          </m:r>
          <m:r>
            <m:t>24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…</m:t>
          </m:r>
          <m:r>
            <m:t>26</m:t>
          </m:r>
          <m:r>
            <m:rPr>
              <m:sty m:val="p"/>
            </m:rPr>
            <m:t>,</m:t>
          </m:r>
          <m:r>
            <m:t>0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Библиотеката приема 40-те бита при</w:t>
      </w:r>
      <w:r>
        <w:t xml:space="preserve"> </w:t>
      </w:r>
      <w:r>
        <w:rPr>
          <w:bCs/>
          <w:b/>
        </w:rPr>
        <w:t xml:space="preserve">забранени прекъсвания</w:t>
      </w:r>
      <w:r>
        <w:t xml:space="preserve"> </w:t>
      </w:r>
      <w:r>
        <w:t xml:space="preserve">(3…5 ms), а стартовия импулс</w:t>
      </w:r>
      <w:r>
        <w:t xml:space="preserve"> </w:t>
      </w:r>
      <w:r>
        <w:t xml:space="preserve">формира чрез</w:t>
      </w:r>
      <w:r>
        <w:t xml:space="preserve"> </w:t>
      </w:r>
      <w:r>
        <w:rPr>
          <w:rStyle w:val="VerbatimChar"/>
        </w:rPr>
        <w:t xml:space="preserve">delay()</w:t>
      </w:r>
      <w:r>
        <w:t xml:space="preserve"> </w:t>
      </w:r>
      <w:r>
        <w:t xml:space="preserve">[27]. През това време Wi-Fi стекът продължава да работи. За</w:t>
      </w:r>
      <w:r>
        <w:t xml:space="preserve"> </w:t>
      </w:r>
      <w:r>
        <w:t xml:space="preserve">главния цикъл на програмата обаче цялото четене от около 25 ms е</w:t>
      </w:r>
      <w:r>
        <w:t xml:space="preserve"> </w:t>
      </w:r>
      <w:r>
        <w:rPr>
          <w:bCs/>
          <w:b/>
        </w:rPr>
        <w:t xml:space="preserve">блокиращо</w:t>
      </w:r>
      <w:r>
        <w:t xml:space="preserve">. То определя</w:t>
      </w:r>
      <w:r>
        <w:t xml:space="preserve"> </w:t>
      </w:r>
      <w:r>
        <w:t xml:space="preserve">максималното време за цикъл, което се изследва в Глава 4.</w:t>
      </w:r>
    </w:p>
    <w:p>
      <w:pPr>
        <w:pStyle w:val="BodyText"/>
      </w:pPr>
      <w:r>
        <w:rPr>
          <w:bCs/>
          <w:b/>
        </w:rPr>
        <w:t xml:space="preserve">Таблица 2.4. Основни параметри на DHT11</w:t>
      </w:r>
      <w:r>
        <w:t xml:space="preserve"> </w:t>
      </w:r>
      <w:r>
        <w:t xml:space="preserve">[21]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Захранващо напрежение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3…5,5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Обхват: влажност / температура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20…90 % RH / 0…50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Точност: влажност / температура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±5 % RH / ±2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Разделителна способност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1 % RH / 1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Консумация: при измерване / в покой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 mA / 100…150 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Интервал между измерванията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поне 1 s (в програмата – 2 s)</w:t>
            </w:r>
          </w:p>
        </w:tc>
      </w:tr>
    </w:tbl>
    <w:p>
      <w:pPr>
        <w:pStyle w:val="BodyText"/>
      </w:pPr>
      <w:r>
        <w:rPr>
          <w:bCs/>
          <w:b/>
        </w:rPr>
        <w:t xml:space="preserve">Съвместимост с извода при стартиране.</w:t>
      </w:r>
      <w:r>
        <w:t xml:space="preserve"> </w:t>
      </w:r>
      <w:r>
        <w:t xml:space="preserve">GPIO2 трябва да е във високо ниво при стартиране</w:t>
      </w:r>
      <w:r>
        <w:t xml:space="preserve"> </w:t>
      </w:r>
      <w:r>
        <w:t xml:space="preserve">(т. 2.8). Линията на DHT11 в покой е във високо ниво, затова датчикът не пречи на</w:t>
      </w:r>
      <w:r>
        <w:t xml:space="preserve"> </w:t>
      </w:r>
      <w:r>
        <w:t xml:space="preserve">зареждането. Към GPIO2 е свързан и вграденият светодиод на модула ESP-12. Той примигва при</w:t>
      </w:r>
      <w:r>
        <w:t xml:space="preserve"> </w:t>
      </w:r>
      <w:r>
        <w:t xml:space="preserve">всяко четене на датчика – видим признак, че обменът протича.</w:t>
      </w:r>
    </w:p>
    <w:bookmarkEnd w:id="71"/>
    <w:bookmarkStart w:id="75" w:name="Xa7bcb865bcbb422a7504d6804931f9e32db0de7"/>
    <w:p>
      <w:pPr>
        <w:pStyle w:val="Heading3"/>
      </w:pPr>
      <w:r>
        <w:t xml:space="preserve">2.6.2. Датчик за наличие на течност (HR202 с LM393)</w:t>
      </w:r>
    </w:p>
    <w:p>
      <w:pPr>
        <w:pStyle w:val="FirstParagraph"/>
      </w:pPr>
      <w:r>
        <w:t xml:space="preserve">Типичната схема на модула е показана на</w:t>
      </w:r>
      <w:r>
        <w:t xml:space="preserve"> </w:t>
      </w:r>
      <w:r>
        <w:rPr>
          <w:bCs/>
          <w:b/>
        </w:rPr>
        <w:t xml:space="preserve">Фиг. 2.5</w:t>
      </w:r>
      <w:r>
        <w:t xml:space="preserve">.</w:t>
      </w:r>
    </w:p>
    <w:p>
      <w:pPr>
        <w:pStyle w:val="CaptionedFigure"/>
      </w:pPr>
      <w:r>
        <w:drawing>
          <wp:inline>
            <wp:extent cx="4679999" cy="2588936"/>
            <wp:effectExtent b="0" l="0" r="0" t="0"/>
            <wp:docPr descr="Фиг. 2.5" title="" id="73" name="Picture"/>
            <a:graphic>
              <a:graphicData uri="http://schemas.openxmlformats.org/drawingml/2006/picture">
                <pic:pic>
                  <pic:nvPicPr>
                    <pic:cNvPr descr="figuri/png/fig_2_5_hr202_modul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588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2.5</w:t>
      </w:r>
    </w:p>
    <w:p>
      <w:pPr>
        <w:pStyle w:val="BodyText"/>
      </w:pPr>
      <w:r>
        <w:t xml:space="preserve">HR202 и постоянен резистор образуват делител. Напрежението му постъпва на единия вход на</w:t>
      </w:r>
      <w:r>
        <w:t xml:space="preserve"> </w:t>
      </w:r>
      <w:r>
        <w:t xml:space="preserve">компаратора LM393, а на другия – праговото напрежение от потенциометъра. Изходът на LM393 е</w:t>
      </w:r>
      <w:r>
        <w:t xml:space="preserve"> </w:t>
      </w:r>
      <w:r>
        <w:t xml:space="preserve">с</w:t>
      </w:r>
      <w:r>
        <w:t xml:space="preserve"> </w:t>
      </w:r>
      <w:r>
        <w:rPr>
          <w:bCs/>
          <w:b/>
        </w:rPr>
        <w:t xml:space="preserve">отворен колектор</w:t>
      </w:r>
      <w:r>
        <w:t xml:space="preserve"> </w:t>
      </w:r>
      <w:r>
        <w:t xml:space="preserve">[22] и е изтеглен към захранването на модула с резистор 10 kΩ.</w:t>
      </w:r>
      <w:r>
        <w:t xml:space="preserve"> </w:t>
      </w:r>
      <w:r>
        <w:t xml:space="preserve">Модулът е захранен от 3,3 V на платката NodeMCU. Затова изходът DO се изменя между 0 и</w:t>
      </w:r>
      <w:r>
        <w:t xml:space="preserve"> </w:t>
      </w:r>
      <w:r>
        <w:t xml:space="preserve">3,3 V и се свързва към GPIO13 (D7)</w:t>
      </w:r>
      <w:r>
        <w:t xml:space="preserve"> </w:t>
      </w:r>
      <w:r>
        <w:rPr>
          <w:bCs/>
          <w:b/>
        </w:rPr>
        <w:t xml:space="preserve">без преобразуване на нивото</w:t>
      </w:r>
      <w:r>
        <w:t xml:space="preserve">. При захранване от 5 V</w:t>
      </w:r>
      <w:r>
        <w:t xml:space="preserve"> </w:t>
      </w:r>
      <w:r>
        <w:t xml:space="preserve">високото ниво на DO би превишило допустимото за входовете на ESP8266 – захранването от</w:t>
      </w:r>
      <w:r>
        <w:t xml:space="preserve"> </w:t>
      </w:r>
      <w:r>
        <w:t xml:space="preserve">3,3 V е избрано съзнателно.</w:t>
      </w:r>
    </w:p>
    <w:p>
      <w:pPr>
        <w:pStyle w:val="BodyText"/>
      </w:pPr>
      <w:r>
        <w:rPr>
          <w:bCs/>
          <w:b/>
        </w:rPr>
        <w:t xml:space="preserve">Поведение в макета.</w:t>
      </w:r>
      <w:r>
        <w:t xml:space="preserve"> </w:t>
      </w:r>
      <w:r>
        <w:t xml:space="preserve">При сух датчик DO е във високо ниво. При попадане на течност</w:t>
      </w:r>
      <w:r>
        <w:t xml:space="preserve"> </w:t>
      </w:r>
      <w:r>
        <w:t xml:space="preserve">съпротивлението на HR202 спада под прага и DO преминава в ниско ниво. Програмата веднага</w:t>
      </w:r>
      <w:r>
        <w:t xml:space="preserve"> </w:t>
      </w:r>
      <w:r>
        <w:t xml:space="preserve">изключва всички релета и блокира включването им. Блокировката се сваля едва след 2 s</w:t>
      </w:r>
      <w:r>
        <w:t xml:space="preserve"> </w:t>
      </w:r>
      <w:r>
        <w:t xml:space="preserve">непрекъснато сухо състояние. Компараторът няма хистерезис (положителна обратна връзка),</w:t>
      </w:r>
      <w:r>
        <w:t xml:space="preserve"> </w:t>
      </w:r>
      <w:r>
        <w:t xml:space="preserve">затова близо до прага изходът му може да трепти. Задържането във времето изпълнява ролята</w:t>
      </w:r>
      <w:r>
        <w:t xml:space="preserve"> </w:t>
      </w:r>
      <w:r>
        <w:t xml:space="preserve">на хистерезис.</w:t>
      </w:r>
    </w:p>
    <w:p>
      <w:pPr>
        <w:pStyle w:val="BodyText"/>
      </w:pPr>
      <w:r>
        <w:rPr>
          <w:bCs/>
          <w:b/>
        </w:rPr>
        <w:t xml:space="preserve">Ограничения.</w:t>
      </w:r>
      <w:r>
        <w:t xml:space="preserve"> </w:t>
      </w:r>
      <w:r>
        <w:t xml:space="preserve">Влагочувствителните резистори се захранват с променливо напрежение, за да</w:t>
      </w:r>
      <w:r>
        <w:t xml:space="preserve"> </w:t>
      </w:r>
      <w:r>
        <w:t xml:space="preserve">се избегне поляризация. В модула се използва постоянно напрежение, което е приемливо за</w:t>
      </w:r>
      <w:r>
        <w:t xml:space="preserve"> </w:t>
      </w:r>
      <w:r>
        <w:t xml:space="preserve">праговото откриване на течност, но не и за точно измерване на влажността. Затова</w:t>
      </w:r>
      <w:r>
        <w:t xml:space="preserve"> </w:t>
      </w:r>
      <w:r>
        <w:t xml:space="preserve">влажността се измерва с DHT11, а HR202 служи</w:t>
      </w:r>
      <w:r>
        <w:t xml:space="preserve"> </w:t>
      </w:r>
      <w:r>
        <w:rPr>
          <w:bCs/>
          <w:b/>
        </w:rPr>
        <w:t xml:space="preserve">само като датчик за теч</w:t>
      </w:r>
      <w:r>
        <w:t xml:space="preserve">.</w:t>
      </w:r>
    </w:p>
    <w:p>
      <w:pPr>
        <w:pStyle w:val="BodyText"/>
      </w:pPr>
      <w:r>
        <w:t xml:space="preserve">Съществено е и поведението при неизправност. Изводът D7 е с вграден подтеглящ резистор,</w:t>
      </w:r>
      <w:r>
        <w:t xml:space="preserve"> </w:t>
      </w:r>
      <w:r>
        <w:t xml:space="preserve">затова при прекъснат проводник до модула входът се чете като „сухо” и защитата</w:t>
      </w:r>
      <w:r>
        <w:t xml:space="preserve"> </w:t>
      </w:r>
      <w:r>
        <w:rPr>
          <w:bCs/>
          <w:b/>
        </w:rPr>
        <w:t xml:space="preserve">не се</w:t>
      </w:r>
      <w:r>
        <w:rPr>
          <w:bCs/>
          <w:b/>
        </w:rPr>
        <w:t xml:space="preserve"> </w:t>
      </w:r>
      <w:r>
        <w:rPr>
          <w:bCs/>
          <w:b/>
        </w:rPr>
        <w:t xml:space="preserve">задейства</w:t>
      </w:r>
      <w:r>
        <w:t xml:space="preserve">. За устройство, от което зависи безопасността, това е недостатък. Той може да</w:t>
      </w:r>
      <w:r>
        <w:t xml:space="preserve"> </w:t>
      </w:r>
      <w:r>
        <w:t xml:space="preserve">се отстрани, като активното ниво се обърне – сухото състояние да се сигнализира с ниско</w:t>
      </w:r>
      <w:r>
        <w:t xml:space="preserve"> </w:t>
      </w:r>
      <w:r>
        <w:t xml:space="preserve">ниво, така че прекъсването да води до блокировка. Друга възможност е следене на аналоговия</w:t>
      </w:r>
      <w:r>
        <w:t xml:space="preserve"> </w:t>
      </w:r>
      <w:r>
        <w:t xml:space="preserve">изход на модула за стойности извън допустимия обхват. Тези мерки са формулирани като насоки</w:t>
      </w:r>
      <w:r>
        <w:t xml:space="preserve"> </w:t>
      </w:r>
      <w:r>
        <w:t xml:space="preserve">за развитие.</w:t>
      </w:r>
    </w:p>
    <w:bookmarkEnd w:id="75"/>
    <w:bookmarkStart w:id="79" w:name="контрол-на-захранващото-напрежение-a0"/>
    <w:p>
      <w:pPr>
        <w:pStyle w:val="Heading3"/>
      </w:pPr>
      <w:r>
        <w:t xml:space="preserve">2.6.3. Контрол на захранващото напрежение (A0)</w:t>
      </w:r>
    </w:p>
    <w:p>
      <w:pPr>
        <w:pStyle w:val="FirstParagraph"/>
      </w:pPr>
      <w:r>
        <w:t xml:space="preserve">Схемата на канала е показана на</w:t>
      </w:r>
      <w:r>
        <w:t xml:space="preserve"> </w:t>
      </w:r>
      <w:r>
        <w:rPr>
          <w:bCs/>
          <w:b/>
        </w:rPr>
        <w:t xml:space="preserve">Фиг. 2.6</w:t>
      </w:r>
      <w:r>
        <w:t xml:space="preserve">.</w:t>
      </w:r>
    </w:p>
    <w:p>
      <w:pPr>
        <w:pStyle w:val="CaptionedFigure"/>
      </w:pPr>
      <w:r>
        <w:drawing>
          <wp:inline>
            <wp:extent cx="5334000" cy="2987040"/>
            <wp:effectExtent b="0" l="0" r="0" t="0"/>
            <wp:docPr descr="Фиг. 2.6" title="" id="77" name="Picture"/>
            <a:graphic>
              <a:graphicData uri="http://schemas.openxmlformats.org/drawingml/2006/picture">
                <pic:pic>
                  <pic:nvPicPr>
                    <pic:cNvPr descr="figuri/png/fig_2_6_izmervane_vcc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2.6</w:t>
      </w:r>
    </w:p>
    <w:p>
      <w:pPr>
        <w:pStyle w:val="BodyText"/>
      </w:pPr>
      <w:r>
        <w:t xml:space="preserve">Аналогово-цифровият преобразувател (АЦП) на ESP8266 е 10-битов и измерва напрежения</w:t>
      </w:r>
      <w:r>
        <w:t xml:space="preserve"> </w:t>
      </w:r>
      <w:r>
        <w:t xml:space="preserve">0…1,0 V на извода TOUT [11]. Платката NodeMCU съдържа вграден делител 220 kΩ / 100 kΩ, с</w:t>
      </w:r>
      <w:r>
        <w:t xml:space="preserve"> </w:t>
      </w:r>
      <w:r>
        <w:t xml:space="preserve">който обхватът на извода A0 става 0…3,2 V [20]. Външният делител R1 = 47 kΩ,</w:t>
      </w:r>
      <w:r>
        <w:t xml:space="preserve"> </w:t>
      </w:r>
      <w:r>
        <w:t xml:space="preserve">R2 = 20 kΩ разширява обхвата така, че да се измерва шината +5 V.</w:t>
      </w:r>
    </w:p>
    <w:p>
      <w:pPr>
        <w:pStyle w:val="BodyText"/>
      </w:pPr>
      <w:r>
        <w:rPr>
          <w:bCs/>
          <w:b/>
        </w:rPr>
        <w:t xml:space="preserve">Изчисляване на делителя.</w:t>
      </w:r>
      <w:r>
        <w:t xml:space="preserve"> </w:t>
      </w:r>
      <w:r>
        <w:t xml:space="preserve">Входното съпротивление на вградения делител,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вх</m:t>
            </m:r>
          </m:sub>
        </m:sSub>
        <m:r>
          <m:rPr>
            <m:sty m:val="p"/>
          </m:rPr>
          <m:t>=</m:t>
        </m:r>
        <m:r>
          <m:t>220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320</m:t>
        </m:r>
      </m:oMath>
      <w:r>
        <w:t xml:space="preserve"> </w:t>
      </w:r>
      <w:r>
        <w:t xml:space="preserve">kΩ, е свързано успоредно на R2 и не може да се пренебрегне: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вх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вх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  <m:r>
                <m:rPr>
                  <m:sty m:val="p"/>
                </m:rPr>
                <m:t>×</m:t>
              </m:r>
              <m:r>
                <m:t>320</m:t>
              </m:r>
            </m:num>
            <m:den>
              <m:r>
                <m:t>20</m:t>
              </m:r>
              <m:r>
                <m:rPr>
                  <m:sty m:val="p"/>
                </m:rPr>
                <m:t>+</m:t>
              </m:r>
              <m:r>
                <m:t>320</m:t>
              </m:r>
            </m:den>
          </m:f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,</m:t>
          </m:r>
          <m:r>
            <m:t>82</m:t>
          </m:r>
          <m:r>
            <m:t> </m:t>
          </m:r>
          <m:r>
            <m:rPr>
              <m:nor/>
              <m:sty m:val="p"/>
            </m:rPr>
            <m:t>k</m:t>
          </m:r>
          <m:r>
            <m:t>Ω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</m:t>
              </m:r>
              <m:r>
                <m:rPr>
                  <m:sty m:val="p"/>
                </m:rPr>
                <m:t>,</m:t>
              </m:r>
              <m:r>
                <m:t>82</m:t>
              </m:r>
            </m:num>
            <m:den>
              <m:r>
                <m:t>47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,</m:t>
              </m:r>
              <m:r>
                <m:t>82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2860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320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3125</m:t>
          </m:r>
        </m:oMath>
      </m:oMathPara>
    </w:p>
    <w:p>
      <w:pPr>
        <w:pStyle w:val="FirstParagraph"/>
      </w:pPr>
      <w:r>
        <w:t xml:space="preserve">Пълната скала на измерваното напрежение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VIN,max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rPr>
                      <m:nor/>
                      <m:sty m:val="p"/>
                    </m:rPr>
                    <m:t>АЦП,max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</m:num>
            <m:den>
              <m:r>
                <m:t>0</m:t>
              </m:r>
              <m:r>
                <m:rPr>
                  <m:sty m:val="p"/>
                </m:rPr>
                <m:t>,</m:t>
              </m:r>
              <m:r>
                <m:t>2860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3125</m:t>
              </m:r>
            </m:den>
          </m:f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19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t xml:space="preserve">Ако вграденият делител се пренебрегне, се получава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×</m:t>
        </m:r>
        <m:d>
          <m:dPr>
            <m:begChr m:val="("/>
            <m:endChr m:val=")"/>
            <m:sepChr m:val=""/>
            <m:grow/>
          </m:dPr>
          <m:e>
            <m:r>
              <m:t>47</m:t>
            </m:r>
            <m:r>
              <m:rPr>
                <m:sty m:val="p"/>
              </m:rPr>
              <m:t>+</m:t>
            </m:r>
            <m:r>
              <m:t>20</m:t>
            </m:r>
          </m:e>
        </m:d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72</m:t>
        </m:r>
      </m:oMath>
      <w:r>
        <w:t xml:space="preserve"> </w:t>
      </w:r>
      <w:r>
        <w:t xml:space="preserve">V –</w:t>
      </w:r>
      <w:r>
        <w:t xml:space="preserve"> </w:t>
      </w:r>
      <w:r>
        <w:t xml:space="preserve">грешка от 4,2 %.</w:t>
      </w:r>
    </w:p>
    <w:p>
      <w:pPr>
        <w:pStyle w:val="BodyText"/>
      </w:pPr>
      <w:r>
        <w:rPr>
          <w:bCs/>
          <w:b/>
        </w:rPr>
        <w:t xml:space="preserve">Калибровка.</w:t>
      </w:r>
      <w:r>
        <w:t xml:space="preserve"> </w:t>
      </w:r>
      <w:r>
        <w:t xml:space="preserve">В програмата е използвана пълна скала</w:t>
      </w:r>
      <w:r>
        <w:t xml:space="preserve"> </w:t>
      </w:r>
      <w:r>
        <w:rPr>
          <w:bCs/>
          <w:b/>
        </w:rPr>
        <w:t xml:space="preserve">10,91 V</w:t>
      </w:r>
      <w:r>
        <w:t xml:space="preserve">, определена</w:t>
      </w:r>
      <w:r>
        <w:t xml:space="preserve"> </w:t>
      </w:r>
      <w:r>
        <w:t xml:space="preserve">експериментално чрез сравнение с мултиметър. Тя е с 2,5 % по-малка от изчислената.</w:t>
      </w:r>
      <w:r>
        <w:t xml:space="preserve"> </w:t>
      </w:r>
      <w:r>
        <w:t xml:space="preserve">Разликата отговаря на опорно напрежение на АЦП около 0,975 V вместо 1,0 V. Обяснява се с</w:t>
      </w:r>
      <w:r>
        <w:t xml:space="preserve"> </w:t>
      </w:r>
      <w:r>
        <w:t xml:space="preserve">допуска на опорното напрежение и на резисторите. Именно такива отклонения налагат</w:t>
      </w:r>
      <w:r>
        <w:t xml:space="preserve"> </w:t>
      </w:r>
      <w:r>
        <w:t xml:space="preserve">калибровката с мултиметър.</w:t>
      </w:r>
    </w:p>
    <w:p>
      <w:pPr>
        <w:pStyle w:val="BodyText"/>
      </w:pPr>
      <w:r>
        <w:rPr>
          <w:bCs/>
          <w:b/>
        </w:rPr>
        <w:t xml:space="preserve">Параметри на канала.</w:t>
      </w:r>
      <w:r>
        <w:t xml:space="preserve"> </w:t>
      </w:r>
      <w:r>
        <w:t xml:space="preserve">Разделителната способност е 10,91 V / 1024 = 10,65 mV.</w:t>
      </w:r>
      <w:r>
        <w:t xml:space="preserve"> </w:t>
      </w:r>
      <w:r>
        <w:t xml:space="preserve">Програмата осреднява 10 последователни отчитания, което намалява случайния шум около</w:t>
      </w:r>
      <w:r>
        <w:t xml:space="preserve"> </w:t>
      </w:r>
      <m:oMath>
        <m:rad>
          <m:radPr>
            <m:degHide m:val="on"/>
          </m:radPr>
          <m:deg/>
          <m:e>
            <m:r>
              <m:t>10</m:t>
            </m:r>
          </m:e>
        </m:rad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пъти. При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nor/>
                <m:sty m:val="p"/>
              </m:rPr>
              <m:t>VIN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V напрежението на A0 е 1,43 V, а</w:t>
      </w:r>
      <w:r>
        <w:t xml:space="preserve"> </w:t>
      </w:r>
      <w:r>
        <w:t xml:space="preserve">отчетената стойност е около 469. Токът през делителя е 76 µA, а изходното му съпротивление –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∥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kΩ. И двете стойности са без практическо значение за</w:t>
      </w:r>
      <w:r>
        <w:t xml:space="preserve"> </w:t>
      </w:r>
      <w:r>
        <w:t xml:space="preserve">енергийния баланс и за точността.</w:t>
      </w:r>
    </w:p>
    <w:p>
      <w:pPr>
        <w:pStyle w:val="BodyText"/>
      </w:pPr>
      <w:r>
        <w:rPr>
          <w:bCs/>
          <w:b/>
        </w:rPr>
        <w:t xml:space="preserve">Таблица 2.5. Параметри на канала за захранващото напрежение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Пълна скала – изчислена / калибрирана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11,19 V / 10,91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Разделителна способност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10,65 mV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Напрежение на A0 и отчет при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rPr>
                      <m:nor/>
                      <m:sty m:val="p"/>
                    </m:rPr>
                    <m:t>VIN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 V / ≈ 469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Ток през делителя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Изходно съпротивление на делителя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 kΩ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Корекция при включени релета.</w:t>
      </w:r>
      <w:r>
        <w:t xml:space="preserve"> </w:t>
      </w:r>
      <w:r>
        <w:t xml:space="preserve">При калибровката е установено, че с всяко включено реле</w:t>
      </w:r>
      <w:r>
        <w:t xml:space="preserve"> </w:t>
      </w:r>
      <w:r>
        <w:t xml:space="preserve">изчисленото напрежение надвишава показанието на мултиметъра с около 55 mV. В програмата е</w:t>
      </w:r>
      <w:r>
        <w:t xml:space="preserve"> </w:t>
      </w:r>
      <w:r>
        <w:t xml:space="preserve">въведена съответна корекция. Физически обяснима причина е</w:t>
      </w:r>
      <w:r>
        <w:t xml:space="preserve"> </w:t>
      </w:r>
      <w:r>
        <w:rPr>
          <w:bCs/>
          <w:b/>
        </w:rPr>
        <w:t xml:space="preserve">изместването на масата</w:t>
      </w:r>
      <w:r>
        <w:t xml:space="preserve">:</w:t>
      </w:r>
      <w:r>
        <w:t xml:space="preserve"> </w:t>
      </w:r>
      <w:r>
        <w:t xml:space="preserve">долният край на R2 е свързан към шината GND на макетната платка, по която тече и токът на</w:t>
      </w:r>
      <w:r>
        <w:t xml:space="preserve"> </w:t>
      </w:r>
      <w:r>
        <w:t xml:space="preserve">бобините към извода GND на NodeMCU. Ако този край е с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над масата на ESP8266,</w:t>
      </w:r>
      <w:r>
        <w:t xml:space="preserve"> </w:t>
      </w:r>
      <w:r>
        <w:t xml:space="preserve">изчисленото напрежение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изч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VIN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 </m:t>
          </m:r>
          <m:sSub>
            <m:e>
              <m:r>
                <m:t>U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VIN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U</m:t>
              </m:r>
            </m:e>
            <m:sub>
              <m:r>
                <m:t>g</m:t>
              </m:r>
            </m:sub>
          </m:sSub>
        </m:oMath>
      </m:oMathPara>
    </w:p>
    <w:p>
      <w:pPr>
        <w:pStyle w:val="FirstParagraph"/>
      </w:pPr>
      <w:r>
        <w:t xml:space="preserve">Грешката от 55 mV на реле отговаря на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</m:sub>
        </m:sSub>
        <m:r>
          <m:rPr>
            <m:sty m:val="p"/>
          </m:rPr>
          <m:t>≈</m:t>
        </m:r>
        <m:r>
          <m:t>22</m:t>
        </m:r>
      </m:oMath>
      <w:r>
        <w:t xml:space="preserve"> </w:t>
      </w:r>
      <w:r>
        <w:t xml:space="preserve">mV на реле. При ток около 75 mA на</w:t>
      </w:r>
      <w:r>
        <w:t xml:space="preserve"> </w:t>
      </w:r>
      <w:r>
        <w:t xml:space="preserve">модул това съответства на съпротивление на общия път на масата около 0,29 Ω – стойност,</w:t>
      </w:r>
      <w:r>
        <w:t xml:space="preserve"> </w:t>
      </w:r>
      <w:r>
        <w:t xml:space="preserve">типична за контактите на макетна платка и съединителните проводници. Хипотезата се</w:t>
      </w:r>
      <w:r>
        <w:t xml:space="preserve"> </w:t>
      </w:r>
      <w:r>
        <w:t xml:space="preserve">проверява в Глава 4 с измерване на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между долния край на R2 и извода GND на NodeMCU.</w:t>
      </w:r>
      <w:r>
        <w:t xml:space="preserve"> </w:t>
      </w:r>
      <w:r>
        <w:t xml:space="preserve">Ако се потвърди,</w:t>
      </w:r>
      <w:r>
        <w:t xml:space="preserve"> </w:t>
      </w:r>
      <w:r>
        <w:rPr>
          <w:bCs/>
          <w:b/>
        </w:rPr>
        <w:t xml:space="preserve">схемното решение</w:t>
      </w:r>
      <w:r>
        <w:t xml:space="preserve"> </w:t>
      </w:r>
      <w:r>
        <w:t xml:space="preserve">е долният край на R2 да се свърже пряко към извода GND</w:t>
      </w:r>
      <w:r>
        <w:t xml:space="preserve"> </w:t>
      </w:r>
      <w:r>
        <w:t xml:space="preserve">на платката с отделен проводник. Тогава програмната корекция става излишна.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захранване-и-енергиен-баланс"/>
    <w:p>
      <w:pPr>
        <w:pStyle w:val="Heading2"/>
      </w:pPr>
      <w:r>
        <w:t xml:space="preserve">2.7. Захранване и енергиен баланс</w:t>
      </w:r>
    </w:p>
    <w:p>
      <w:pPr>
        <w:pStyle w:val="FirstParagraph"/>
      </w:pPr>
      <w:r>
        <w:t xml:space="preserve">Двата възела се захранват по USB с 5 V. Главният възел няма периферия и консумира до</w:t>
      </w:r>
      <w:r>
        <w:t xml:space="preserve"> </w:t>
      </w:r>
      <w:r>
        <w:t xml:space="preserve">около 180 mA. Подчиненият възел захранва и релейните модули, затова балансът му е</w:t>
      </w:r>
      <w:r>
        <w:t xml:space="preserve"> </w:t>
      </w:r>
      <w:r>
        <w:t xml:space="preserve">определящ.</w:t>
      </w:r>
    </w:p>
    <w:p>
      <w:pPr>
        <w:pStyle w:val="BodyText"/>
      </w:pPr>
      <w:r>
        <w:rPr>
          <w:bCs/>
          <w:b/>
        </w:rPr>
        <w:t xml:space="preserve">Таблица 2.6. Енергиен баланс на подчинения възел (най-неблагоприятен случай)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Консуматор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Ток, 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Източник на данните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ESP8266EX – предаване по 802.11b (връх)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CH340 и светодиоди на платката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× бобина на реле (4 × 71,4 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[19]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× входна верига и светодиоди на модулите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DHT11 при измерване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[21]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Модул HR202 + LM393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Делител R1–R2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изчисление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Общо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493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Сумарният ток при четири включени релета и предаване по радиоканала достига около</w:t>
      </w:r>
      <w:r>
        <w:t xml:space="preserve"> </w:t>
      </w:r>
      <w:r>
        <w:t xml:space="preserve">0,49 A. Порт USB 2.0 на персонален компютър гарантира 500 mA [28], т. е.</w:t>
      </w:r>
      <w:r>
        <w:t xml:space="preserve"> </w:t>
      </w:r>
      <w:r>
        <w:rPr>
          <w:bCs/>
          <w:b/>
        </w:rPr>
        <w:t xml:space="preserve">запасът е</w:t>
      </w:r>
      <w:r>
        <w:rPr>
          <w:bCs/>
          <w:b/>
        </w:rPr>
        <w:t xml:space="preserve"> </w:t>
      </w:r>
      <w:r>
        <w:rPr>
          <w:bCs/>
          <w:b/>
        </w:rPr>
        <w:t xml:space="preserve">практически нулев</w:t>
      </w:r>
      <w:r>
        <w:t xml:space="preserve">. Затова подчиненият възел се захранва от</w:t>
      </w:r>
      <w:r>
        <w:t xml:space="preserve"> </w:t>
      </w:r>
      <w:r>
        <w:rPr>
          <w:bCs/>
          <w:b/>
        </w:rPr>
        <w:t xml:space="preserve">адаптер 5 V с ток поне 1 A</w:t>
      </w:r>
      <w:r>
        <w:t xml:space="preserve">,</w:t>
      </w:r>
      <w:r>
        <w:t xml:space="preserve"> </w:t>
      </w:r>
      <w:r>
        <w:t xml:space="preserve">който осигурява двукратен запас. Средната консумация е по-малка, защото ESP8266 предава</w:t>
      </w:r>
      <w:r>
        <w:t xml:space="preserve"> </w:t>
      </w:r>
      <w:r>
        <w:t xml:space="preserve">само част от времето: при приемане консумира около 56 mA [11].</w:t>
      </w:r>
    </w:p>
    <w:p>
      <w:pPr>
        <w:pStyle w:val="BodyText"/>
      </w:pPr>
      <w:r>
        <w:t xml:space="preserve">Токът на бобините протича от USB конектора през извода VIN до модулите и</w:t>
      </w:r>
      <w:r>
        <w:t xml:space="preserve"> </w:t>
      </w:r>
      <w:r>
        <w:rPr>
          <w:bCs/>
          <w:b/>
        </w:rPr>
        <w:t xml:space="preserve">не преминава през</w:t>
      </w:r>
      <w:r>
        <w:rPr>
          <w:bCs/>
          <w:b/>
        </w:rPr>
        <w:t xml:space="preserve"> </w:t>
      </w:r>
      <w:r>
        <w:rPr>
          <w:bCs/>
          <w:b/>
        </w:rPr>
        <w:t xml:space="preserve">стабилизатора</w:t>
      </w:r>
      <w:r>
        <w:t xml:space="preserve">. Разсейваната мощност в AMS1117 [29] при ток на логическата част 180 mA и</w:t>
      </w:r>
      <w:r>
        <w:t xml:space="preserve"> </w:t>
      </w:r>
      <w:r>
        <w:t xml:space="preserve">напрежение на VIN около 4,9 V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стаб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U</m:t>
                  </m:r>
                </m:e>
                <m:sub>
                  <m:r>
                    <m:rPr>
                      <m:nor/>
                      <m:sty m:val="p"/>
                    </m:rPr>
                    <m:t>VIN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</m:e>
          </m:d>
          <m:r>
            <m:rPr>
              <m:sty m:val="p"/>
            </m:rPr>
            <m:t>⋅</m:t>
          </m:r>
          <m:r>
            <m:t>I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</m:e>
          </m:d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18</m:t>
          </m:r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29</m:t>
          </m:r>
          <m:r>
            <m:t> </m:t>
          </m:r>
          <m:r>
            <m:rPr>
              <m:nor/>
              <m:sty m:val="p"/>
            </m:rPr>
            <m:t>W</m:t>
          </m:r>
        </m:oMath>
      </m:oMathPara>
    </w:p>
    <w:p>
      <w:pPr>
        <w:pStyle w:val="FirstParagraph"/>
      </w:pPr>
      <w:r>
        <w:t xml:space="preserve">Стойността е допустима за корпус SOT-223 с медна площ на печатната платка.</w:t>
      </w:r>
    </w:p>
    <w:p>
      <w:pPr>
        <w:pStyle w:val="BodyText"/>
      </w:pPr>
      <w:r>
        <w:rPr>
          <w:bCs/>
          <w:b/>
        </w:rPr>
        <w:t xml:space="preserve">Буферен кондензатор C1 = 1000 µF / 16 V.</w:t>
      </w:r>
      <w:r>
        <w:t xml:space="preserve"> </w:t>
      </w:r>
      <w:r>
        <w:t xml:space="preserve">Свързан е между шината +5 V (VIN) и масата,</w:t>
      </w:r>
      <w:r>
        <w:t xml:space="preserve"> </w:t>
      </w:r>
      <w:r>
        <w:t xml:space="preserve">пред релейните модули. Той поема бързите изменения на тока – предаването по радиоканала и</w:t>
      </w:r>
      <w:r>
        <w:t xml:space="preserve"> </w:t>
      </w:r>
      <w:r>
        <w:t xml:space="preserve">превключването на релетата – преди те да достигнат захранващия път. Ако импулс от 100 mA с</w:t>
      </w:r>
      <w:r>
        <w:t xml:space="preserve"> </w:t>
      </w:r>
      <w:r>
        <w:t xml:space="preserve">продължителност 1 ms се поеме изцяло от кондензатора, напрежението се понижава с: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rPr>
                  <m:sty m:val="p"/>
                </m:rPr>
                <m:t>⋅</m:t>
              </m:r>
              <m:r>
                <m:t>Δ</m:t>
              </m:r>
              <m:r>
                <m:t>t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1000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t xml:space="preserve">Заедно със съпротивлението на захранващия път (кабел, конектори, макетна платка – от</w:t>
      </w:r>
      <w:r>
        <w:t xml:space="preserve"> </w:t>
      </w:r>
      <w:r>
        <w:t xml:space="preserve">порядъка на 0,5 Ω) кондензаторът образува нискочестотен филтър с времеконстанта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ms. Номиналното напрежение 16 V осигурява 3,2-кратен запас</w:t>
      </w:r>
      <w:r>
        <w:t xml:space="preserve"> </w:t>
      </w:r>
      <w:r>
        <w:t xml:space="preserve">спрямо 5 V. Натрупаната енергия е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C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mJ.</w:t>
      </w:r>
    </w:p>
    <w:p>
      <w:pPr>
        <w:pStyle w:val="BlockText"/>
      </w:pPr>
      <w:r>
        <w:rPr>
          <w:bCs/>
          <w:b/>
        </w:rPr>
        <w:t xml:space="preserve">Пусков ток.</w:t>
      </w:r>
      <w:r>
        <w:t xml:space="preserve"> </w:t>
      </w:r>
      <w:r>
        <w:t xml:space="preserve">Спецификацията USB 2.0 ограничава капацитета, който устройството</w:t>
      </w:r>
      <w:r>
        <w:t xml:space="preserve"> </w:t>
      </w:r>
      <w:r>
        <w:t xml:space="preserve">представя на шината в момента на включване, до 10 µF [28]. Кондензатор 1000 µF се</w:t>
      </w:r>
      <w:r>
        <w:t xml:space="preserve"> </w:t>
      </w:r>
      <w:r>
        <w:t xml:space="preserve">зарежда с пусков ток, ограничен само от съпротивлението на кабела. Това може да предизвика</w:t>
      </w:r>
      <w:r>
        <w:t xml:space="preserve"> </w:t>
      </w:r>
      <w:r>
        <w:t xml:space="preserve">кратко пропадане на напрежението на порта. При захранване от адаптер това е без значение.</w:t>
      </w:r>
      <w:r>
        <w:t xml:space="preserve"> </w:t>
      </w:r>
      <w:r>
        <w:t xml:space="preserve">В окончателно изделие се препоръчва схема за плавно включване.</w:t>
      </w:r>
    </w:p>
    <w:p>
      <w:r>
        <w:pict>
          <v:rect style="width:0;height:1.5pt" o:hralign="center" o:hrstd="t" o:hr="t"/>
        </w:pict>
      </w:r>
    </w:p>
    <w:bookmarkEnd w:id="81"/>
    <w:bookmarkStart w:id="82" w:name="разпределение-на-изводите"/>
    <w:p>
      <w:pPr>
        <w:pStyle w:val="Heading2"/>
      </w:pPr>
      <w:r>
        <w:t xml:space="preserve">2.8. Разпределение на изводите</w:t>
      </w:r>
    </w:p>
    <w:p>
      <w:pPr>
        <w:pStyle w:val="FirstParagraph"/>
      </w:pPr>
      <w:r>
        <w:t xml:space="preserve">Част от изводите на ESP8266 имат</w:t>
      </w:r>
      <w:r>
        <w:t xml:space="preserve"> </w:t>
      </w:r>
      <w:r>
        <w:rPr>
          <w:bCs/>
          <w:b/>
        </w:rPr>
        <w:t xml:space="preserve">специални функции при стартиране</w:t>
      </w:r>
      <w:r>
        <w:t xml:space="preserve"> </w:t>
      </w:r>
      <w:r>
        <w:t xml:space="preserve">(</w:t>
      </w:r>
      <w:r>
        <w:rPr>
          <w:iCs/>
          <w:i/>
        </w:rPr>
        <w:t xml:space="preserve">boot straps</w:t>
      </w:r>
      <w:r>
        <w:t xml:space="preserve">).</w:t>
      </w:r>
      <w:r>
        <w:t xml:space="preserve"> </w:t>
      </w:r>
      <w:r>
        <w:t xml:space="preserve">Нарушаването им прави зареждането на програмата невъзможно [30].</w:t>
      </w:r>
    </w:p>
    <w:p>
      <w:pPr>
        <w:pStyle w:val="BodyText"/>
      </w:pPr>
      <w:r>
        <w:rPr>
          <w:bCs/>
          <w:b/>
        </w:rPr>
        <w:t xml:space="preserve">Таблица 2.7. Ограничения на изводите на ESP8266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Извод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високо ниво при стартиране (ниско – режим на програмиране); бутон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високо ниво при стартиране; вграден светодиод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ниско ниво при стартиране; на платката има подтеглящ към маса резистор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прекъсвания; само вграден резистор към маса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GPIO1 / 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/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сериен интерфейс (UART)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GPIO6…GPIO11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заети от SPI Flash паметта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Таблица 2.8. Разпределение на изводите на подчинения възел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Обосновка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Реле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изход; не се нуждае от прекъсване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Реле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 при стартиране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Реле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 при стартиране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Реле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ниско ниво при стартиране съвпада с изключено реле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DHT11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линията в покой е във високо ниво – съвместимо със стартирането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Бутон SB1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ограничения; прекъсване по фронт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Бутон SB2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ограничения; прекъсване по фронт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HR202 (DO)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ограничения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Напрежение +5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единственият аналогов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Конфигуриране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/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 / GPIO3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оставени свободни</w:t>
            </w:r>
            <w:r>
              <w:t xml:space="preserve"> </w:t>
            </w:r>
            <w:r>
              <w:t xml:space="preserve">(т. 3.5 от заданието)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Свободен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бутон FLASH на платката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Обосновка на приетите решения:</w:t>
      </w:r>
    </w:p>
    <w:p>
      <w:pPr>
        <w:pStyle w:val="BodyText"/>
      </w:pPr>
      <w:r>
        <w:rPr>
          <w:bCs/>
          <w:b/>
        </w:rPr>
        <w:t xml:space="preserve">а) Релета 2 и 3 са на изводи без ограничения.</w:t>
      </w:r>
      <w:r>
        <w:t xml:space="preserve"> </w:t>
      </w:r>
      <w:r>
        <w:t xml:space="preserve">Реле 1 е на GPIO16, който е подходящ за</w:t>
      </w:r>
      <w:r>
        <w:t xml:space="preserve"> </w:t>
      </w:r>
      <w:r>
        <w:t xml:space="preserve">изход, но не поддържа прекъсвания и затова не е използван за бутон. При някои платки GPIO16</w:t>
      </w:r>
      <w:r>
        <w:t xml:space="preserve"> </w:t>
      </w:r>
      <w:r>
        <w:t xml:space="preserve">е кратко във високо ниво при подаване на захранване. Дали реле 1 щраква при включване, се</w:t>
      </w:r>
      <w:r>
        <w:t xml:space="preserve"> </w:t>
      </w:r>
      <w:r>
        <w:t xml:space="preserve">проверява в Глава 4.</w:t>
      </w:r>
    </w:p>
    <w:p>
      <w:pPr>
        <w:pStyle w:val="BodyText"/>
      </w:pPr>
      <w:r>
        <w:rPr>
          <w:bCs/>
          <w:b/>
        </w:rPr>
        <w:t xml:space="preserve">б) Реле 4 е преместено от GPIO0 (D3) на GPIO15 (D8).</w:t>
      </w:r>
      <w:r>
        <w:t xml:space="preserve"> </w:t>
      </w:r>
      <w:r>
        <w:t xml:space="preserve">В първата версия на макета реле 4</w:t>
      </w:r>
      <w:r>
        <w:t xml:space="preserve"> </w:t>
      </w:r>
      <w:r>
        <w:t xml:space="preserve">беше на GPIO0. При стартиране GPIO0 трябва да е във високо ниво. Той е изтеглен към 3,3 V с</w:t>
      </w:r>
      <w:r>
        <w:t xml:space="preserve"> </w:t>
      </w:r>
      <w:r>
        <w:t xml:space="preserve">резистор, а входът на модула в режим H е товар към маса. Нивото зависи от съотношението между</w:t>
      </w:r>
      <w:r>
        <w:t xml:space="preserve"> </w:t>
      </w:r>
      <w:r>
        <w:t xml:space="preserve">резистора на платката и входната верига на модула. С използвания модул то остава над прага</w:t>
      </w:r>
      <w:r>
        <w:t xml:space="preserve"> </w:t>
      </w:r>
      <w:r>
        <w:t xml:space="preserve">за „1” и платката зарежда. Това обаче е</w:t>
      </w:r>
      <w:r>
        <w:t xml:space="preserve"> </w:t>
      </w:r>
      <w:r>
        <w:rPr>
          <w:bCs/>
          <w:b/>
        </w:rPr>
        <w:t xml:space="preserve">негарантирана работна точка</w:t>
      </w:r>
      <w:r>
        <w:t xml:space="preserve">: с друг модул или</w:t>
      </w:r>
      <w:r>
        <w:t xml:space="preserve"> </w:t>
      </w:r>
      <w:r>
        <w:t xml:space="preserve">при по-слаб подтеглящ резистор платката би стартирала в режим на програмиране. Освен това</w:t>
      </w:r>
      <w:r>
        <w:t xml:space="preserve"> </w:t>
      </w:r>
      <w:r>
        <w:t xml:space="preserve">натискането на бутона FLASH при включено реле дава изхода накъсо към маса.</w:t>
      </w:r>
    </w:p>
    <w:p>
      <w:pPr>
        <w:pStyle w:val="BodyText"/>
      </w:pPr>
      <w:r>
        <w:t xml:space="preserve">GPIO15 изисква обратното –</w:t>
      </w:r>
      <w:r>
        <w:t xml:space="preserve"> </w:t>
      </w:r>
      <w:r>
        <w:rPr>
          <w:bCs/>
          <w:b/>
        </w:rPr>
        <w:t xml:space="preserve">ниско ниво</w:t>
      </w:r>
      <w:r>
        <w:t xml:space="preserve"> </w:t>
      </w:r>
      <w:r>
        <w:t xml:space="preserve">при стартиране. На платката има подтеглящ към маса</w:t>
      </w:r>
      <w:r>
        <w:t xml:space="preserve"> </w:t>
      </w:r>
      <w:r>
        <w:t xml:space="preserve">резистор, а входът на модула в режим H не издърпва нивото нагоре. Така изискването за</w:t>
      </w:r>
      <w:r>
        <w:t xml:space="preserve"> </w:t>
      </w:r>
      <w:r>
        <w:t xml:space="preserve">стартиране и изключеното състояние на релето съвпадат. Условието е джъмперът на модула да е</w:t>
      </w:r>
      <w:r>
        <w:t xml:space="preserve"> </w:t>
      </w:r>
      <w:r>
        <w:t xml:space="preserve">в положение H – в положение L входът тегли към +5 V и платката</w:t>
      </w:r>
      <w:r>
        <w:t xml:space="preserve"> </w:t>
      </w:r>
      <w:r>
        <w:rPr>
          <w:bCs/>
          <w:b/>
        </w:rPr>
        <w:t xml:space="preserve">не стартира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в) DHT11 на GPIO2.</w:t>
      </w:r>
      <w:r>
        <w:t xml:space="preserve"> </w:t>
      </w:r>
      <w:r>
        <w:t xml:space="preserve">Изискването за високо ниво при стартиране е изпълнено от линията за</w:t>
      </w:r>
      <w:r>
        <w:t xml:space="preserve"> </w:t>
      </w:r>
      <w:r>
        <w:t xml:space="preserve">данни в покой.</w:t>
      </w:r>
    </w:p>
    <w:p>
      <w:pPr>
        <w:pStyle w:val="BodyText"/>
      </w:pPr>
      <w:r>
        <w:rPr>
          <w:bCs/>
          <w:b/>
        </w:rPr>
        <w:t xml:space="preserve">г) Бутоните са на GPIO14 и GPIO12.</w:t>
      </w:r>
      <w:r>
        <w:t xml:space="preserve"> </w:t>
      </w:r>
      <w:r>
        <w:t xml:space="preserve">Тези изводи поддържат прекъсвания и не влияят на</w:t>
      </w:r>
      <w:r>
        <w:t xml:space="preserve"> </w:t>
      </w:r>
      <w:r>
        <w:t xml:space="preserve">стартирането.</w:t>
      </w:r>
      <w:r>
        <w:t xml:space="preserve"> </w:t>
      </w:r>
      <w:r>
        <w:rPr>
          <w:bCs/>
          <w:b/>
        </w:rPr>
        <w:t xml:space="preserve">Фабричното нулиране</w:t>
      </w:r>
      <w:r>
        <w:t xml:space="preserve"> </w:t>
      </w:r>
      <w:r>
        <w:t xml:space="preserve">на конфигурацията се извършва чрез задържане на SB1</w:t>
      </w:r>
      <w:r>
        <w:t xml:space="preserve"> </w:t>
      </w:r>
      <w:r>
        <w:t xml:space="preserve">(D5) за 3 s при подаване на захранване. Бутонът FLASH (GPIO0) не се използва.</w:t>
      </w:r>
    </w:p>
    <w:p>
      <w:pPr>
        <w:pStyle w:val="BodyText"/>
      </w:pPr>
      <w:r>
        <w:rPr>
          <w:bCs/>
          <w:b/>
        </w:rPr>
        <w:t xml:space="preserve">д) Серийният интерфейс е свободен.</w:t>
      </w:r>
      <w:r>
        <w:t xml:space="preserve"> </w:t>
      </w:r>
      <w:r>
        <w:t xml:space="preserve">Изводите GPIO1 и GPIO3 остават за UART, през който</w:t>
      </w:r>
      <w:r>
        <w:t xml:space="preserve"> </w:t>
      </w:r>
      <w:r>
        <w:t xml:space="preserve">се извършва конфигурирането по т. 3.5 от заданието.</w:t>
      </w:r>
    </w:p>
    <w:p>
      <w:pPr>
        <w:pStyle w:val="BodyText"/>
      </w:pPr>
      <w:r>
        <w:t xml:space="preserve">На главния възел се използват само USB и серийният интерфейс.</w:t>
      </w:r>
    </w:p>
    <w:p>
      <w:r>
        <w:pict>
          <v:rect style="width:0;height:1.5pt" o:hralign="center" o:hrstd="t" o:hr="t"/>
        </w:pict>
      </w:r>
    </w:p>
    <w:bookmarkEnd w:id="82"/>
    <w:bookmarkStart w:id="86" w:name="принципна-схема-на-подчинения-възел"/>
    <w:p>
      <w:pPr>
        <w:pStyle w:val="Heading2"/>
      </w:pPr>
      <w:r>
        <w:t xml:space="preserve">2.9. Принципна схема на подчинения възел</w:t>
      </w:r>
    </w:p>
    <w:p>
      <w:pPr>
        <w:pStyle w:val="FirstParagraph"/>
      </w:pPr>
      <w:r>
        <w:t xml:space="preserve">Обобщената принципна схема на подчинения възел е представена на</w:t>
      </w:r>
      <w:r>
        <w:t xml:space="preserve"> </w:t>
      </w:r>
      <w:r>
        <w:rPr>
          <w:bCs/>
          <w:b/>
        </w:rPr>
        <w:t xml:space="preserve">Фиг. 2.7</w:t>
      </w:r>
      <w:r>
        <w:t xml:space="preserve">. Тя реализира</w:t>
      </w:r>
      <w:r>
        <w:t xml:space="preserve"> </w:t>
      </w:r>
      <w:r>
        <w:t xml:space="preserve">т. 4.3 от обяснителната записка и т. 5.2 от графичната част на заданието.</w:t>
      </w:r>
    </w:p>
    <w:p>
      <w:pPr>
        <w:pStyle w:val="CaptionedFigure"/>
      </w:pPr>
      <w:r>
        <w:drawing>
          <wp:inline>
            <wp:extent cx="5334000" cy="3774830"/>
            <wp:effectExtent b="0" l="0" r="0" t="0"/>
            <wp:docPr descr="Фиг. 2.7" title="" id="84" name="Picture"/>
            <a:graphic>
              <a:graphicData uri="http://schemas.openxmlformats.org/drawingml/2006/picture">
                <pic:pic>
                  <pic:nvPicPr>
                    <pic:cNvPr descr="figuri/png/fig_2_7_principna_shema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4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2.7</w:t>
      </w:r>
    </w:p>
    <w:p>
      <w:pPr>
        <w:pStyle w:val="BodyText"/>
      </w:pPr>
      <w:r>
        <w:t xml:space="preserve">Схемата е организирана по захранващите шини: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шина +5 V (VIN)</w:t>
      </w:r>
      <w:r>
        <w:t xml:space="preserve"> </w:t>
      </w:r>
      <w:r>
        <w:t xml:space="preserve">– захранва релейните модули A1…A4 и горния край на делителя R1–R2;</w:t>
      </w:r>
      <w:r>
        <w:t xml:space="preserve"> </w:t>
      </w:r>
      <w:r>
        <w:t xml:space="preserve">между нея и масата е буферният кондензатор C1;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шина +3,3 V</w:t>
      </w:r>
      <w:r>
        <w:t xml:space="preserve"> </w:t>
      </w:r>
      <w:r>
        <w:t xml:space="preserve">– от стабилизатора на платката; захранва DHT11 и модула HR202;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обща маса (GND)</w:t>
      </w:r>
      <w:r>
        <w:t xml:space="preserve"> </w:t>
      </w:r>
      <w:r>
        <w:t xml:space="preserve">– обединява всички модули. Долният край на R2 е изведен отделно,</w:t>
      </w:r>
      <w:r>
        <w:t xml:space="preserve"> </w:t>
      </w:r>
      <w:r>
        <w:t xml:space="preserve">съгласно извода в т. 2.6.3.</w:t>
      </w:r>
    </w:p>
    <w:p>
      <w:pPr>
        <w:pStyle w:val="FirstParagraph"/>
      </w:pPr>
      <w:r>
        <w:t xml:space="preserve">Връзките между изводите на NodeMCU и модулите са означени с</w:t>
      </w:r>
      <w:r>
        <w:t xml:space="preserve"> </w:t>
      </w:r>
      <w:r>
        <w:rPr>
          <w:bCs/>
          <w:b/>
        </w:rPr>
        <w:t xml:space="preserve">имената на веригите</w:t>
      </w:r>
      <w:r>
        <w:t xml:space="preserve"> </w:t>
      </w:r>
      <w:r>
        <w:t xml:space="preserve">(D0,</w:t>
      </w:r>
      <w:r>
        <w:t xml:space="preserve"> </w:t>
      </w:r>
      <w:r>
        <w:t xml:space="preserve">D1, D2, D8, D4, D5, D6, D7, A0), а не с начертани проводници. Така се избягват пресичанията</w:t>
      </w:r>
      <w:r>
        <w:t xml:space="preserve"> </w:t>
      </w:r>
      <w:r>
        <w:t xml:space="preserve">на линиите – приета практика при оформяне на принципни схеми. Модулите A1…A4 и A5 са</w:t>
      </w:r>
      <w:r>
        <w:t xml:space="preserve"> </w:t>
      </w:r>
      <w:r>
        <w:t xml:space="preserve">показани с изводите си за връзка, а вътрешните им схеми са дадени на Фиг. 2.2 и Фиг. 2.5.</w:t>
      </w:r>
    </w:p>
    <w:p>
      <w:r>
        <w:pict>
          <v:rect style="width:0;height:1.5pt" o:hralign="center" o:hrstd="t" o:hr="t"/>
        </w:pict>
      </w:r>
    </w:p>
    <w:bookmarkEnd w:id="86"/>
    <w:bookmarkStart w:id="90" w:name="конструктивна-реализация-на-макета"/>
    <w:p>
      <w:pPr>
        <w:pStyle w:val="Heading2"/>
      </w:pPr>
      <w:r>
        <w:t xml:space="preserve">2.10. Конструктивна реализация на макета</w:t>
      </w:r>
    </w:p>
    <w:p>
      <w:pPr>
        <w:pStyle w:val="FirstParagraph"/>
      </w:pPr>
      <w:r>
        <w:t xml:space="preserve">Макетът на подчинения възел е изграден върху</w:t>
      </w:r>
      <w:r>
        <w:t xml:space="preserve"> </w:t>
      </w:r>
      <w:r>
        <w:rPr>
          <w:bCs/>
          <w:b/>
        </w:rPr>
        <w:t xml:space="preserve">макетна платка без запояване</w:t>
      </w:r>
      <w:r>
        <w:t xml:space="preserve"> </w:t>
      </w:r>
      <w:r>
        <w:t xml:space="preserve">с</w:t>
      </w:r>
      <w:r>
        <w:t xml:space="preserve"> </w:t>
      </w:r>
      <w:r>
        <w:t xml:space="preserve">гъвкави съединителни проводници (</w:t>
      </w:r>
      <w:r>
        <w:rPr>
          <w:bCs/>
          <w:b/>
        </w:rPr>
        <w:t xml:space="preserve">Фиг. 2.8</w:t>
      </w:r>
      <w:r>
        <w:t xml:space="preserve">). Релейните модули, модулът HR202 и датчикът</w:t>
      </w:r>
      <w:r>
        <w:t xml:space="preserve"> </w:t>
      </w:r>
      <w:r>
        <w:t xml:space="preserve">DHT11 са свързани с проводници с накрайници. Главният възел е отделна платка NodeMCU,</w:t>
      </w:r>
      <w:r>
        <w:t xml:space="preserve"> </w:t>
      </w:r>
      <w:r>
        <w:t xml:space="preserve">захранена по USB.</w:t>
      </w:r>
    </w:p>
    <w:p>
      <w:pPr>
        <w:pStyle w:val="CaptionedFigure"/>
      </w:pPr>
      <w:r>
        <w:drawing>
          <wp:inline>
            <wp:extent cx="3239999" cy="4423846"/>
            <wp:effectExtent b="0" l="0" r="0" t="0"/>
            <wp:docPr descr="Фиг. 2.8" title="" id="88" name="Picture"/>
            <a:graphic>
              <a:graphicData uri="http://schemas.openxmlformats.org/drawingml/2006/picture">
                <pic:pic>
                  <pic:nvPicPr>
                    <pic:cNvPr descr="figuri/png/fig_2_8_maket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999" cy="4423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2.8</w:t>
      </w:r>
    </w:p>
    <w:p>
      <w:pPr>
        <w:pStyle w:val="BodyText"/>
      </w:pPr>
      <w:r>
        <w:t xml:space="preserve">Макетната платка позволява бързи промени – например преместването на реле 4 от D3 на D8, –</w:t>
      </w:r>
      <w:r>
        <w:t xml:space="preserve"> </w:t>
      </w:r>
      <w:r>
        <w:t xml:space="preserve">но има и ограничения: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преходното съпротивление на контактите</w:t>
      </w:r>
      <w:r>
        <w:t xml:space="preserve"> </w:t>
      </w:r>
      <w:r>
        <w:t xml:space="preserve">е от порядъка на десетки миллиома на контакт и</w:t>
      </w:r>
      <w:r>
        <w:t xml:space="preserve"> </w:t>
      </w:r>
      <w:r>
        <w:t xml:space="preserve">се натрупва по пътя на тока. Това е вероятната причина за грешката при измерване на</w:t>
      </w:r>
      <w:r>
        <w:t xml:space="preserve"> </w:t>
      </w:r>
      <w:r>
        <w:t xml:space="preserve">напрежението с включени релета (т. 2.6.3);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механичната надеждност</w:t>
      </w:r>
      <w:r>
        <w:t xml:space="preserve"> </w:t>
      </w:r>
      <w:r>
        <w:t xml:space="preserve">е ниска – проводниците могат да се разместят при вибрации;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мрежовото напрежение</w:t>
      </w:r>
      <w:r>
        <w:t xml:space="preserve"> </w:t>
      </w:r>
      <w:r>
        <w:t xml:space="preserve">не се допуска на макетната платка. Контактите на релетата се</w:t>
      </w:r>
      <w:r>
        <w:t xml:space="preserve"> </w:t>
      </w:r>
      <w:r>
        <w:t xml:space="preserve">свързват към товарите само с клемите на модулите и с проводници за 230 V.</w:t>
      </w:r>
    </w:p>
    <w:p>
      <w:pPr>
        <w:pStyle w:val="FirstParagraph"/>
      </w:pPr>
      <w:r>
        <w:t xml:space="preserve">За окончателно изделие се препоръчват:</w:t>
      </w:r>
    </w:p>
    <w:p>
      <w:pPr>
        <w:numPr>
          <w:ilvl w:val="0"/>
          <w:numId w:val="1019"/>
        </w:numPr>
        <w:pStyle w:val="Compact"/>
      </w:pPr>
      <w:r>
        <w:t xml:space="preserve">печатна платка с отделен път на масата за релейната част и за измерването;</w:t>
      </w:r>
    </w:p>
    <w:p>
      <w:pPr>
        <w:numPr>
          <w:ilvl w:val="0"/>
          <w:numId w:val="1019"/>
        </w:numPr>
        <w:pStyle w:val="Compact"/>
      </w:pPr>
      <w:r>
        <w:t xml:space="preserve">предпазител и схема за плавно включване по захранването;</w:t>
      </w:r>
    </w:p>
    <w:p>
      <w:pPr>
        <w:numPr>
          <w:ilvl w:val="0"/>
          <w:numId w:val="1019"/>
        </w:numPr>
        <w:pStyle w:val="Compact"/>
      </w:pPr>
      <w:r>
        <w:t xml:space="preserve">контактори за товари над 10 A;</w:t>
      </w:r>
    </w:p>
    <w:p>
      <w:pPr>
        <w:numPr>
          <w:ilvl w:val="0"/>
          <w:numId w:val="1019"/>
        </w:numPr>
        <w:pStyle w:val="Compact"/>
      </w:pPr>
      <w:r>
        <w:t xml:space="preserve">кутия, отговаряща на изискванията за електрическа безопасност.</w:t>
      </w:r>
    </w:p>
    <w:p>
      <w:r>
        <w:pict>
          <v:rect style="width:0;height:1.5pt" o:hralign="center" o:hrstd="t" o:hr="t"/>
        </w:pict>
      </w:r>
    </w:p>
    <w:bookmarkEnd w:id="90"/>
    <w:bookmarkStart w:id="91" w:name="изводи-по-глава-2"/>
    <w:p>
      <w:pPr>
        <w:pStyle w:val="Heading2"/>
      </w:pPr>
      <w:r>
        <w:t xml:space="preserve">2.11. Изводи по Глава 2</w:t>
      </w:r>
    </w:p>
    <w:p>
      <w:pPr>
        <w:numPr>
          <w:ilvl w:val="0"/>
          <w:numId w:val="1020"/>
        </w:numPr>
        <w:pStyle w:val="Compact"/>
      </w:pPr>
      <w:r>
        <w:t xml:space="preserve">Разработени са</w:t>
      </w:r>
      <w:r>
        <w:t xml:space="preserve"> </w:t>
      </w:r>
      <w:r>
        <w:rPr>
          <w:bCs/>
          <w:b/>
        </w:rPr>
        <w:t xml:space="preserve">блокова схема на хардуера</w:t>
      </w:r>
      <w:r>
        <w:t xml:space="preserve"> </w:t>
      </w:r>
      <w:r>
        <w:t xml:space="preserve">(Фиг. 2.1) и</w:t>
      </w:r>
      <w:r>
        <w:t xml:space="preserve"> </w:t>
      </w:r>
      <w:r>
        <w:rPr>
          <w:bCs/>
          <w:b/>
        </w:rPr>
        <w:t xml:space="preserve">принципна схема на</w:t>
      </w:r>
      <w:r>
        <w:rPr>
          <w:bCs/>
          <w:b/>
        </w:rPr>
        <w:t xml:space="preserve"> </w:t>
      </w:r>
      <w:r>
        <w:rPr>
          <w:bCs/>
          <w:b/>
        </w:rPr>
        <w:t xml:space="preserve">подчинения възел</w:t>
      </w:r>
      <w:r>
        <w:t xml:space="preserve"> </w:t>
      </w:r>
      <w:r>
        <w:t xml:space="preserve">(Фиг. 2.7) по реализирания макет. Двата възела са на NodeMCU v3 и се</w:t>
      </w:r>
      <w:r>
        <w:t xml:space="preserve"> </w:t>
      </w:r>
      <w:r>
        <w:t xml:space="preserve">захранват независимо по USB. Изпълнителната част е с четири релейни модула с оптронен</w:t>
      </w:r>
      <w:r>
        <w:t xml:space="preserve"> </w:t>
      </w:r>
      <w:r>
        <w:t xml:space="preserve">вход.</w:t>
      </w:r>
    </w:p>
    <w:p>
      <w:pPr>
        <w:numPr>
          <w:ilvl w:val="0"/>
          <w:numId w:val="1020"/>
        </w:numPr>
        <w:pStyle w:val="Compact"/>
      </w:pPr>
      <w:r>
        <w:t xml:space="preserve">Обоснован е режимът</w:t>
      </w:r>
      <w:r>
        <w:t xml:space="preserve"> </w:t>
      </w:r>
      <w:r>
        <w:rPr>
          <w:bCs/>
          <w:b/>
        </w:rPr>
        <w:t xml:space="preserve">H (активно високо ниво)</w:t>
      </w:r>
      <w:r>
        <w:t xml:space="preserve"> </w:t>
      </w:r>
      <w:r>
        <w:t xml:space="preserve">на релейните модули. Оценен е входният</w:t>
      </w:r>
      <w:r>
        <w:t xml:space="preserve"> </w:t>
      </w:r>
      <w:r>
        <w:t xml:space="preserve">ток при 3,3 V – около 2,2 mA на канал, под една пета от допустимия за извода. Показано е,</w:t>
      </w:r>
      <w:r>
        <w:t xml:space="preserve"> </w:t>
      </w:r>
      <w:r>
        <w:t xml:space="preserve">че запасът на ключа на модула при 3,3 V е малък и трябва да се провери с измерване.</w:t>
      </w:r>
    </w:p>
    <w:p>
      <w:pPr>
        <w:numPr>
          <w:ilvl w:val="0"/>
          <w:numId w:val="1020"/>
        </w:numPr>
        <w:pStyle w:val="Compact"/>
      </w:pPr>
      <w:r>
        <w:t xml:space="preserve">Проверени са параметрите на релето SRD-05VDC-SL-C – ток на бобината 71,4 mA и напрежение</w:t>
      </w:r>
      <w:r>
        <w:t xml:space="preserve"> </w:t>
      </w:r>
      <w:r>
        <w:t xml:space="preserve">на задействане 3,75 V. Установено е, че товари над 10 A (напр. бойлер 3 kW) изискват</w:t>
      </w:r>
      <w:r>
        <w:t xml:space="preserve"> </w:t>
      </w:r>
      <w:r>
        <w:t xml:space="preserve">контактор.</w:t>
      </w:r>
    </w:p>
    <w:p>
      <w:pPr>
        <w:numPr>
          <w:ilvl w:val="0"/>
          <w:numId w:val="1020"/>
        </w:numPr>
        <w:pStyle w:val="Compact"/>
      </w:pPr>
      <w:r>
        <w:t xml:space="preserve">Обосновано е</w:t>
      </w:r>
      <w:r>
        <w:t xml:space="preserve"> </w:t>
      </w:r>
      <w:r>
        <w:rPr>
          <w:bCs/>
          <w:b/>
        </w:rPr>
        <w:t xml:space="preserve">програмното потискане на трептенето</w:t>
      </w:r>
      <w:r>
        <w:t xml:space="preserve"> </w:t>
      </w:r>
      <w:r>
        <w:t xml:space="preserve">с интервал 60 ms и е сравнено с RC</w:t>
      </w:r>
      <w:r>
        <w:t xml:space="preserve"> </w:t>
      </w:r>
      <w:r>
        <w:t xml:space="preserve">филтър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ms, реакция 139 µs / 13,9 ms). Програмното решение е по-гъвкаво и</w:t>
      </w:r>
      <w:r>
        <w:t xml:space="preserve"> </w:t>
      </w:r>
      <w:r>
        <w:t xml:space="preserve">позволява измерване на трептенето.</w:t>
      </w:r>
    </w:p>
    <w:p>
      <w:pPr>
        <w:numPr>
          <w:ilvl w:val="0"/>
          <w:numId w:val="1020"/>
        </w:numPr>
        <w:pStyle w:val="Compact"/>
      </w:pPr>
      <w:r>
        <w:t xml:space="preserve">Описани са измервателните канали:</w:t>
      </w:r>
    </w:p>
    <w:p>
      <w:pPr>
        <w:numPr>
          <w:ilvl w:val="1"/>
          <w:numId w:val="1021"/>
        </w:numPr>
        <w:pStyle w:val="Compact"/>
      </w:pPr>
      <w:r>
        <w:t xml:space="preserve">DHT11 – четене около 25 ms, което е блокиращо за главния цикъл;</w:t>
      </w:r>
    </w:p>
    <w:p>
      <w:pPr>
        <w:numPr>
          <w:ilvl w:val="1"/>
          <w:numId w:val="1021"/>
        </w:numPr>
        <w:pStyle w:val="Compact"/>
      </w:pPr>
      <w:r>
        <w:t xml:space="preserve">HR202 с LM393 – захранен от 3,3 V за съвместимост на нивата; отбелязан е недостатъкът</w:t>
      </w:r>
      <w:r>
        <w:t xml:space="preserve"> </w:t>
      </w:r>
      <w:r>
        <w:t xml:space="preserve">при прекъснат проводник;</w:t>
      </w:r>
    </w:p>
    <w:p>
      <w:pPr>
        <w:numPr>
          <w:ilvl w:val="1"/>
          <w:numId w:val="1021"/>
        </w:numPr>
        <w:pStyle w:val="Compact"/>
      </w:pPr>
      <w:r>
        <w:t xml:space="preserve">делителят 47 kΩ / 20 kΩ – изчислена пълна скала 11,19 V при калибрирани 10,91 V</w:t>
      </w:r>
      <w:r>
        <w:t xml:space="preserve"> </w:t>
      </w:r>
      <w:r>
        <w:t xml:space="preserve">(разлика 2,5 %), разделителна способност 10,65 mV.</w:t>
      </w:r>
    </w:p>
    <w:p>
      <w:pPr>
        <w:numPr>
          <w:ilvl w:val="0"/>
          <w:numId w:val="1020"/>
        </w:numPr>
        <w:pStyle w:val="Compact"/>
      </w:pPr>
      <w:r>
        <w:t xml:space="preserve">Грешката от 55 mV на включено реле е обяснена с изместване на масата с около 22 mV на</w:t>
      </w:r>
      <w:r>
        <w:t xml:space="preserve"> </w:t>
      </w:r>
      <w:r>
        <w:t xml:space="preserve">реле (</w:t>
      </w:r>
      <m:oMath>
        <m:sSub>
          <m:e>
            <m:r>
              <m:t>U</m:t>
            </m:r>
          </m:e>
          <m:sub>
            <m:r>
              <m:rPr>
                <m:nor/>
                <m:sty m:val="p"/>
              </m:rPr>
              <m:t>изч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rPr>
                <m:nor/>
                <m:sty m:val="p"/>
              </m:rPr>
              <m:t>VIN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5</m:t>
        </m:r>
        <m:r>
          <m:t> </m:t>
        </m:r>
        <m:sSub>
          <m:e>
            <m:r>
              <m:t>U</m:t>
            </m:r>
          </m:e>
          <m:sub>
            <m:r>
              <m:t>g</m:t>
            </m:r>
          </m:sub>
        </m:sSub>
      </m:oMath>
      <w:r>
        <w:t xml:space="preserve">). Предложено е схемно решение, което</w:t>
      </w:r>
      <w:r>
        <w:t xml:space="preserve"> </w:t>
      </w:r>
      <w:r>
        <w:t xml:space="preserve">прави програмната корекция излишна.</w:t>
      </w:r>
    </w:p>
    <w:p>
      <w:pPr>
        <w:numPr>
          <w:ilvl w:val="0"/>
          <w:numId w:val="1020"/>
        </w:numPr>
        <w:pStyle w:val="Compact"/>
      </w:pPr>
      <w:r>
        <w:t xml:space="preserve">Съставен е</w:t>
      </w:r>
      <w:r>
        <w:t xml:space="preserve"> </w:t>
      </w:r>
      <w:r>
        <w:rPr>
          <w:bCs/>
          <w:b/>
        </w:rPr>
        <w:t xml:space="preserve">енергийният баланс</w:t>
      </w:r>
      <w:r>
        <w:t xml:space="preserve"> </w:t>
      </w:r>
      <w:r>
        <w:t xml:space="preserve">– около 0,49 A в най-неблагоприятния случай. Това е на</w:t>
      </w:r>
      <w:r>
        <w:t xml:space="preserve"> </w:t>
      </w:r>
      <w:r>
        <w:t xml:space="preserve">границата на порт USB 2.0 и обосновава захранването на подчинения възел от адаптер</w:t>
      </w:r>
      <w:r>
        <w:t xml:space="preserve"> </w:t>
      </w:r>
      <w:r>
        <w:t xml:space="preserve">5 V / 1 A. Обоснован е буферният кондензатор 1000 µF / 16 V.</w:t>
      </w:r>
    </w:p>
    <w:p>
      <w:pPr>
        <w:numPr>
          <w:ilvl w:val="0"/>
          <w:numId w:val="1020"/>
        </w:numPr>
        <w:pStyle w:val="Compact"/>
      </w:pPr>
      <w:r>
        <w:t xml:space="preserve">Обосновано е</w:t>
      </w:r>
      <w:r>
        <w:t xml:space="preserve"> </w:t>
      </w:r>
      <w:r>
        <w:rPr>
          <w:bCs/>
          <w:b/>
        </w:rPr>
        <w:t xml:space="preserve">разпределението на изводите</w:t>
      </w:r>
      <w:r>
        <w:t xml:space="preserve"> </w:t>
      </w:r>
      <w:r>
        <w:t xml:space="preserve">с отчитане на функциите им при стартиране,</w:t>
      </w:r>
      <w:r>
        <w:t xml:space="preserve"> </w:t>
      </w:r>
      <w:r>
        <w:t xml:space="preserve">включително преместването на реле 4 от GPIO0 на GPIO15. Серийният интерфейс е оставен</w:t>
      </w:r>
      <w:r>
        <w:t xml:space="preserve"> </w:t>
      </w:r>
      <w:r>
        <w:t xml:space="preserve">свободен съгласно т. 3.5 от заданието.</w:t>
      </w:r>
    </w:p>
    <w:p>
      <w:r>
        <w:br w:type="page"/>
      </w:r>
    </w:p>
    <w:bookmarkEnd w:id="91"/>
    <w:bookmarkEnd w:id="92"/>
    <w:bookmarkStart w:id="93" w:name="глава-трета"/>
    <w:p>
      <w:pPr>
        <w:pStyle w:val="Heading1"/>
      </w:pPr>
      <w:r>
        <w:t xml:space="preserve">ГЛАВА ТРЕТА</w:t>
      </w:r>
    </w:p>
    <w:bookmarkEnd w:id="93"/>
    <w:bookmarkStart w:id="143" w:name="софтуерно-проектиране-на-системата"/>
    <w:p>
      <w:pPr>
        <w:pStyle w:val="Heading1"/>
      </w:pPr>
      <w:r>
        <w:t xml:space="preserve">СОФТУЕРНО ПРОЕКТИРАНЕ НА СИСТЕМАТА</w:t>
      </w:r>
    </w:p>
    <w:p>
      <w:r>
        <w:pict>
          <v:rect style="width:0;height:1.5pt" o:hralign="center" o:hrstd="t" o:hr="t"/>
        </w:pict>
      </w:r>
    </w:p>
    <w:bookmarkStart w:id="99" w:name="организация-на-програмното-осигуряване"/>
    <w:p>
      <w:pPr>
        <w:pStyle w:val="Heading2"/>
      </w:pPr>
      <w:r>
        <w:t xml:space="preserve">3.1. Организация на програмното осигуряване</w:t>
      </w:r>
    </w:p>
    <w:p>
      <w:pPr>
        <w:pStyle w:val="FirstParagraph"/>
      </w:pPr>
      <w:r>
        <w:t xml:space="preserve">Програмното осигуряване реализира т. 4.4 от заданието – алгоритъма на управляващата програма</w:t>
      </w:r>
      <w:r>
        <w:t xml:space="preserve"> </w:t>
      </w:r>
      <w:r>
        <w:t xml:space="preserve">– и т. 3.5 – конфигурирането по UART. Освен управлението на релетата, телеметрията и</w:t>
      </w:r>
      <w:r>
        <w:t xml:space="preserve"> </w:t>
      </w:r>
      <w:r>
        <w:t xml:space="preserve">защитата при течност програмите измерват сами показателите, които се изследват в Глава 4:</w:t>
      </w:r>
      <w:r>
        <w:t xml:space="preserve"> </w:t>
      </w:r>
      <w:r>
        <w:t xml:space="preserve">време за цикъл, закъснение и загуби на пакети, трептене на бутоните.</w:t>
      </w:r>
    </w:p>
    <w:p>
      <w:pPr>
        <w:pStyle w:val="BodyText"/>
      </w:pPr>
      <w:r>
        <w:t xml:space="preserve">Програмата на всеки възел е един файл на C++ – около 1560 реда за главния (</w:t>
      </w:r>
      <w:r>
        <w:rPr>
          <w:rStyle w:val="VerbatimChar"/>
        </w:rPr>
        <w:t xml:space="preserve">Master.ino</w:t>
      </w:r>
      <w:r>
        <w:t xml:space="preserve">) и</w:t>
      </w:r>
      <w:r>
        <w:t xml:space="preserve"> </w:t>
      </w:r>
      <w:r>
        <w:t xml:space="preserve">около 1080 реда за подчинения възел (</w:t>
      </w:r>
      <w:r>
        <w:rPr>
          <w:rStyle w:val="VerbatimChar"/>
        </w:rPr>
        <w:t xml:space="preserve">Slave.ino</w:t>
      </w:r>
      <w:r>
        <w:t xml:space="preserve">). Описана е версия 3 на програмите, а</w:t>
      </w:r>
      <w:r>
        <w:t xml:space="preserve"> </w:t>
      </w:r>
      <w:r>
        <w:t xml:space="preserve">разликите спрямо версия 2 са посочени там, където са съществени. Използвано е ядрото Arduino</w:t>
      </w:r>
      <w:r>
        <w:t xml:space="preserve"> </w:t>
      </w:r>
      <w:r>
        <w:t xml:space="preserve">за ESP8266, версия 3.1.2 [24], което е надстройка над Non-OS SDK [31], и</w:t>
      </w:r>
      <w:r>
        <w:t xml:space="preserve"> </w:t>
      </w:r>
      <w:r>
        <w:t xml:space="preserve">библиотеките</w:t>
      </w:r>
      <w:r>
        <w:t xml:space="preserve"> </w:t>
      </w:r>
      <w:r>
        <w:rPr>
          <w:rStyle w:val="VerbatimChar"/>
        </w:rPr>
        <w:t xml:space="preserve">ESP8266WiFi</w:t>
      </w:r>
      <w:r>
        <w:t xml:space="preserve">,</w:t>
      </w:r>
      <w:r>
        <w:t xml:space="preserve"> </w:t>
      </w:r>
      <w:r>
        <w:rPr>
          <w:rStyle w:val="VerbatimChar"/>
        </w:rPr>
        <w:t xml:space="preserve">espnow</w:t>
      </w:r>
      <w:r>
        <w:t xml:space="preserve"> </w:t>
      </w:r>
      <w:r>
        <w:t xml:space="preserve">[12],</w:t>
      </w:r>
      <w:r>
        <w:t xml:space="preserve"> </w:t>
      </w:r>
      <w:r>
        <w:rPr>
          <w:rStyle w:val="VerbatimChar"/>
        </w:rPr>
        <w:t xml:space="preserve">EEPROM</w:t>
      </w:r>
      <w:r>
        <w:t xml:space="preserve">,</w:t>
      </w:r>
      <w:r>
        <w:t xml:space="preserve"> </w:t>
      </w:r>
      <w:r>
        <w:rPr>
          <w:rStyle w:val="VerbatimChar"/>
        </w:rPr>
        <w:t xml:space="preserve">ESP8266WebServer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ESP8266mDNS</w:t>
      </w:r>
      <w:r>
        <w:t xml:space="preserve">,</w:t>
      </w:r>
      <w:r>
        <w:t xml:space="preserve"> </w:t>
      </w:r>
      <w:r>
        <w:rPr>
          <w:rStyle w:val="VerbatimChar"/>
        </w:rPr>
        <w:t xml:space="preserve">ArduinoOTA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DHT sensor library</w:t>
      </w:r>
      <w:r>
        <w:t xml:space="preserve"> </w:t>
      </w:r>
      <w:r>
        <w:t xml:space="preserve">1.4.6 [27].</w:t>
      </w:r>
    </w:p>
    <w:bookmarkStart w:id="97" w:name="модел-на-изпълнение"/>
    <w:p>
      <w:pPr>
        <w:pStyle w:val="Heading3"/>
      </w:pPr>
      <w:r>
        <w:t xml:space="preserve">3.1.1. Модел на изпълнение</w:t>
      </w:r>
    </w:p>
    <w:p>
      <w:pPr>
        <w:pStyle w:val="FirstParagraph"/>
      </w:pPr>
      <w:r>
        <w:t xml:space="preserve">ESP8266 не изпълнява операционна система с приоритетни задачи. Ядрото извиква еднократно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, а след това – многократно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. След всяко завършване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, както и при</w:t>
      </w:r>
      <w:r>
        <w:t xml:space="preserve"> </w:t>
      </w:r>
      <w:r>
        <w:rPr>
          <w:rStyle w:val="VerbatimChar"/>
        </w:rPr>
        <w:t xml:space="preserve">delay()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yield()</w:t>
      </w:r>
      <w:r>
        <w:t xml:space="preserve">, управлението се предава на SDK, който обслужва радиостека и TCP/IP.</w:t>
      </w:r>
      <w:r>
        <w:t xml:space="preserve"> </w:t>
      </w:r>
      <w:r>
        <w:t xml:space="preserve">Затова участъци от програмата с продължителност над 50 ms трябва да се избягват [24].</w:t>
      </w:r>
    </w:p>
    <w:p>
      <w:pPr>
        <w:pStyle w:val="BodyText"/>
      </w:pPr>
      <w:r>
        <w:t xml:space="preserve">Приетият модел е</w:t>
      </w:r>
      <w:r>
        <w:t xml:space="preserve"> </w:t>
      </w:r>
      <w:r>
        <w:rPr>
          <w:bCs/>
          <w:b/>
        </w:rPr>
        <w:t xml:space="preserve">кооперативна многозадачност</w:t>
      </w:r>
      <w:r>
        <w:t xml:space="preserve">. Всяка подсистема е функция, която се</w:t>
      </w:r>
      <w:r>
        <w:t xml:space="preserve"> </w:t>
      </w:r>
      <w:r>
        <w:t xml:space="preserve">извиква във всяка итерация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, проверява дали има работа и връща управлението, без</w:t>
      </w:r>
      <w:r>
        <w:t xml:space="preserve"> </w:t>
      </w:r>
      <w:r>
        <w:t xml:space="preserve">да чака. Изчакването се реализира чрез сравнение на</w:t>
      </w:r>
      <w:r>
        <w:t xml:space="preserve"> </w:t>
      </w:r>
      <w:r>
        <w:rPr>
          <w:rStyle w:val="VerbatimChar"/>
        </w:rPr>
        <w:t xml:space="preserve">millis()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 </w:t>
      </w:r>
      <w:r>
        <w:t xml:space="preserve">със запомнен</w:t>
      </w:r>
      <w:r>
        <w:t xml:space="preserve"> </w:t>
      </w:r>
      <w:r>
        <w:t xml:space="preserve">момент. Разликата се изчислява с беззнакова аритметика и остава вярна и при препълването на</w:t>
      </w:r>
      <w:r>
        <w:t xml:space="preserve"> </w:t>
      </w:r>
      <w:r>
        <w:t xml:space="preserve">брояча (за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 </w:t>
      </w:r>
      <w:r>
        <w:t xml:space="preserve">– на всеки</w:t>
      </w:r>
      <w:r>
        <w:t xml:space="preserve"> </w:t>
      </w:r>
      <m:oMath>
        <m:sSup>
          <m:e>
            <m:r>
              <m:t>2</m:t>
            </m:r>
          </m:e>
          <m:sup>
            <m:r>
              <m:t>32</m:t>
            </m:r>
          </m:sup>
        </m:sSup>
      </m:oMath>
      <w:r>
        <w:t xml:space="preserve"> </w:t>
      </w:r>
      <w:r>
        <w:t xml:space="preserve">µs ≈ 71,6 min).</w:t>
      </w:r>
    </w:p>
    <w:p>
      <w:pPr>
        <w:pStyle w:val="BodyText"/>
      </w:pPr>
      <w:r>
        <w:t xml:space="preserve">Освен главния цикъл има още два контекста на изпълнение (</w:t>
      </w:r>
      <w:r>
        <w:rPr>
          <w:bCs/>
          <w:b/>
        </w:rPr>
        <w:t xml:space="preserve">Фиг. 3.1</w:t>
      </w:r>
      <w:r>
        <w:t xml:space="preserve">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обратните функции на ESP-NOW</w:t>
      </w:r>
      <w:r>
        <w:t xml:space="preserve"> </w:t>
      </w:r>
      <w:r>
        <w:t xml:space="preserve">– извикват се от системния контекст на SDK между две</w:t>
      </w:r>
      <w:r>
        <w:t xml:space="preserve"> </w:t>
      </w:r>
      <w:r>
        <w:t xml:space="preserve">итерации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 </w:t>
      </w:r>
      <w:r>
        <w:t xml:space="preserve">или по време на</w:t>
      </w:r>
      <w:r>
        <w:t xml:space="preserve"> </w:t>
      </w:r>
      <w:r>
        <w:rPr>
          <w:rStyle w:val="VerbatimChar"/>
        </w:rPr>
        <w:t xml:space="preserve">delay()</w:t>
      </w:r>
      <w:r>
        <w:t xml:space="preserve">. В тях не се допускат изчакване,</w:t>
      </w:r>
      <w:r>
        <w:t xml:space="preserve"> </w:t>
      </w:r>
      <w:r>
        <w:t xml:space="preserve">продължителна работа и извеждане по UART [12, 24];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обработчиците на прекъсвания</w:t>
      </w:r>
      <w:r>
        <w:t xml:space="preserve"> </w:t>
      </w:r>
      <w:r>
        <w:t xml:space="preserve">от бутоните – изпълняват се веднага при фронта и трябва</w:t>
      </w:r>
      <w:r>
        <w:t xml:space="preserve"> </w:t>
      </w:r>
      <w:r>
        <w:t xml:space="preserve">да са в оперативната памет за инструкции (атрибут</w:t>
      </w:r>
      <w:r>
        <w:t xml:space="preserve"> </w:t>
      </w:r>
      <w:r>
        <w:rPr>
          <w:rStyle w:val="VerbatimChar"/>
        </w:rPr>
        <w:t xml:space="preserve">IRAM_ATTR</w:t>
      </w:r>
      <w:r>
        <w:t xml:space="preserve">) [24].</w:t>
      </w:r>
    </w:p>
    <w:p>
      <w:pPr>
        <w:pStyle w:val="CaptionedFigure"/>
      </w:pPr>
      <w:r>
        <w:drawing>
          <wp:inline>
            <wp:extent cx="5334000" cy="5881076"/>
            <wp:effectExtent b="0" l="0" r="0" t="0"/>
            <wp:docPr descr="Фиг. 3.1" title="" id="95" name="Picture"/>
            <a:graphic>
              <a:graphicData uri="http://schemas.openxmlformats.org/drawingml/2006/picture">
                <pic:pic>
                  <pic:nvPicPr>
                    <pic:cNvPr descr="figuri/png/fig_3_1_struktura_programa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1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3.1</w:t>
      </w:r>
    </w:p>
    <w:p>
      <w:pPr>
        <w:pStyle w:val="BodyText"/>
      </w:pPr>
      <w:r>
        <w:t xml:space="preserve">Обменът между контекстите следва едно правило:</w:t>
      </w:r>
      <w:r>
        <w:t xml:space="preserve"> </w:t>
      </w:r>
      <w:r>
        <w:rPr>
          <w:bCs/>
          <w:b/>
        </w:rPr>
        <w:t xml:space="preserve">обратната функция и обработчикът на</w:t>
      </w:r>
      <w:r>
        <w:rPr>
          <w:bCs/>
          <w:b/>
        </w:rPr>
        <w:t xml:space="preserve"> </w:t>
      </w:r>
      <w:r>
        <w:rPr>
          <w:bCs/>
          <w:b/>
        </w:rPr>
        <w:t xml:space="preserve">прекъсване само записват данни и вдигат флаг, а действието се изпълнява в главния цикъл.</w:t>
      </w:r>
      <w:r>
        <w:t xml:space="preserve"> </w:t>
      </w:r>
      <w:r>
        <w:t xml:space="preserve">Споделените променливи са обявени като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. Така изходите и серийният порт никога не</w:t>
      </w:r>
      <w:r>
        <w:t xml:space="preserve"> </w:t>
      </w:r>
      <w:r>
        <w:t xml:space="preserve">се достъпват едновременно от два контекста.</w:t>
      </w:r>
    </w:p>
    <w:bookmarkEnd w:id="97"/>
    <w:bookmarkStart w:id="98" w:name="изисквания-към-времето-за-цикъл"/>
    <w:p>
      <w:pPr>
        <w:pStyle w:val="Heading3"/>
      </w:pPr>
      <w:r>
        <w:t xml:space="preserve">3.1.2. Изисквания към времето за цикъл</w:t>
      </w:r>
    </w:p>
    <w:p>
      <w:pPr>
        <w:pStyle w:val="FirstParagraph"/>
      </w:pPr>
      <w:r>
        <w:t xml:space="preserve">Горната граница на времето за изпълнение на една итерация се определя от три условия:</w:t>
      </w:r>
      <w:r>
        <w:t xml:space="preserve"> </w:t>
      </w:r>
      <w:r>
        <w:t xml:space="preserve">работата на радиостека (под 50 ms [24]); филтъра на бутоните, който приема ново</w:t>
      </w:r>
      <w:r>
        <w:t xml:space="preserve"> </w:t>
      </w:r>
      <w:r>
        <w:t xml:space="preserve">състояние след 60 ms без промяна (т. 2.5.3) и затова изисква многократна проверка на входа в</w:t>
      </w:r>
      <w:r>
        <w:t xml:space="preserve"> </w:t>
      </w:r>
      <w:r>
        <w:t xml:space="preserve">този интервал; и възприемането от потребителя – реакция до 100 ms изглежда мигновена</w:t>
      </w:r>
      <w:r>
        <w:t xml:space="preserve"> </w:t>
      </w:r>
      <w:r>
        <w:t xml:space="preserve">[26].</w:t>
      </w:r>
    </w:p>
    <w:p>
      <w:pPr>
        <w:pStyle w:val="BodyText"/>
      </w:pPr>
      <w:r>
        <w:t xml:space="preserve">Единствената съзнателно блокираща операция е четенето на DHT11 – около 25 ms на всеки 2 s</w:t>
      </w:r>
      <w:r>
        <w:t xml:space="preserve"> </w:t>
      </w:r>
      <w:r>
        <w:t xml:space="preserve">(т. 2.6.1). Ако натискането съвпадне с него, промяната се отчита с до 25 ms закъснение, след</w:t>
      </w:r>
      <w:r>
        <w:t xml:space="preserve"> </w:t>
      </w:r>
      <w:r>
        <w:t xml:space="preserve">което тече интервалът на филтъра: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реакция,max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DHT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филтър</m:t>
              </m:r>
            </m:sub>
          </m:sSub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+</m:t>
          </m:r>
          <m:r>
            <m:t>60</m:t>
          </m:r>
          <m:r>
            <m:rPr>
              <m:sty m:val="p"/>
            </m:rPr>
            <m:t>=</m:t>
          </m:r>
          <m:r>
            <m:t>85</m:t>
          </m:r>
          <m:r>
            <m:t> </m:t>
          </m:r>
          <m:r>
            <m:rPr>
              <m:nor/>
              <m:sty m:val="p"/>
            </m:rPr>
            <m:t>ms</m:t>
          </m:r>
          <m:r>
            <m:rPr>
              <m:sty m:val="p"/>
            </m:rPr>
            <m:t>&lt;</m:t>
          </m:r>
          <m:r>
            <m:t>100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Промените спрямо версия 2 са обобщени в</w:t>
      </w:r>
      <w:r>
        <w:t xml:space="preserve"> </w:t>
      </w:r>
      <w:r>
        <w:rPr>
          <w:bCs/>
          <w:b/>
        </w:rPr>
        <w:t xml:space="preserve">Таблица 3.1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3.1. Операции с продължително изпълнение в подчинения възел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Четене на DHT11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25 ms на всеки 2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25 ms на всеки 2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Измерване на напрежението (10 проби)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блокиращо, 10 ×</w:t>
            </w:r>
            <w:r>
              <w:t xml:space="preserve"> </w:t>
            </w:r>
            <w:r>
              <w:rPr>
                <w:rStyle w:val="VerbatimChar"/>
              </w:rPr>
              <w:t xml:space="preserve">delay(2)</w:t>
            </w:r>
            <w:r>
              <w:t xml:space="preserve"> </w:t>
            </w:r>
            <w:r>
              <w:t xml:space="preserve">≈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неблокиращо, по една проба на итерация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Най-дълга итерация (оценка)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45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Отчитане на времето за цикъл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millis()</w:t>
            </w:r>
            <w:r>
              <w:t xml:space="preserve">, разделителна способност 1 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micros()</w:t>
            </w:r>
            <w:r>
              <w:t xml:space="preserve">, разделителна способност 1 µs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05" w:name="конфигуриране-и-енергонезависима-памет"/>
    <w:p>
      <w:pPr>
        <w:pStyle w:val="Heading2"/>
      </w:pPr>
      <w:r>
        <w:t xml:space="preserve">3.2. Конфигуриране и енергонезависима памет</w:t>
      </w:r>
    </w:p>
    <w:bookmarkStart w:id="100" w:name="структура-на-конфигурацията"/>
    <w:p>
      <w:pPr>
        <w:pStyle w:val="Heading3"/>
      </w:pPr>
      <w:r>
        <w:t xml:space="preserve">3.2.1. Структура на конфигурацията</w:t>
      </w:r>
    </w:p>
    <w:p>
      <w:pPr>
        <w:pStyle w:val="FirstParagraph"/>
      </w:pPr>
      <w:r>
        <w:t xml:space="preserve">ESP8266 няма вградена EEPROM памет. Библиотеката</w:t>
      </w:r>
      <w:r>
        <w:t xml:space="preserve"> </w:t>
      </w:r>
      <w:r>
        <w:rPr>
          <w:rStyle w:val="VerbatimChar"/>
        </w:rPr>
        <w:t xml:space="preserve">EEPROM</w:t>
      </w:r>
      <w:r>
        <w:t xml:space="preserve"> </w:t>
      </w:r>
      <w:r>
        <w:t xml:space="preserve">зарежда в оперативната памет</w:t>
      </w:r>
      <w:r>
        <w:t xml:space="preserve"> </w:t>
      </w:r>
      <w:r>
        <w:t xml:space="preserve">отделен сектор от Flash паметта, а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го изтрива и записва наново [24].</w:t>
      </w:r>
      <w:r>
        <w:t xml:space="preserve"> </w:t>
      </w:r>
      <w:r>
        <w:t xml:space="preserve">Конфигурацията е структура от 244 B в главния и 24 B в подчинения възел (</w:t>
      </w:r>
      <w:r>
        <w:rPr>
          <w:bCs/>
          <w:b/>
        </w:rPr>
        <w:t xml:space="preserve">Таблица 3.2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Таблица 3.2. Конфигурационни параметри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подразбиране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Допустими стойности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Име на мрежата (SSID) / парола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32 / до 64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Име за mDNS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smarthome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31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 адрес на другия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Г, 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адресът в макета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xx:xx:xx:xx:xx:xx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Wi-Fi канал на подчинения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Г, 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1…13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Интервал на телеметрията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Г, 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500…60 000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Корекция на напрежението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Г, 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−2…+2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Парола за 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esp8266ota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32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Уеб потребител / парола; автентикация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; изкл.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16 / 32 знака; 0 или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Праг за авария на връзката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3…300 s</w:t>
            </w:r>
          </w:p>
        </w:tc>
      </w:tr>
    </w:tbl>
    <w:p>
      <w:pPr>
        <w:pStyle w:val="BodyText"/>
      </w:pPr>
      <w:r>
        <w:rPr>
          <w:iCs/>
          <w:i/>
        </w:rPr>
        <w:t xml:space="preserve">Г – главен възел; П – подчинен възел.</w:t>
      </w:r>
    </w:p>
    <w:p>
      <w:pPr>
        <w:pStyle w:val="BodyText"/>
      </w:pPr>
      <w:r>
        <w:t xml:space="preserve">Целостта на записа се проверява по три признака:</w:t>
      </w:r>
      <w:r>
        <w:t xml:space="preserve"> </w:t>
      </w:r>
      <w:r>
        <w:rPr>
          <w:bCs/>
          <w:b/>
        </w:rPr>
        <w:t xml:space="preserve">сигнатура</w:t>
      </w:r>
      <w:r>
        <w:t xml:space="preserve"> </w:t>
      </w:r>
      <w:r>
        <w:t xml:space="preserve">(„HMC1” или „HMS1”), която</w:t>
      </w:r>
      <w:r>
        <w:t xml:space="preserve"> </w:t>
      </w:r>
      <w:r>
        <w:t xml:space="preserve">открива неинициализирана памет;</w:t>
      </w:r>
      <w:r>
        <w:t xml:space="preserve"> </w:t>
      </w:r>
      <w:r>
        <w:rPr>
          <w:bCs/>
          <w:b/>
        </w:rPr>
        <w:t xml:space="preserve">версия на формата</w:t>
      </w:r>
      <w:r>
        <w:t xml:space="preserve">, която открива запис от друга версия на</w:t>
      </w:r>
      <w:r>
        <w:t xml:space="preserve"> </w:t>
      </w:r>
      <w:r>
        <w:t xml:space="preserve">програмата; и</w:t>
      </w:r>
      <w:r>
        <w:t xml:space="preserve"> </w:t>
      </w:r>
      <w:r>
        <w:rPr>
          <w:bCs/>
          <w:b/>
        </w:rPr>
        <w:t xml:space="preserve">контролна сума CRC-32</w:t>
      </w:r>
      <w:r>
        <w:t xml:space="preserve"> </w:t>
      </w:r>
      <w:r>
        <w:t xml:space="preserve">на останалите байтове, която открива повреда при</w:t>
      </w:r>
      <w:r>
        <w:t xml:space="preserve"> </w:t>
      </w:r>
      <w:r>
        <w:t xml:space="preserve">прекъсване на захранването по време на запис. Запис от версия 2 с вярна сигнатура и</w:t>
      </w:r>
      <w:r>
        <w:t xml:space="preserve"> </w:t>
      </w:r>
      <w:r>
        <w:t xml:space="preserve">контролна сума се</w:t>
      </w:r>
      <w:r>
        <w:t xml:space="preserve"> </w:t>
      </w:r>
      <w:r>
        <w:rPr>
          <w:bCs/>
          <w:b/>
        </w:rPr>
        <w:t xml:space="preserve">прехвърля</w:t>
      </w:r>
      <w:r>
        <w:t xml:space="preserve"> </w:t>
      </w:r>
      <w:r>
        <w:t xml:space="preserve">автоматично – разположението на полетата е същото, затова се</w:t>
      </w:r>
      <w:r>
        <w:t xml:space="preserve"> </w:t>
      </w:r>
      <w:r>
        <w:t xml:space="preserve">сменя само номерът на версията, а корекцията на напрежението се нулира, тъй като във версия 2</w:t>
      </w:r>
      <w:r>
        <w:t xml:space="preserve"> </w:t>
      </w:r>
      <w:r>
        <w:t xml:space="preserve">тя не се прилагаше. Във всички останали случаи се зареждат фабричните настройки. Записът във</w:t>
      </w:r>
      <w:r>
        <w:t xml:space="preserve"> </w:t>
      </w:r>
      <w:r>
        <w:t xml:space="preserve">Flash паметта се извършва само по команда, никога периодично, затова ограниченият брой</w:t>
      </w:r>
      <w:r>
        <w:t xml:space="preserve"> </w:t>
      </w:r>
      <w:r>
        <w:t xml:space="preserve">цикли на изтриване практически не се изчерпва.</w:t>
      </w:r>
    </w:p>
    <w:bookmarkEnd w:id="100"/>
    <w:bookmarkStart w:id="104" w:name="команден-интерфейс-по-uart"/>
    <w:p>
      <w:pPr>
        <w:pStyle w:val="Heading3"/>
      </w:pPr>
      <w:r>
        <w:t xml:space="preserve">3.2.2. Команден интерфейс по UART</w:t>
      </w:r>
    </w:p>
    <w:p>
      <w:pPr>
        <w:pStyle w:val="FirstParagraph"/>
      </w:pPr>
      <w:r>
        <w:t xml:space="preserve">Серийният интерфейс работи със 115 200 bit/s, формат 8N1. Всяка команда е ред текст</w:t>
      </w:r>
      <w:r>
        <w:t xml:space="preserve"> </w:t>
      </w:r>
      <w:r>
        <w:t xml:space="preserve">(</w:t>
      </w:r>
      <w:r>
        <w:rPr>
          <w:bCs/>
          <w:b/>
        </w:rPr>
        <w:t xml:space="preserve">Таблица 3.3</w:t>
      </w:r>
      <w:r>
        <w:t xml:space="preserve">), а алгоритъмът на обработката е даден на</w:t>
      </w:r>
      <w:r>
        <w:t xml:space="preserve"> </w:t>
      </w:r>
      <w:r>
        <w:rPr>
          <w:bCs/>
          <w:b/>
        </w:rPr>
        <w:t xml:space="preserve">Фиг. 3.2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3.3. Команди по UART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Възел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 SSID &lt;име&gt;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PASS &lt;парола&gt;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NAME &lt;име&gt;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мрежа и име за mDNS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 MAC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INTERVAL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VCCOFFSET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на другия възел, канал, интервал, корекция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Г, 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 OTAPASS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WEBUSER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WEBPASS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WEBAUTH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LINKTIMEOUT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на достъпа, праг за авария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 в EEPROM; фабрични настройки и рестарт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Г, 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изпраща интервала, корекцията и канала към подчинения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  <w:r>
              <w:t xml:space="preserve">…</w:t>
            </w:r>
            <w:r>
              <w:rPr>
                <w:rStyle w:val="VerbatimChar"/>
              </w:rPr>
              <w:t xml:space="preserve">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R&lt;n&gt; 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R&lt;n&gt;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статус, релета, рестарт, конфигурация, измервания, меню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Г, 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PING &lt;n&gt;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 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 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 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 на закъснението, запис във формат CSV, нулиране на броячите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 (</w:t>
            </w:r>
            <w:r>
              <w:rPr>
                <w:rStyle w:val="VerbatimChar"/>
              </w:rPr>
              <w:t xml:space="preserve">RESET STATS</w:t>
            </w:r>
            <w:r>
              <w:t xml:space="preserve"> </w:t>
            </w:r>
            <w:r>
              <w:t xml:space="preserve">– и П)</w:t>
            </w:r>
          </w:p>
        </w:tc>
      </w:tr>
    </w:tbl>
    <w:p>
      <w:pPr>
        <w:pStyle w:val="CaptionedFigure"/>
      </w:pPr>
      <w:r>
        <w:drawing>
          <wp:inline>
            <wp:extent cx="5334000" cy="6359769"/>
            <wp:effectExtent b="0" l="0" r="0" t="0"/>
            <wp:docPr descr="Фиг. 3.2" title="" id="102" name="Picture"/>
            <a:graphic>
              <a:graphicData uri="http://schemas.openxmlformats.org/drawingml/2006/picture">
                <pic:pic>
                  <pic:nvPicPr>
                    <pic:cNvPr descr="figuri/png/fig_3_2_algoritam_uart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59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3.2</w:t>
      </w:r>
    </w:p>
    <w:p>
      <w:pPr>
        <w:pStyle w:val="BodyText"/>
      </w:pPr>
      <w:r>
        <w:rPr>
          <w:bCs/>
          <w:b/>
        </w:rPr>
        <w:t xml:space="preserve">Листинг 3.1. Разбор на командите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 &lt;ключ&gt; &lt;стойност&gt;</w:t>
      </w:r>
      <w:r>
        <w:rPr>
          <w:bCs/>
          <w:b/>
        </w:rPr>
        <w:t xml:space="preserve"> </w:t>
      </w:r>
      <w:r>
        <w:rPr>
          <w:bCs/>
          <w:b/>
        </w:rPr>
        <w:t xml:space="preserve">(фрагмент)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 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up - редът в главни букви, raw - оригиналът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интервалът след ключа</w:t>
      </w:r>
      <w:r>
        <w:br/>
      </w:r>
      <w:r>
        <w:rPr>
          <w:rStyle w:val="NormalTok"/>
        </w:rPr>
        <w:t xml:space="preserve">    String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String 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toUpperCase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стойността запазва регистъра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"Липсва стойност."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"SSID"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ssid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"CHANNEL"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wifiChannel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"Допустим диапазон: 1-13."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останалите параметри по същия начин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Реализацията има следните особености: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регистърът на стойността се запазва</w:t>
      </w:r>
      <w:r>
        <w:t xml:space="preserve"> </w:t>
      </w:r>
      <w:r>
        <w:t xml:space="preserve">– ключовите думи се сравняват в главни букви, а</w:t>
      </w:r>
      <w:r>
        <w:t xml:space="preserve"> </w:t>
      </w:r>
      <w:r>
        <w:t xml:space="preserve">стойността се взема от оригиналния ред, защото SSID и паролите различават малки и главни</w:t>
      </w:r>
      <w:r>
        <w:t xml:space="preserve"> </w:t>
      </w:r>
      <w:r>
        <w:t xml:space="preserve">букви;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стойностите се проверяват преди присвояването</w:t>
      </w:r>
      <w:r>
        <w:t xml:space="preserve"> </w:t>
      </w:r>
      <w:r>
        <w:t xml:space="preserve">(обхват, формат на MAC адреса), а</w:t>
      </w:r>
      <w:r>
        <w:t xml:space="preserve"> </w:t>
      </w:r>
      <w:r>
        <w:t xml:space="preserve">текстовете се копират с</w:t>
      </w:r>
      <w:r>
        <w:t xml:space="preserve"> </w:t>
      </w:r>
      <w:r>
        <w:rPr>
          <w:rStyle w:val="VerbatimChar"/>
        </w:rPr>
        <w:t xml:space="preserve">strncpy</w:t>
      </w:r>
      <w:r>
        <w:t xml:space="preserve"> </w:t>
      </w:r>
      <w:r>
        <w:t xml:space="preserve">до размера на полето, с явна завършваща нула;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паролите не се извеждат</w:t>
      </w:r>
      <w:r>
        <w:t xml:space="preserve"> </w:t>
      </w:r>
      <w:r>
        <w:t xml:space="preserve">– в ехото на командата и при показване на конфигурацията те</w:t>
      </w:r>
      <w:r>
        <w:t xml:space="preserve"> </w:t>
      </w:r>
      <w:r>
        <w:t xml:space="preserve">са заменени с „***” и „(зададена)“; уеб интерфейсът също не ги предоставя;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приемането не блокира цикъла</w:t>
      </w:r>
      <w:r>
        <w:t xml:space="preserve"> </w:t>
      </w:r>
      <w:r>
        <w:t xml:space="preserve">– при липса на знаци функцията връща управлението веднага,</w:t>
      </w:r>
      <w:r>
        <w:t xml:space="preserve"> </w:t>
      </w:r>
      <w:r>
        <w:t xml:space="preserve">а изчакването на непълен ред е ограничено до 50 ms. Затова терминалът трябва да изпраща целия</w:t>
      </w:r>
      <w:r>
        <w:t xml:space="preserve"> </w:t>
      </w:r>
      <w:r>
        <w:t xml:space="preserve">ред наведнъж, както серийният монитор на Arduino или PuTTY с локално редактиране на реда.</w:t>
      </w:r>
    </w:p>
    <w:p>
      <w:pPr>
        <w:pStyle w:val="FirstParagraph"/>
      </w:pPr>
      <w:r>
        <w:t xml:space="preserve">Промените се правят в оперативната памет и се запазват със</w:t>
      </w:r>
      <w:r>
        <w:t xml:space="preserve"> </w:t>
      </w:r>
      <w:r>
        <w:rPr>
          <w:rStyle w:val="VerbatimChar"/>
        </w:rPr>
        <w:t xml:space="preserve">SAVE</w:t>
      </w:r>
      <w:r>
        <w:t xml:space="preserve">. Ако главният възел не се</w:t>
      </w:r>
      <w:r>
        <w:t xml:space="preserve"> </w:t>
      </w:r>
      <w:r>
        <w:t xml:space="preserve">свърже с мрежата за 20 s, той обслужва само UART още 120 s и се рестартира – така погрешно</w:t>
      </w:r>
      <w:r>
        <w:t xml:space="preserve"> </w:t>
      </w:r>
      <w:r>
        <w:t xml:space="preserve">въведени SSID или парола се поправят без повторно програмиране. Фабричните настройки на</w:t>
      </w:r>
      <w:r>
        <w:t xml:space="preserve"> </w:t>
      </w:r>
      <w:r>
        <w:t xml:space="preserve">подчинения възел се възстановяват и без компютър – със задържане на бутона SB1 за 3 s при</w:t>
      </w:r>
      <w:r>
        <w:t xml:space="preserve"> </w:t>
      </w:r>
      <w:r>
        <w:t xml:space="preserve">подаване на захранването (т. 2.8).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17" w:name="комуникационен-протокол-по-esp-now"/>
    <w:p>
      <w:pPr>
        <w:pStyle w:val="Heading2"/>
      </w:pPr>
      <w:r>
        <w:t xml:space="preserve">3.3. Комуникационен протокол по ESP-NOW</w:t>
      </w:r>
    </w:p>
    <w:bookmarkStart w:id="106" w:name="съобщения"/>
    <w:p>
      <w:pPr>
        <w:pStyle w:val="Heading3"/>
      </w:pPr>
      <w:r>
        <w:t xml:space="preserve">3.3.1. Съобщения</w:t>
      </w:r>
    </w:p>
    <w:p>
      <w:pPr>
        <w:pStyle w:val="FirstParagraph"/>
      </w:pPr>
      <w:r>
        <w:t xml:space="preserve">ESP-NOW пренася до 250 B полезни данни в кадър за управление по IEEE 802.11 от вида</w:t>
      </w:r>
      <w:r>
        <w:t xml:space="preserve"> </w:t>
      </w:r>
      <w:r>
        <w:t xml:space="preserve">„действие, специфично за производителя”. Освен данните кадърът съдържа MAC заглавие,</w:t>
      </w:r>
      <w:r>
        <w:t xml:space="preserve"> </w:t>
      </w:r>
      <w:r>
        <w:t xml:space="preserve">идентификатори и контролна сума – общо 43 B [10, 12].</w:t>
      </w:r>
    </w:p>
    <w:p>
      <w:pPr>
        <w:pStyle w:val="BodyText"/>
      </w:pPr>
      <w:r>
        <w:t xml:space="preserve">Обменът използва две структури, еднакви в двата възела:</w:t>
      </w:r>
      <w:r>
        <w:t xml:space="preserve"> </w:t>
      </w:r>
      <w:r>
        <w:rPr>
          <w:bCs/>
          <w:b/>
        </w:rPr>
        <w:t xml:space="preserve">отчет</w:t>
      </w:r>
      <w:r>
        <w:t xml:space="preserve"> </w:t>
      </w:r>
      <w:r>
        <w:t xml:space="preserve">от 144 B от подчинения</w:t>
      </w:r>
      <w:r>
        <w:t xml:space="preserve"> </w:t>
      </w:r>
      <w:r>
        <w:t xml:space="preserve">към главния възел (</w:t>
      </w:r>
      <w:r>
        <w:rPr>
          <w:bCs/>
          <w:b/>
        </w:rPr>
        <w:t xml:space="preserve">Таблица 3.4</w:t>
      </w:r>
      <w:r>
        <w:t xml:space="preserve">) и</w:t>
      </w:r>
      <w:r>
        <w:t xml:space="preserve"> </w:t>
      </w:r>
      <w:r>
        <w:rPr>
          <w:bCs/>
          <w:b/>
        </w:rPr>
        <w:t xml:space="preserve">команда</w:t>
      </w:r>
      <w:r>
        <w:t xml:space="preserve"> </w:t>
      </w:r>
      <w:r>
        <w:t xml:space="preserve">от 20 B в обратна посока</w:t>
      </w:r>
      <w:r>
        <w:t xml:space="preserve"> </w:t>
      </w:r>
      <w:r>
        <w:t xml:space="preserve">(</w:t>
      </w:r>
      <w:r>
        <w:rPr>
          <w:bCs/>
          <w:b/>
        </w:rPr>
        <w:t xml:space="preserve">Таблица 3.5</w:t>
      </w:r>
      <w:r>
        <w:t xml:space="preserve">). Структурите се предават като блок байтове без преобразуване, което е</w:t>
      </w:r>
      <w:r>
        <w:t xml:space="preserve"> </w:t>
      </w:r>
      <w:r>
        <w:t xml:space="preserve">допустимо, защото двата възела са с еднакъв процесор и компилатор. Ограничението от 250 B се</w:t>
      </w:r>
      <w:r>
        <w:t xml:space="preserve"> </w:t>
      </w:r>
      <w:r>
        <w:t xml:space="preserve">проверява при компилиране със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3.4. Състав на отчета на подчинения възел (144 B)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Съдържание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Заглавие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версии на протокола и програмата, вид на отчета, канал, пореден номер, номер на последната изпълнена 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Датчици и изходи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температура, влажност, валидност, HR202, блокировка, 4 релета, грешки на DHT11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Напрежение и конфигурация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сума на пробите от A0, напрежение, интервал, корекция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Състояние на системата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време на работа, причина за последния рестарт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Връзка и команди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потвърдени и непотвърдени изпращания, отхвърлени команди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 за цикъл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брой итерации, средно и най-голямо време за изпълнение, най-голям период, прозорец, максимум от стартирането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Памет, бутони, защита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свободна памет и фрагментация; фронтове и натискания на бутоните; задействания и откази на защитата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Подравняване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Таблица 3.5. Видове команди на главния възел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 в подчинения възел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CMD_RELAY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включва или изключва реле; включването се отказва при блокировка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CMD_RESTART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рестарт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 на интервала, корекцията и канала; при нов канал – рестарт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само отговор – за измерване на закъснението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CMD_RESET_STATS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нулира броячите на измерванията</w:t>
            </w:r>
          </w:p>
        </w:tc>
      </w:tr>
    </w:tbl>
    <w:p>
      <w:pPr>
        <w:pStyle w:val="BodyText"/>
      </w:pPr>
      <w:r>
        <w:t xml:space="preserve">Всяка команда съдържа версията на протокола и пореден номер</w:t>
      </w:r>
      <w:r>
        <w:t xml:space="preserve"> </w:t>
      </w:r>
      <w:r>
        <w:rPr>
          <w:rStyle w:val="VerbatimChar"/>
        </w:rPr>
        <w:t xml:space="preserve">seq</w:t>
      </w:r>
      <w:r>
        <w:t xml:space="preserve">. Отчетите са три вида:</w:t>
      </w:r>
      <w:r>
        <w:t xml:space="preserve"> </w:t>
      </w:r>
      <w:r>
        <w:rPr>
          <w:bCs/>
          <w:b/>
        </w:rPr>
        <w:t xml:space="preserve">периодичен</w:t>
      </w:r>
      <w:r>
        <w:t xml:space="preserve"> </w:t>
      </w:r>
      <w:r>
        <w:t xml:space="preserve">– на всеки интервал на телеметрията (2 s);</w:t>
      </w:r>
      <w:r>
        <w:t xml:space="preserve"> </w:t>
      </w:r>
      <w:r>
        <w:rPr>
          <w:bCs/>
          <w:b/>
        </w:rPr>
        <w:t xml:space="preserve">отговор на команда</w:t>
      </w:r>
      <w:r>
        <w:t xml:space="preserve"> </w:t>
      </w:r>
      <w:r>
        <w:t xml:space="preserve">– веднага</w:t>
      </w:r>
      <w:r>
        <w:t xml:space="preserve"> </w:t>
      </w:r>
      <w:r>
        <w:t xml:space="preserve">след изпълнението ѝ;</w:t>
      </w:r>
      <w:r>
        <w:t xml:space="preserve"> </w:t>
      </w:r>
      <w:r>
        <w:rPr>
          <w:bCs/>
          <w:b/>
        </w:rPr>
        <w:t xml:space="preserve">събитие</w:t>
      </w:r>
      <w:r>
        <w:t xml:space="preserve"> </w:t>
      </w:r>
      <w:r>
        <w:t xml:space="preserve">– след натискане на бутон, промяна на датчика за течност</w:t>
      </w:r>
      <w:r>
        <w:t xml:space="preserve"> </w:t>
      </w:r>
      <w:r>
        <w:t xml:space="preserve">или команда по UART, най-често веднъж на 50 ms.</w:t>
      </w:r>
    </w:p>
    <w:p>
      <w:pPr>
        <w:pStyle w:val="BodyText"/>
      </w:pPr>
      <w:r>
        <w:rPr>
          <w:bCs/>
          <w:b/>
        </w:rPr>
        <w:t xml:space="preserve">Време за предаване.</w:t>
      </w:r>
      <w:r>
        <w:t xml:space="preserve"> </w:t>
      </w:r>
      <w:r>
        <w:t xml:space="preserve">Горна оценка се получава при най-ниската скорост на IEEE 802.11b –</w:t>
      </w:r>
      <w:r>
        <w:t xml:space="preserve"> </w:t>
      </w:r>
      <w:r>
        <w:t xml:space="preserve">1 Mbit/s с дълга преамбюла от 192 µs [10]: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кадър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PLCP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+</m:t>
                  </m:r>
                  <m:r>
                    <m:t>43</m:t>
                  </m:r>
                </m:e>
              </m:d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r>
            <m:t>192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144</m:t>
                  </m:r>
                  <m:r>
                    <m:rPr>
                      <m:sty m:val="p"/>
                    </m:rPr>
                    <m:t>+</m:t>
                  </m:r>
                  <m:r>
                    <m:t>43</m:t>
                  </m:r>
                </m:e>
              </m:d>
              <m:r>
                <m:t> </m:t>
              </m:r>
              <m:r>
                <m:rPr>
                  <m:nor/>
                  <m:sty m:val="p"/>
                </m:rPr>
                <m:t>bit</m:t>
              </m:r>
            </m:num>
            <m:den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Mbit/s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69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За командата (</w:t>
      </w:r>
      <m:oMath>
        <m:r>
          <m:t>L</m:t>
        </m:r>
      </m:oMath>
      <w:r>
        <w:t xml:space="preserve"> </w:t>
      </w:r>
      <w:r>
        <w:t xml:space="preserve">= 20 B) времето е 0,70 ms. С кадъра за потвърждение (0,30 ms) един отчет</w:t>
      </w:r>
      <w:r>
        <w:t xml:space="preserve"> </w:t>
      </w:r>
      <w:r>
        <w:t xml:space="preserve">заема канала за около 2 ms, а една команда – за около 1 ms. При интервал 2 s периодичните</w:t>
      </w:r>
      <w:r>
        <w:t xml:space="preserve"> </w:t>
      </w:r>
      <w:r>
        <w:t xml:space="preserve">отчети заемат около</w:t>
      </w:r>
      <w:r>
        <w:t xml:space="preserve"> </w:t>
      </w:r>
      <w:r>
        <w:rPr>
          <w:bCs/>
          <w:b/>
        </w:rPr>
        <w:t xml:space="preserve">0,1 %</w:t>
      </w:r>
      <w:r>
        <w:t xml:space="preserve"> </w:t>
      </w:r>
      <w:r>
        <w:t xml:space="preserve">от времето на канала, т. е. практически не натоварват домашната</w:t>
      </w:r>
      <w:r>
        <w:t xml:space="preserve"> </w:t>
      </w:r>
      <w:r>
        <w:t xml:space="preserve">мрежа.</w:t>
      </w:r>
    </w:p>
    <w:bookmarkEnd w:id="106"/>
    <w:bookmarkStart w:id="107" w:name="надеждност-на-обмена"/>
    <w:p>
      <w:pPr>
        <w:pStyle w:val="Heading3"/>
      </w:pPr>
      <w:r>
        <w:t xml:space="preserve">3.3.2. Надеждност на обмена</w:t>
      </w:r>
    </w:p>
    <w:p>
      <w:pPr>
        <w:pStyle w:val="FirstParagraph"/>
      </w:pPr>
      <w:r>
        <w:rPr>
          <w:bCs/>
          <w:b/>
        </w:rPr>
        <w:t xml:space="preserve">Две нива на потвърждение.</w:t>
      </w:r>
      <w:r>
        <w:t xml:space="preserve"> </w:t>
      </w:r>
      <w:r>
        <w:t xml:space="preserve">Обратната функция</w:t>
      </w:r>
      <w:r>
        <w:t xml:space="preserve"> </w:t>
      </w:r>
      <w:r>
        <w:rPr>
          <w:rStyle w:val="VerbatimChar"/>
        </w:rPr>
        <w:t xml:space="preserve">OnDataSent</w:t>
      </w:r>
      <w:r>
        <w:t xml:space="preserve"> </w:t>
      </w:r>
      <w:r>
        <w:t xml:space="preserve">съобщава дали приемникът е</w:t>
      </w:r>
      <w:r>
        <w:t xml:space="preserve"> </w:t>
      </w:r>
      <w:r>
        <w:t xml:space="preserve">потвърдил кадъра на MAC ниво. Това гарантира приемане от радиоинтерфейса, но не и обработка</w:t>
      </w:r>
      <w:r>
        <w:t xml:space="preserve"> </w:t>
      </w:r>
      <w:r>
        <w:t xml:space="preserve">от програмата [12]. Затова след всяка изпълнена команда подчиненият възел изпраща отчет</w:t>
      </w:r>
      <w:r>
        <w:t xml:space="preserve"> </w:t>
      </w:r>
      <w:r>
        <w:t xml:space="preserve">„отговор на команда” с номера ѝ (</w:t>
      </w:r>
      <w:r>
        <w:rPr>
          <w:rStyle w:val="VerbatimChar"/>
        </w:rPr>
        <w:t xml:space="preserve">ackSeq</w:t>
      </w:r>
      <w:r>
        <w:t xml:space="preserve">) и с действителното състояние на релетата,</w:t>
      </w:r>
      <w:r>
        <w:t xml:space="preserve"> </w:t>
      </w:r>
      <w:r>
        <w:t xml:space="preserve">прочетено обратно от изходите. Главният възел приема състоянието на релетата</w:t>
      </w:r>
      <w:r>
        <w:t xml:space="preserve"> </w:t>
      </w:r>
      <w:r>
        <w:rPr>
          <w:bCs/>
          <w:b/>
        </w:rPr>
        <w:t xml:space="preserve">само от</w:t>
      </w:r>
      <w:r>
        <w:rPr>
          <w:bCs/>
          <w:b/>
        </w:rPr>
        <w:t xml:space="preserve"> </w:t>
      </w:r>
      <w:r>
        <w:rPr>
          <w:bCs/>
          <w:b/>
        </w:rPr>
        <w:t xml:space="preserve">отчетите</w:t>
      </w:r>
      <w:r>
        <w:t xml:space="preserve"> </w:t>
      </w:r>
      <w:r>
        <w:t xml:space="preserve">– подчиненият възел е единственият източник на истина.</w:t>
      </w:r>
    </w:p>
    <w:p>
      <w:pPr>
        <w:pStyle w:val="BodyText"/>
      </w:pPr>
      <w:r>
        <w:rPr>
          <w:bCs/>
          <w:b/>
        </w:rPr>
        <w:t xml:space="preserve">Проверка на приетите команди.</w:t>
      </w:r>
      <w:r>
        <w:t xml:space="preserve"> </w:t>
      </w:r>
      <w:r>
        <w:t xml:space="preserve">Подчиненият възел проверява адреса на подателя, версията</w:t>
      </w:r>
      <w:r>
        <w:t xml:space="preserve"> </w:t>
      </w:r>
      <w:r>
        <w:t xml:space="preserve">на протокола, дължината и поредния номер (</w:t>
      </w:r>
      <w:r>
        <w:rPr>
          <w:bCs/>
          <w:b/>
        </w:rPr>
        <w:t xml:space="preserve">Листинг 3.2</w:t>
      </w:r>
      <w:r>
        <w:t xml:space="preserve">). Отхвърлените команди се броят и</w:t>
      </w:r>
      <w:r>
        <w:t xml:space="preserve"> </w:t>
      </w:r>
      <w:r>
        <w:t xml:space="preserve">се предават в отчетите.</w:t>
      </w:r>
    </w:p>
    <w:p>
      <w:pPr>
        <w:pStyle w:val="BodyText"/>
      </w:pPr>
      <w:r>
        <w:rPr>
          <w:bCs/>
          <w:b/>
        </w:rPr>
        <w:t xml:space="preserve">Листинг 3.2. Приемане на команда в подчинения възел (фрагмент)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OnDataRecv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incomingData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isBroadcastMac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peerMac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peerMac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foreignMacSeen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cmdRejected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не е от главния възел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incomingData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PROTO_VERSION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друга версия на протокола</w:t>
      </w:r>
      <w:r>
        <w:br/>
      </w:r>
      <w:r>
        <w:rPr>
          <w:rStyle w:val="NormalTok"/>
        </w:rPr>
        <w:t xml:space="preserve">    badProtoSeen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incomingData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cmdRejected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incomingControl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cmdRejected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incomingControl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incomingData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incomingControl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haveLastSeq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incomingControl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lastSeq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повторно приет пакет</w:t>
      </w:r>
      <w:r>
        <w:br/>
      </w:r>
      <w:r>
        <w:rPr>
          <w:rStyle w:val="NormalTok"/>
        </w:rPr>
        <w:t xml:space="preserve">    cmdRejected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lastSeq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incomingControl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haveLastSeq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само запомняне на полетата - командата се изпълнява в loop()</w:t>
      </w:r>
      <w:r>
        <w:br/>
      </w:r>
      <w:r>
        <w:rPr>
          <w:rStyle w:val="NormalTok"/>
        </w:rPr>
        <w:t xml:space="preserve">  commandPending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Идемпотентни команди.</w:t>
      </w:r>
      <w:r>
        <w:t xml:space="preserve"> </w:t>
      </w:r>
      <w:r>
        <w:rPr>
          <w:rStyle w:val="VerbatimChar"/>
        </w:rPr>
        <w:t xml:space="preserve">CMD_RELAY</w:t>
      </w:r>
      <w:r>
        <w:t xml:space="preserve"> </w:t>
      </w:r>
      <w:r>
        <w:t xml:space="preserve">съдържа желаното състояние, а не указание</w:t>
      </w:r>
      <w:r>
        <w:t xml:space="preserve"> </w:t>
      </w:r>
      <w:r>
        <w:t xml:space="preserve">„превключи”. Повторното изпълнение дава същия резултат, а две бързи натискания в браузъра</w:t>
      </w:r>
      <w:r>
        <w:t xml:space="preserve"> </w:t>
      </w:r>
      <w:r>
        <w:t xml:space="preserve">преди пристигането на отчета не превключват релето обратно.</w:t>
      </w:r>
    </w:p>
    <w:p>
      <w:pPr>
        <w:pStyle w:val="BodyText"/>
      </w:pPr>
      <w:r>
        <w:rPr>
          <w:bCs/>
          <w:b/>
        </w:rPr>
        <w:t xml:space="preserve">Случаен начален пореден номер.</w:t>
      </w:r>
      <w:r>
        <w:t xml:space="preserve"> </w:t>
      </w:r>
      <w:r>
        <w:t xml:space="preserve">Главният възел номерира командите от случайно 32-битово</w:t>
      </w:r>
      <w:r>
        <w:t xml:space="preserve"> </w:t>
      </w:r>
      <w:r>
        <w:t xml:space="preserve">число (</w:t>
      </w:r>
      <w:r>
        <w:rPr>
          <w:rStyle w:val="VerbatimChar"/>
        </w:rPr>
        <w:t xml:space="preserve">ESP.random()</w:t>
      </w:r>
      <w:r>
        <w:t xml:space="preserve">). Във версия 2 номерирането започваше от стойност, запазена в</w:t>
      </w:r>
      <w:r>
        <w:t xml:space="preserve"> </w:t>
      </w:r>
      <w:r>
        <w:t xml:space="preserve">конфигурацията, и след рестарт на главния възел първата команда можеше да бъде отхвърлена</w:t>
      </w:r>
      <w:r>
        <w:t xml:space="preserve"> </w:t>
      </w:r>
      <w:r>
        <w:t xml:space="preserve">като повторна. Сега вероятността за това е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32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Отчитане на загубите.</w:t>
      </w:r>
      <w:r>
        <w:t xml:space="preserve"> </w:t>
      </w:r>
      <w:r>
        <w:t xml:space="preserve">Отчетите се номерират последователно след всеки рестарт на</w:t>
      </w:r>
      <w:r>
        <w:t xml:space="preserve"> </w:t>
      </w:r>
      <w:r>
        <w:t xml:space="preserve">подчинения възел. Пропуск от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номера увеличава брояча на загубените пакети с</w:t>
      </w:r>
      <w:r>
        <w:t xml:space="preserve"> </w:t>
      </w:r>
      <m:oMath>
        <m:r>
          <m:t>k</m:t>
        </m:r>
      </m:oMath>
      <w:r>
        <w:t xml:space="preserve">, а</w:t>
      </w:r>
      <w:r>
        <w:t xml:space="preserve"> </w:t>
      </w:r>
      <w:r>
        <w:t xml:space="preserve">по-малък номер или по-малко време на работа означава рестарт. Ако отчет липсва по-дълго от</w:t>
      </w:r>
      <w:r>
        <w:t xml:space="preserve"> </w:t>
      </w:r>
      <w:r>
        <w:t xml:space="preserve">прага за авария (10 s), уеб страницата показва предупреждение.</w:t>
      </w:r>
    </w:p>
    <w:bookmarkEnd w:id="107"/>
    <w:bookmarkStart w:id="111" w:name="неблокираща-опашка-от-команди"/>
    <w:p>
      <w:pPr>
        <w:pStyle w:val="Heading3"/>
      </w:pPr>
      <w:r>
        <w:t xml:space="preserve">3.3.3. Неблокираща опашка от команди</w:t>
      </w:r>
    </w:p>
    <w:p>
      <w:pPr>
        <w:pStyle w:val="FirstParagraph"/>
      </w:pPr>
      <w:r>
        <w:t xml:space="preserve">Командите на главния възел – от уеб интерфейса, UART, теста на закъснението и командите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RESET STATS</w:t>
      </w:r>
      <w:r>
        <w:t xml:space="preserve"> </w:t>
      </w:r>
      <w:r>
        <w:t xml:space="preserve">– се поставят в кръгова опашка с 12 места. Изпращането се управлява</w:t>
      </w:r>
      <w:r>
        <w:t xml:space="preserve"> </w:t>
      </w:r>
      <w:r>
        <w:t xml:space="preserve">от крайния автомат на</w:t>
      </w:r>
      <w:r>
        <w:t xml:space="preserve"> </w:t>
      </w:r>
      <w:r>
        <w:rPr>
          <w:bCs/>
          <w:b/>
        </w:rPr>
        <w:t xml:space="preserve">Фиг. 3.3</w:t>
      </w:r>
      <w:r>
        <w:t xml:space="preserve">, който заменя блокиращото изчакване на потвърждението.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Фиг. 3.3" title="" id="109" name="Picture"/>
            <a:graphic>
              <a:graphicData uri="http://schemas.openxmlformats.org/drawingml/2006/picture">
                <pic:pic>
                  <pic:nvPicPr>
                    <pic:cNvPr descr="figuri/png/fig_3_3_opashka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3.3</w:t>
      </w:r>
    </w:p>
    <w:p>
      <w:pPr>
        <w:pStyle w:val="BodyText"/>
      </w:pPr>
      <w:r>
        <w:t xml:space="preserve">Командата не се повтаря на приложно ниво – повторните предавания на MAC ниво се извършват от</w:t>
      </w:r>
      <w:r>
        <w:t xml:space="preserve"> </w:t>
      </w:r>
      <w:r>
        <w:t xml:space="preserve">радиоинтерфейса, а неуспехът се съобщава на потребителя. Показваното състояние остава</w:t>
      </w:r>
      <w:r>
        <w:t xml:space="preserve"> </w:t>
      </w:r>
      <w:r>
        <w:t xml:space="preserve">действителното, защото идва от отчетите. Изчакването от 500 ms само предпазва автомата от</w:t>
      </w:r>
      <w:r>
        <w:t xml:space="preserve"> </w:t>
      </w:r>
      <w:r>
        <w:t xml:space="preserve">блокиране, ако обратната функция не бъде извикана. Паузата от 250 ms между командите е</w:t>
      </w:r>
      <w:r>
        <w:t xml:space="preserve"> </w:t>
      </w:r>
      <w:r>
        <w:t xml:space="preserve">избрана така, че релетата да се включват едно след друго. Токът по шината +5 V нараства на</w:t>
      </w:r>
      <w:r>
        <w:t xml:space="preserve"> </w:t>
      </w:r>
      <w:r>
        <w:t xml:space="preserve">стъпки от 71,4 mA, а не от 286 mA едновременно, което е съществено при енергийния баланс на</w:t>
      </w:r>
      <w:r>
        <w:t xml:space="preserve"> </w:t>
      </w:r>
      <w:r>
        <w:t xml:space="preserve">границата на порт USB 2.0 (т. 2.7). Последователно се включват и товарите, затова пусковите</w:t>
      </w:r>
      <w:r>
        <w:t xml:space="preserve"> </w:t>
      </w:r>
      <w:r>
        <w:t xml:space="preserve">им токове се разпределят във времето. Цената е, че командата „включи всички” се изпълнява за</w:t>
      </w:r>
      <w:r>
        <w:t xml:space="preserve"> </w:t>
      </w:r>
      <w:r>
        <w:t xml:space="preserve">около 0,76 s.</w:t>
      </w:r>
    </w:p>
    <w:bookmarkEnd w:id="111"/>
    <w:bookmarkStart w:id="115" w:name="последователност-на-обмена"/>
    <w:p>
      <w:pPr>
        <w:pStyle w:val="Heading3"/>
      </w:pPr>
      <w:r>
        <w:t xml:space="preserve">3.3.4. Последователност на обмена</w:t>
      </w:r>
    </w:p>
    <w:p>
      <w:pPr>
        <w:pStyle w:val="FirstParagraph"/>
      </w:pPr>
      <w:r>
        <w:t xml:space="preserve">Пътят на една команда от браузъра до релето и обратно е показан на</w:t>
      </w:r>
      <w:r>
        <w:t xml:space="preserve"> </w:t>
      </w:r>
      <w:r>
        <w:rPr>
          <w:bCs/>
          <w:b/>
        </w:rPr>
        <w:t xml:space="preserve">Фиг. 3.4</w:t>
      </w:r>
      <w:r>
        <w:t xml:space="preserve">.</w:t>
      </w:r>
    </w:p>
    <w:p>
      <w:pPr>
        <w:pStyle w:val="CaptionedFigure"/>
      </w:pPr>
      <w:r>
        <w:drawing>
          <wp:inline>
            <wp:extent cx="5334000" cy="4239846"/>
            <wp:effectExtent b="0" l="0" r="0" t="0"/>
            <wp:docPr descr="Фиг. 3.4" title="" id="113" name="Picture"/>
            <a:graphic>
              <a:graphicData uri="http://schemas.openxmlformats.org/drawingml/2006/picture">
                <pic:pic>
                  <pic:nvPicPr>
                    <pic:cNvPr descr="figuri/png/fig_3_4_posledovatelnost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39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3.4</w:t>
      </w:r>
    </w:p>
    <w:p>
      <w:pPr>
        <w:pStyle w:val="BodyText"/>
      </w:pPr>
      <w:r>
        <w:t xml:space="preserve">Главният възел проверява допустимостта на командата, поставя я в опашката и веднага</w:t>
      </w:r>
      <w:r>
        <w:t xml:space="preserve"> </w:t>
      </w:r>
      <w:r>
        <w:t xml:space="preserve">отговаря на браузъра. Командата се изпраща в същата итерация на главния цикъл, а подчиненият</w:t>
      </w:r>
      <w:r>
        <w:t xml:space="preserve"> </w:t>
      </w:r>
      <w:r>
        <w:t xml:space="preserve">възел я изпълнява в следващата си итерация и в нея изпраща отчета. Закъснението до</w:t>
      </w:r>
      <w:r>
        <w:t xml:space="preserve"> </w:t>
      </w:r>
      <w:r>
        <w:t xml:space="preserve">задействането на релето е сума от предаването на командата (около 1 ms), изчакването на</w:t>
      </w:r>
      <w:r>
        <w:t xml:space="preserve"> </w:t>
      </w:r>
      <w:r>
        <w:t xml:space="preserve">итерацията на подчинения възел (обикновено под 1 ms, до 25 ms при четене на DHT11) и времето</w:t>
      </w:r>
      <w:r>
        <w:t xml:space="preserve"> </w:t>
      </w:r>
      <w:r>
        <w:t xml:space="preserve">за задействане на релето (до 10 ms [19]) – общо под 40 ms. Двупосочното закъснение</w:t>
      </w:r>
      <w:r>
        <w:t xml:space="preserve"> </w:t>
      </w:r>
      <w:r>
        <w:t xml:space="preserve">„команда – отчет”, измервано с теста PING, се очаква да е няколко милисекунди и най-много</w:t>
      </w:r>
      <w:r>
        <w:t xml:space="preserve"> </w:t>
      </w:r>
      <w:r>
        <w:t xml:space="preserve">около 30 ms. Оценките се проверяват в Глава 4.</w:t>
      </w:r>
    </w:p>
    <w:bookmarkEnd w:id="115"/>
    <w:bookmarkStart w:id="116" w:name="синхронизация-на-работния-канал"/>
    <w:p>
      <w:pPr>
        <w:pStyle w:val="Heading3"/>
      </w:pPr>
      <w:r>
        <w:t xml:space="preserve">3.3.5. Синхронизация на работния канал</w:t>
      </w:r>
    </w:p>
    <w:p>
      <w:pPr>
        <w:pStyle w:val="FirstParagraph"/>
      </w:pPr>
      <w:r>
        <w:t xml:space="preserve">ESP8266 има един радиочестотен тракт, затова интерфейсът за станция и ESP-NOW работят на общ</w:t>
      </w:r>
      <w:r>
        <w:t xml:space="preserve"> </w:t>
      </w:r>
      <w:r>
        <w:t xml:space="preserve">канал (т. 1.1.6). Каналът на главния възел се определя от рутера, а подчиненият възел не е</w:t>
      </w:r>
      <w:r>
        <w:t xml:space="preserve"> </w:t>
      </w:r>
      <w:r>
        <w:t xml:space="preserve">свързан към мрежата. Затова той стартира</w:t>
      </w:r>
      <w:r>
        <w:t xml:space="preserve"> </w:t>
      </w:r>
      <w:r>
        <w:rPr>
          <w:bCs/>
          <w:b/>
        </w:rPr>
        <w:t xml:space="preserve">скрита точка за достъп</w:t>
      </w:r>
      <w:r>
        <w:t xml:space="preserve">, чиято единствена задача</w:t>
      </w:r>
      <w:r>
        <w:t xml:space="preserve"> </w:t>
      </w:r>
      <w:r>
        <w:t xml:space="preserve">е да фиксира канала от конфигурацията:</w:t>
      </w:r>
    </w:p>
    <w:p>
      <w:pPr>
        <w:pStyle w:val="SourceCode"/>
      </w:pPr>
      <w:r>
        <w:rPr>
          <w:rStyle w:val="NormalTok"/>
        </w:rPr>
        <w:t xml:space="preserve">WiFi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WIFI_AP_STA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softAP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"Hidden_Slave"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wifiChannel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1 - скрито име на мрежата</w:t>
      </w:r>
    </w:p>
    <w:p>
      <w:pPr>
        <w:pStyle w:val="FirstParagraph"/>
      </w:pPr>
      <w:r>
        <w:t xml:space="preserve">При стартиране главният възел сравнява канала на рутера с конфигурирания и при разлика</w:t>
      </w:r>
      <w:r>
        <w:t xml:space="preserve"> </w:t>
      </w:r>
      <w:r>
        <w:t xml:space="preserve">извежда предупреждение. Каналът на подчинения възел се сменя по UART или с</w:t>
      </w:r>
      <w:r>
        <w:t xml:space="preserve"> </w:t>
      </w:r>
      <w:r>
        <w:rPr>
          <w:rStyle w:val="VerbatimChar"/>
        </w:rPr>
        <w:t xml:space="preserve">CMD_CONFIG</w:t>
      </w:r>
      <w:r>
        <w:t xml:space="preserve">. Втората</w:t>
      </w:r>
      <w:r>
        <w:t xml:space="preserve"> </w:t>
      </w:r>
      <w:r>
        <w:t xml:space="preserve">възможност работи само докато двата възела са на общ канал, т. е. при планирана смяна –</w:t>
      </w:r>
      <w:r>
        <w:t xml:space="preserve"> </w:t>
      </w:r>
      <w:r>
        <w:t xml:space="preserve">първо се изпраща новият канал, а след това се сменя каналът на рутера. Рутерът трябва да</w:t>
      </w:r>
      <w:r>
        <w:t xml:space="preserve"> </w:t>
      </w:r>
      <w:r>
        <w:t xml:space="preserve">работи на</w:t>
      </w:r>
      <w:r>
        <w:t xml:space="preserve"> </w:t>
      </w:r>
      <w:r>
        <w:rPr>
          <w:bCs/>
          <w:b/>
        </w:rPr>
        <w:t xml:space="preserve">фиксиран канал</w:t>
      </w:r>
      <w:r>
        <w:t xml:space="preserve">. Автоматичното търсене на канала е насока за развитие.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21" w:name="уеб-сървър-и-потребителски-интерфейс"/>
    <w:p>
      <w:pPr>
        <w:pStyle w:val="Heading2"/>
      </w:pPr>
      <w:r>
        <w:t xml:space="preserve">3.4. Уеб сървър и потребителски интерфейс</w:t>
      </w:r>
    </w:p>
    <w:bookmarkStart w:id="118" w:name="организация-и-адреси"/>
    <w:p>
      <w:pPr>
        <w:pStyle w:val="Heading3"/>
      </w:pPr>
      <w:r>
        <w:t xml:space="preserve">3.4.1. Организация и адреси</w:t>
      </w:r>
    </w:p>
    <w:p>
      <w:pPr>
        <w:pStyle w:val="FirstParagraph"/>
      </w:pPr>
      <w:r>
        <w:t xml:space="preserve">Главният възел използва синхронния сървър</w:t>
      </w:r>
      <w:r>
        <w:t xml:space="preserve"> </w:t>
      </w:r>
      <w:r>
        <w:rPr>
          <w:rStyle w:val="VerbatimChar"/>
        </w:rPr>
        <w:t xml:space="preserve">ESP8266WebServer</w:t>
      </w:r>
      <w:r>
        <w:t xml:space="preserve">. Заявките се обслужват от</w:t>
      </w:r>
      <w:r>
        <w:t xml:space="preserve"> </w:t>
      </w:r>
      <w:r>
        <w:rPr>
          <w:rStyle w:val="VerbatimChar"/>
        </w:rPr>
        <w:t xml:space="preserve">server.handleClient()</w:t>
      </w:r>
      <w:r>
        <w:t xml:space="preserve"> </w:t>
      </w:r>
      <w:r>
        <w:t xml:space="preserve">в главния цикъл, а всеки обработчик завършва бързо – поставя команда</w:t>
      </w:r>
      <w:r>
        <w:t xml:space="preserve"> </w:t>
      </w:r>
      <w:r>
        <w:t xml:space="preserve">в опашката или формира отговор. Уеб страницата (HTML, CSS и JavaScript, 17,5 kB) е записана</w:t>
      </w:r>
      <w:r>
        <w:t xml:space="preserve"> </w:t>
      </w:r>
      <w:r>
        <w:t xml:space="preserve">в програмната памет с атрибут</w:t>
      </w:r>
      <w:r>
        <w:t xml:space="preserve"> </w:t>
      </w:r>
      <w:r>
        <w:rPr>
          <w:rStyle w:val="VerbatimChar"/>
        </w:rPr>
        <w:t xml:space="preserve">PROGMEM</w:t>
      </w:r>
      <w:r>
        <w:t xml:space="preserve"> </w:t>
      </w:r>
      <w:r>
        <w:t xml:space="preserve">и се изпраща с</w:t>
      </w:r>
      <w:r>
        <w:t xml:space="preserve"> </w:t>
      </w:r>
      <w:r>
        <w:rPr>
          <w:rStyle w:val="VerbatimChar"/>
        </w:rPr>
        <w:t xml:space="preserve">send_P()</w:t>
      </w:r>
      <w:r>
        <w:t xml:space="preserve"> </w:t>
      </w:r>
      <w:r>
        <w:t xml:space="preserve">направо от Flash паметта,</w:t>
      </w:r>
      <w:r>
        <w:t xml:space="preserve"> </w:t>
      </w:r>
      <w:r>
        <w:t xml:space="preserve">без копиране в оперативната памет. Затова не е необходима файлова система, а страницата и</w:t>
      </w:r>
      <w:r>
        <w:t xml:space="preserve"> </w:t>
      </w:r>
      <w:r>
        <w:t xml:space="preserve">програмата се обновяват винаги заедно. Адресите са дадени в</w:t>
      </w:r>
      <w:r>
        <w:t xml:space="preserve"> </w:t>
      </w:r>
      <w:r>
        <w:rPr>
          <w:bCs/>
          <w:b/>
        </w:rPr>
        <w:t xml:space="preserve">Таблица 3.6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3.6. Адреси на уеб сървъра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Отговор / кодове за грешка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уеб страницата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състояние, измервания, диагностика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JSON, ≈ 1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конфигурация, без паролите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= 0…3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превключва реле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– индекс; 403 – течност; 503 – пълна опашка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/onAll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/offAll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включва или изключва всички релета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– течност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= 1…1000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стартира теста на закъснението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 – тестът се изпълнява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/resetStats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нулира броячите в двата възела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Състоянието е представено като ресурс (</w:t>
      </w:r>
      <w:r>
        <w:rPr>
          <w:rStyle w:val="VerbatimChar"/>
        </w:rPr>
        <w:t xml:space="preserve">/data</w:t>
      </w:r>
      <w:r>
        <w:t xml:space="preserve">), който страницата запитва периодично –</w:t>
      </w:r>
      <w:r>
        <w:t xml:space="preserve"> </w:t>
      </w:r>
      <w:r>
        <w:t xml:space="preserve">подход, близък до стила REST [32]. Действията обаче се извикват с метода GET, който</w:t>
      </w:r>
      <w:r>
        <w:t xml:space="preserve"> </w:t>
      </w:r>
      <w:r>
        <w:t xml:space="preserve">според семантиката на HTTP не бива да променя състоянието на сървъра [33]. В системата</w:t>
      </w:r>
      <w:r>
        <w:t xml:space="preserve"> </w:t>
      </w:r>
      <w:r>
        <w:t xml:space="preserve">рискът е малък, защото адресите се извикват само от скрипта на страницата, но в изделие</w:t>
      </w:r>
      <w:r>
        <w:t xml:space="preserve"> </w:t>
      </w:r>
      <w:r>
        <w:t xml:space="preserve">действията трябва да се изпълняват с метода POST.</w:t>
      </w:r>
    </w:p>
    <w:bookmarkEnd w:id="118"/>
    <w:bookmarkStart w:id="119" w:name="формиране-на-отговорите-в-json"/>
    <w:p>
      <w:pPr>
        <w:pStyle w:val="Heading3"/>
      </w:pPr>
      <w:r>
        <w:t xml:space="preserve">3.4.2. Формиране на отговорите в JSON</w:t>
      </w:r>
    </w:p>
    <w:p>
      <w:pPr>
        <w:pStyle w:val="FirstParagraph"/>
      </w:pPr>
      <w:r>
        <w:t xml:space="preserve">Във версия 2 отговорът на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 </w:t>
      </w:r>
      <w:r>
        <w:t xml:space="preserve">се получаваше с долепване на обекти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 Всяка</w:t>
      </w:r>
      <w:r>
        <w:t xml:space="preserve"> </w:t>
      </w:r>
      <w:r>
        <w:t xml:space="preserve">секундна заявка заделяше и освобождаваше десетки блокове динамична памет, което при</w:t>
      </w:r>
      <w:r>
        <w:t xml:space="preserve"> </w:t>
      </w:r>
      <w:r>
        <w:t xml:space="preserve">непрекъсната работа води до фрагментиране. Във версия 3 отговорите се формират в</w:t>
      </w:r>
      <w:r>
        <w:t xml:space="preserve"> </w:t>
      </w:r>
      <w:r>
        <w:rPr>
          <w:bCs/>
          <w:b/>
        </w:rPr>
        <w:t xml:space="preserve">статичен буфер от 2048 B</w:t>
      </w:r>
      <w:r>
        <w:t xml:space="preserve"> </w:t>
      </w:r>
      <w:r>
        <w:t xml:space="preserve">(</w:t>
      </w:r>
      <w:r>
        <w:rPr>
          <w:bCs/>
          <w:b/>
        </w:rPr>
        <w:t xml:space="preserve">Листинг 3.3</w:t>
      </w:r>
      <w:r>
        <w:t xml:space="preserve">). Текстовете се екранират съгласно RFC 8259, а</w:t>
      </w:r>
      <w:r>
        <w:t xml:space="preserve"> </w:t>
      </w:r>
      <w:r>
        <w:t xml:space="preserve">NaN и ±∞, които нямат представяне в JSON, се записват като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[34]. Съкращаването</w:t>
      </w:r>
      <w:r>
        <w:t xml:space="preserve"> </w:t>
      </w:r>
      <w:r>
        <w:t xml:space="preserve">на резултата се открива и при препълване сървърът връща код 500 с кратък валиден JSON –</w:t>
      </w:r>
      <w:r>
        <w:t xml:space="preserve"> </w:t>
      </w:r>
      <w:r>
        <w:t xml:space="preserve">браузърът никога не получава невалиден документ.</w:t>
      </w:r>
    </w:p>
    <w:p>
      <w:pPr>
        <w:pStyle w:val="BodyText"/>
      </w:pPr>
      <w:r>
        <w:rPr>
          <w:bCs/>
          <w:b/>
        </w:rPr>
        <w:t xml:space="preserve">Листинг 3.3. Форматиране в статичния буфер</w:t>
      </w:r>
    </w:p>
    <w:p>
      <w:pPr>
        <w:pStyle w:val="SourceCode"/>
      </w:pPr>
      <w:r>
        <w:rPr>
          <w:rStyle w:val="ExtensionTok"/>
        </w:rPr>
        <w:t xml:space="preserve">__attribute__((format(printf, 1, 2)))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компилаторът проверява аргументите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jsonPrintf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jsonOverflow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JSON_BUF_SIZE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va_list</w:t>
      </w:r>
      <w:r>
        <w:rPr>
          <w:rStyle w:val="NormalTok"/>
        </w:rPr>
        <w:t xml:space="preserve"> 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va_start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jsonLen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va_end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room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jsonOverflow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jsonBuf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jsonLen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jsonLen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При типични стойности отговорът на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 </w:t>
      </w:r>
      <w:r>
        <w:t xml:space="preserve">е около 1 kB. Горната граница, получена при</w:t>
      </w:r>
      <w:r>
        <w:t xml:space="preserve"> </w:t>
      </w:r>
      <w:r>
        <w:t xml:space="preserve">най-големи стойности на всички броячи и най-дълги текстове, е около 1,4 kB – буферът има</w:t>
      </w:r>
      <w:r>
        <w:t xml:space="preserve"> </w:t>
      </w:r>
      <w:r>
        <w:t xml:space="preserve">резерв около 30 %.</w:t>
      </w:r>
    </w:p>
    <w:bookmarkEnd w:id="119"/>
    <w:bookmarkStart w:id="120" w:name="клиентска-част-достъп-и-защита"/>
    <w:p>
      <w:pPr>
        <w:pStyle w:val="Heading3"/>
      </w:pPr>
      <w:r>
        <w:t xml:space="preserve">3.4.3. Клиентска част, достъп и защита</w:t>
      </w:r>
    </w:p>
    <w:p>
      <w:pPr>
        <w:pStyle w:val="FirstParagraph"/>
      </w:pPr>
      <w:r>
        <w:t xml:space="preserve">При зареждане скриптът на страницата запитва веднъж</w:t>
      </w:r>
      <w:r>
        <w:t xml:space="preserve"> </w:t>
      </w:r>
      <w:r>
        <w:rPr>
          <w:rStyle w:val="VerbatimChar"/>
        </w:rPr>
        <w:t xml:space="preserve">/config</w:t>
      </w:r>
      <w:r>
        <w:t xml:space="preserve">, а след това всяка секунда –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 </w:t>
      </w:r>
      <w:r>
        <w:t xml:space="preserve">чрез Fetch API [35], и обновява страницата без презареждане. Неуспешната заявка</w:t>
      </w:r>
      <w:r>
        <w:t xml:space="preserve"> </w:t>
      </w:r>
      <w:r>
        <w:t xml:space="preserve">означава, че главният възел е недостъпен, а флагът за авария в успешния отговор – че</w:t>
      </w:r>
      <w:r>
        <w:t xml:space="preserve"> </w:t>
      </w:r>
      <w:r>
        <w:t xml:space="preserve">подчиненият възел не изпраща данни. Показва се едно съобщение по приоритет: несъвместима</w:t>
      </w:r>
      <w:r>
        <w:t xml:space="preserve"> </w:t>
      </w:r>
      <w:r>
        <w:t xml:space="preserve">версия на протокола, авария на връзката, последна грешка при изпращане. Датчикът за течност</w:t>
      </w:r>
      <w:r>
        <w:t xml:space="preserve"> </w:t>
      </w:r>
      <w:r>
        <w:t xml:space="preserve">се показва като „СУХО”, „МОКРО (БЛОКИРАНО)” или „СУХО (ИЗЧАКВАНЕ)” – през двете секунди до</w:t>
      </w:r>
      <w:r>
        <w:t xml:space="preserve"> </w:t>
      </w:r>
      <w:r>
        <w:t xml:space="preserve">свалянето на блокировката.</w:t>
      </w:r>
    </w:p>
    <w:p>
      <w:pPr>
        <w:pStyle w:val="BodyText"/>
      </w:pPr>
      <w:r>
        <w:t xml:space="preserve">Главният възел обявява името си чрез mDNS [36] и LLMNR и е достъпен на адрес</w:t>
      </w:r>
      <w:r>
        <w:t xml:space="preserve"> </w:t>
      </w:r>
      <w:r>
        <w:rPr>
          <w:rStyle w:val="VerbatimChar"/>
        </w:rPr>
        <w:t xml:space="preserve">http://smarthome.local</w:t>
      </w:r>
      <w:r>
        <w:t xml:space="preserve">. По избор достъпът се защитава с HTTP Basic автентикация, при която</w:t>
      </w:r>
      <w:r>
        <w:t xml:space="preserve"> </w:t>
      </w:r>
      <w:r>
        <w:t xml:space="preserve">паролата се предава кодирана, но не шифрирана [37] – приемливо в доверена домашна</w:t>
      </w:r>
      <w:r>
        <w:t xml:space="preserve"> </w:t>
      </w:r>
      <w:r>
        <w:t xml:space="preserve">мрежа, но не и в изделие. Главният възел се обновява безжично (OTA) с парола – изображението</w:t>
      </w:r>
      <w:r>
        <w:t xml:space="preserve"> </w:t>
      </w:r>
      <w:r>
        <w:t xml:space="preserve">от 393 kB се побира в областта за OTA от около 1 MB. Шифрирането на ESP-NOW със 128-битови</w:t>
      </w:r>
      <w:r>
        <w:t xml:space="preserve"> </w:t>
      </w:r>
      <w:r>
        <w:t xml:space="preserve">ключове е предвидено по избор [12] и в макета е изключено.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7" w:name="измервания-в-подчинения-възел"/>
    <w:p>
      <w:pPr>
        <w:pStyle w:val="Heading2"/>
      </w:pPr>
      <w:r>
        <w:t xml:space="preserve">3.5. Измервания в подчинения възел</w:t>
      </w:r>
    </w:p>
    <w:bookmarkStart w:id="122" w:name="Xc7c8b84090e635aab525763cfbade7ddd619e32"/>
    <w:p>
      <w:pPr>
        <w:pStyle w:val="Heading3"/>
      </w:pPr>
      <w:r>
        <w:t xml:space="preserve">3.5.1. Температура, влажност и захранващо напрежение</w:t>
      </w:r>
    </w:p>
    <w:p>
      <w:pPr>
        <w:pStyle w:val="FirstParagraph"/>
      </w:pPr>
      <w:r>
        <w:t xml:space="preserve">DHT11 се чете в началото на всеки периодичен отчет, но не по-често от веднъж на 2 s. При</w:t>
      </w:r>
      <w:r>
        <w:t xml:space="preserve"> </w:t>
      </w:r>
      <w:r>
        <w:t xml:space="preserve">неуспешно четене се увеличава броячът на грешките и</w:t>
      </w:r>
      <w:r>
        <w:t xml:space="preserve"> </w:t>
      </w:r>
      <w:r>
        <w:rPr>
          <w:bCs/>
          <w:b/>
        </w:rPr>
        <w:t xml:space="preserve">се задържат последните валидни</w:t>
      </w:r>
      <w:r>
        <w:rPr>
          <w:bCs/>
          <w:b/>
        </w:rPr>
        <w:t xml:space="preserve"> </w:t>
      </w:r>
      <w:r>
        <w:rPr>
          <w:bCs/>
          <w:b/>
        </w:rPr>
        <w:t xml:space="preserve">стойности</w:t>
      </w:r>
      <w:r>
        <w:t xml:space="preserve"> </w:t>
      </w:r>
      <w:r>
        <w:t xml:space="preserve">– ако вместо тях се предаде нула, панелът би показал подвеждащите 0 °C. До първото</w:t>
      </w:r>
      <w:r>
        <w:t xml:space="preserve"> </w:t>
      </w:r>
      <w:r>
        <w:t xml:space="preserve">успешно четене в JSON се предава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BodyText"/>
      </w:pPr>
      <w:r>
        <w:t xml:space="preserve">Измерването на напрежението е разделено на стъпки, за да не блокира цикъла. След четенето на</w:t>
      </w:r>
      <w:r>
        <w:t xml:space="preserve"> </w:t>
      </w:r>
      <w:r>
        <w:t xml:space="preserve">DHT11 се стартира серия от 10 проби. Във всяка итерация се взема най-много една проба, ако от</w:t>
      </w:r>
      <w:r>
        <w:t xml:space="preserve"> </w:t>
      </w:r>
      <w:r>
        <w:t xml:space="preserve">предходната са изминали поне 2 ms, а след десетата се изпраща периодичният отчет</w:t>
      </w:r>
      <w:r>
        <w:t xml:space="preserve"> </w:t>
      </w:r>
      <w:r>
        <w:t xml:space="preserve">(</w:t>
      </w:r>
      <w:r>
        <w:rPr>
          <w:bCs/>
          <w:b/>
        </w:rPr>
        <w:t xml:space="preserve">Фиг. 3.5, а</w:t>
      </w:r>
      <w:r>
        <w:t xml:space="preserve">). Напрежението се изчислява с една обща функция за телеметрията и за UART: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VCC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N</m:t>
                      </m:r>
                    </m:e>
                  </m:acc>
                </m:e>
                <m:sub>
                  <m:r>
                    <m:t>A</m:t>
                  </m:r>
                  <m:r>
                    <m:t>0</m:t>
                  </m:r>
                </m:sub>
              </m:sSub>
            </m:num>
            <m:den>
              <m:r>
                <m:t>1024</m:t>
              </m:r>
            </m:den>
          </m:f>
          <m:r>
            <m:t> 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FS</m:t>
              </m:r>
            </m:sub>
          </m:sSub>
          <m:r>
            <m:rPr>
              <m:sty m:val="p"/>
            </m:rPr>
            <m:t>−</m:t>
          </m:r>
          <m:r>
            <m:t>n</m:t>
          </m:r>
          <m:r>
            <m:t> </m:t>
          </m:r>
          <m:r>
            <m:t>Δ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р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кор</m:t>
              </m:r>
            </m:sub>
          </m:sSub>
        </m:oMath>
      </m:oMathPara>
    </w:p>
    <w:p>
      <w:pPr>
        <w:pStyle w:val="FirstParagraph"/>
      </w:pPr>
      <w:r>
        <w:t xml:space="preserve">където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N</m:t>
                </m:r>
              </m:e>
            </m:acc>
          </m:e>
          <m:sub>
            <m:r>
              <m:t>A</m:t>
            </m:r>
            <m:r>
              <m:t>0</m:t>
            </m:r>
          </m:sub>
        </m:sSub>
      </m:oMath>
      <w:r>
        <w:t xml:space="preserve"> </w:t>
      </w:r>
      <w:r>
        <w:t xml:space="preserve">е средният отчет на АЦП;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nor/>
                <m:sty m:val="p"/>
              </m:rPr>
              <m:t>FS</m:t>
            </m:r>
          </m:sub>
        </m:sSub>
      </m:oMath>
      <w:r>
        <w:t xml:space="preserve"> </w:t>
      </w:r>
      <w:r>
        <w:t xml:space="preserve">= 10,91 V – калибрираната пълна</w:t>
      </w:r>
      <w:r>
        <w:t xml:space="preserve"> </w:t>
      </w:r>
      <w:r>
        <w:t xml:space="preserve">скала (т. 2.6.3);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– броят на включените релета;</w:t>
      </w:r>
      <w:r>
        <w:t xml:space="preserve"> </w:t>
      </w:r>
      <m:oMath>
        <m:r>
          <m:t>Δ</m:t>
        </m:r>
        <m:sSub>
          <m:e>
            <m:r>
              <m:t>U</m:t>
            </m:r>
          </m:e>
          <m:sub>
            <m:r>
              <m:rPr>
                <m:nor/>
                <m:sty m:val="p"/>
              </m:rPr>
              <m:t>р</m:t>
            </m:r>
          </m:sub>
        </m:sSub>
      </m:oMath>
      <w:r>
        <w:t xml:space="preserve"> </w:t>
      </w:r>
      <w:r>
        <w:t xml:space="preserve">= 0,055 V –</w:t>
      </w:r>
      <w:r>
        <w:t xml:space="preserve"> </w:t>
      </w:r>
      <w:r>
        <w:t xml:space="preserve">грешката на едно включено реле;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nor/>
                <m:sty m:val="p"/>
              </m:rPr>
              <m:t>кор</m:t>
            </m:r>
          </m:sub>
        </m:sSub>
      </m:oMath>
      <w:r>
        <w:t xml:space="preserve"> </w:t>
      </w:r>
      <w:r>
        <w:t xml:space="preserve">– корекцията от конфигурацията. В отчета се</w:t>
      </w:r>
      <w:r>
        <w:t xml:space="preserve"> </w:t>
      </w:r>
      <w:r>
        <w:t xml:space="preserve">предава и сумата на пробите за калибровката в Глава 4.</w:t>
      </w:r>
    </w:p>
    <w:p>
      <w:pPr>
        <w:pStyle w:val="BodyText"/>
      </w:pPr>
      <w:r>
        <w:t xml:space="preserve">При интервал 2 ms десетте проби обхващат около 20 ms – един период на мрежовото напрежение.</w:t>
      </w:r>
      <w:r>
        <w:t xml:space="preserve"> </w:t>
      </w:r>
      <w:r>
        <w:t xml:space="preserve">При равномерно разположение сумата на десет проби от синусоида с период 20 ms е нула: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9</m:t>
              </m:r>
            </m:sup>
            <m:e>
              <m:r>
                <m:rPr>
                  <m:sty m:val="p"/>
                </m:rPr>
                <m:t>sin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  <m:r>
                    <m:t>k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φ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Следователно освен случайния шум осредняването потиска и смущенията с честота 50 Hz. Тъй като</w:t>
      </w:r>
      <w:r>
        <w:t xml:space="preserve"> </w:t>
      </w:r>
      <w:r>
        <w:t xml:space="preserve">действителният интервал е малко над 2 ms, потискането е частично, но значително.</w:t>
      </w:r>
    </w:p>
    <w:bookmarkEnd w:id="122"/>
    <w:bookmarkStart w:id="126" w:name="време-за-цикъл-и-динамична-памет"/>
    <w:p>
      <w:pPr>
        <w:pStyle w:val="Heading3"/>
      </w:pPr>
      <w:r>
        <w:t xml:space="preserve">3.5.2. Време за цикъл и динамична памет</w:t>
      </w:r>
    </w:p>
    <w:p>
      <w:pPr>
        <w:pStyle w:val="FirstParagraph"/>
      </w:pPr>
      <w:r>
        <w:t xml:space="preserve">Програмата измерва с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 </w:t>
      </w:r>
      <w:r>
        <w:t xml:space="preserve">две величини (</w:t>
      </w:r>
      <w:r>
        <w:rPr>
          <w:bCs/>
          <w:b/>
        </w:rPr>
        <w:t xml:space="preserve">Фиг. 3.5, б</w:t>
      </w:r>
      <w:r>
        <w:t xml:space="preserve">):</w:t>
      </w:r>
      <w:r>
        <w:t xml:space="preserve"> </w:t>
      </w:r>
      <w:r>
        <w:rPr>
          <w:bCs/>
          <w:b/>
        </w:rPr>
        <w:t xml:space="preserve">време за изпълнение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изп</m:t>
            </m:r>
          </m:sub>
        </m:sSub>
      </m:oMath>
      <w:r>
        <w:t xml:space="preserve"> </w:t>
      </w:r>
      <w:r>
        <w:t xml:space="preserve">– от началото до края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, и</w:t>
      </w:r>
      <w:r>
        <w:t xml:space="preserve"> </w:t>
      </w:r>
      <w:r>
        <w:rPr>
          <w:bCs/>
          <w:b/>
        </w:rPr>
        <w:t xml:space="preserve">период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между началата на две</w:t>
      </w:r>
      <w:r>
        <w:t xml:space="preserve"> </w:t>
      </w:r>
      <w:r>
        <w:t xml:space="preserve">поредни итерации, който включва и обслужването на радиостека от SDK. В началото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 </w:t>
      </w:r>
      <w:r>
        <w:t xml:space="preserve">се запомня моментът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и се обновява най-големият период, а в края се натрупват броят на</w:t>
      </w:r>
      <w:r>
        <w:t xml:space="preserve"> </w:t>
      </w:r>
      <w:r>
        <w:t xml:space="preserve">итерациите, сумата и максимумът на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изп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край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Фиг. 3.5" title="" id="124" name="Picture"/>
            <a:graphic>
              <a:graphicData uri="http://schemas.openxmlformats.org/drawingml/2006/picture">
                <pic:pic>
                  <pic:nvPicPr>
                    <pic:cNvPr descr="figuri/png/fig_3_5_telemetria_cikal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3.5</w:t>
      </w:r>
    </w:p>
    <w:p>
      <w:pPr>
        <w:pStyle w:val="BodyText"/>
      </w:pPr>
      <w:r>
        <w:t xml:space="preserve">Статистиката се натрупва в</w:t>
      </w:r>
      <w:r>
        <w:t xml:space="preserve"> </w:t>
      </w:r>
      <w:r>
        <w:rPr>
          <w:bCs/>
          <w:b/>
        </w:rPr>
        <w:t xml:space="preserve">прозорец</w:t>
      </w:r>
      <w:r>
        <w:t xml:space="preserve"> </w:t>
      </w:r>
      <w:r>
        <w:t xml:space="preserve">между два периодични отчета и се предава с отчета:</w:t>
      </w:r>
      <w:r>
        <w:t xml:space="preserve"> </w:t>
      </w:r>
      <w:r>
        <w:t xml:space="preserve">брой итерации</w:t>
      </w:r>
      <w:r>
        <w:t xml:space="preserve"> </w:t>
      </w:r>
      <m:oMath>
        <m:r>
          <m:t>N</m:t>
        </m:r>
      </m:oMath>
      <w:r>
        <w:t xml:space="preserve">, средно и най-голямо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изп</m:t>
            </m:r>
          </m:sub>
        </m:sSub>
      </m:oMath>
      <w:r>
        <w:t xml:space="preserve">, най-голям период и продължителност</w:t>
      </w:r>
      <w:r>
        <w:t xml:space="preserve"> </w:t>
      </w:r>
      <w:r>
        <w:t xml:space="preserve">на прозореца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пр</m:t>
            </m:r>
          </m:sub>
        </m:sSub>
      </m:oMath>
      <w:r>
        <w:t xml:space="preserve">; честотата на итерациите е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пр</m:t>
            </m:r>
          </m:sub>
        </m:sSub>
      </m:oMath>
      <w:r>
        <w:t xml:space="preserve">. Пази се и</w:t>
      </w:r>
      <w:r>
        <w:t xml:space="preserve"> </w:t>
      </w:r>
      <w:r>
        <w:t xml:space="preserve">най-голямото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изп</m:t>
            </m:r>
          </m:sub>
        </m:sSub>
      </m:oMath>
      <w:r>
        <w:t xml:space="preserve"> </w:t>
      </w:r>
      <w:r>
        <w:t xml:space="preserve">от стартирането. Четенето на DHT11 е в началото на същия цикъл</w:t>
      </w:r>
      <w:r>
        <w:t xml:space="preserve"> </w:t>
      </w:r>
      <w:r>
        <w:t xml:space="preserve">на телеметрията, затова максимумът във всеки отчет показва пряко времето, през което</w:t>
      </w:r>
      <w:r>
        <w:t xml:space="preserve"> </w:t>
      </w:r>
      <w:r>
        <w:t xml:space="preserve">датчикът блокира програмата.</w:t>
      </w:r>
    </w:p>
    <w:p>
      <w:pPr>
        <w:pStyle w:val="BodyText"/>
      </w:pPr>
      <w:r>
        <w:rPr>
          <w:bCs/>
          <w:b/>
        </w:rPr>
        <w:t xml:space="preserve">Защо версия 2 показваше 0 ms.</w:t>
      </w:r>
      <w:r>
        <w:t xml:space="preserve"> </w:t>
      </w:r>
      <w:r>
        <w:t xml:space="preserve">Във версия 2 времето се измерваше с</w:t>
      </w:r>
      <w:r>
        <w:t xml:space="preserve"> </w:t>
      </w:r>
      <w:r>
        <w:rPr>
          <w:rStyle w:val="VerbatimChar"/>
        </w:rPr>
        <w:t xml:space="preserve">millis()</w:t>
      </w:r>
      <w:r>
        <w:t xml:space="preserve"> </w:t>
      </w:r>
      <w:r>
        <w:t xml:space="preserve">в края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, след изпращането на телеметрията. В отчета попадаше продължителността на</w:t>
      </w:r>
      <w:r>
        <w:t xml:space="preserve"> </w:t>
      </w:r>
      <w:r>
        <w:rPr>
          <w:iCs/>
          <w:i/>
        </w:rPr>
        <w:t xml:space="preserve">предходната</w:t>
      </w:r>
      <w:r>
        <w:t xml:space="preserve"> </w:t>
      </w:r>
      <w:r>
        <w:t xml:space="preserve">итерация – обикновена итерация от няколко микросекунди, която с разделителна</w:t>
      </w:r>
      <w:r>
        <w:t xml:space="preserve"> </w:t>
      </w:r>
      <w:r>
        <w:t xml:space="preserve">способност 1 ms се отчита като 0 ms. Итерацията с четенето на DHT11 и с блокиращото</w:t>
      </w:r>
      <w:r>
        <w:t xml:space="preserve"> </w:t>
      </w:r>
      <w:r>
        <w:t xml:space="preserve">измерване на напрежението (около 45 ms) никога не се предаваше. Това е</w:t>
      </w:r>
      <w:r>
        <w:t xml:space="preserve"> </w:t>
      </w:r>
      <w:r>
        <w:rPr>
          <w:bCs/>
          <w:b/>
        </w:rPr>
        <w:t xml:space="preserve">грешка в</w:t>
      </w:r>
      <w:r>
        <w:rPr>
          <w:bCs/>
          <w:b/>
        </w:rPr>
        <w:t xml:space="preserve"> </w:t>
      </w:r>
      <w:r>
        <w:rPr>
          <w:bCs/>
          <w:b/>
        </w:rPr>
        <w:t xml:space="preserve">методиката на измерване</w:t>
      </w:r>
      <w:r>
        <w:t xml:space="preserve">, а не свойство на системата.</w:t>
      </w:r>
    </w:p>
    <w:p>
      <w:pPr>
        <w:pStyle w:val="BodyText"/>
      </w:pPr>
      <w:r>
        <w:t xml:space="preserve">Главният възел измерва по същия начин собствения си цикъл, времето до потвърждението на MAC</w:t>
      </w:r>
      <w:r>
        <w:t xml:space="preserve"> </w:t>
      </w:r>
      <w:r>
        <w:t xml:space="preserve">ниво и двупосочното закъснение при теста PING – от изпращането на заявката до пристигането на</w:t>
      </w:r>
      <w:r>
        <w:t xml:space="preserve"> </w:t>
      </w:r>
      <w:r>
        <w:t xml:space="preserve">отчета с нейния номер. Двата възела следят и свободната динамична памет, най-малката ѝ</w:t>
      </w:r>
      <w:r>
        <w:t xml:space="preserve"> </w:t>
      </w:r>
      <w:r>
        <w:t xml:space="preserve">стойност от стартирането и фрагментацията. С</w:t>
      </w:r>
      <w:r>
        <w:t xml:space="preserve"> </w:t>
      </w:r>
      <w:r>
        <w:rPr>
          <w:rStyle w:val="VerbatimChar"/>
        </w:rPr>
        <w:t xml:space="preserve">LOG ON</w:t>
      </w:r>
      <w:r>
        <w:t xml:space="preserve"> </w:t>
      </w:r>
      <w:r>
        <w:t xml:space="preserve">главният възел извежда по UART ред във</w:t>
      </w:r>
      <w:r>
        <w:t xml:space="preserve"> </w:t>
      </w:r>
      <w:r>
        <w:t xml:space="preserve">формат CSV за всеки периодичен отчет – основата за обработката в Глава 4.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33" w:name="местно-управление-и-защита-при-течност"/>
    <w:p>
      <w:pPr>
        <w:pStyle w:val="Heading2"/>
      </w:pPr>
      <w:r>
        <w:t xml:space="preserve">3.6. Местно управление и защита при течност</w:t>
      </w:r>
    </w:p>
    <w:bookmarkStart w:id="128" w:name="обработка-на-бутоните"/>
    <w:p>
      <w:pPr>
        <w:pStyle w:val="Heading3"/>
      </w:pPr>
      <w:r>
        <w:t xml:space="preserve">3.6.1. Обработка на бутоните</w:t>
      </w:r>
    </w:p>
    <w:p>
      <w:pPr>
        <w:pStyle w:val="FirstParagraph"/>
      </w:pPr>
      <w:r>
        <w:t xml:space="preserve">Всеки бутон се обслужва от неблокиращ филтър (</w:t>
      </w:r>
      <w:r>
        <w:rPr>
          <w:bCs/>
          <w:b/>
        </w:rPr>
        <w:t xml:space="preserve">Листинг 3.4</w:t>
      </w:r>
      <w:r>
        <w:t xml:space="preserve">). Новото състояние се приема,</w:t>
      </w:r>
      <w:r>
        <w:t xml:space="preserve"> </w:t>
      </w:r>
      <w:r>
        <w:t xml:space="preserve">когато входът е непроменен повече от 60 ms. При натискане SB1 превключва реле 1, а SB2</w:t>
      </w:r>
      <w:r>
        <w:t xml:space="preserve"> </w:t>
      </w:r>
      <w:r>
        <w:t xml:space="preserve">изключва всички релета, след което се изпраща отчет за събитие.</w:t>
      </w:r>
    </w:p>
    <w:p>
      <w:pPr>
        <w:pStyle w:val="BodyText"/>
      </w:pPr>
      <w:r>
        <w:rPr>
          <w:bCs/>
          <w:b/>
        </w:rPr>
        <w:t xml:space="preserve">Листинг 3.4. Филтър срещу трептене и броене на фронтовете (бутон SB1)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IRAM_ATTR isrButtonToggle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btnEdges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прекъсване по всеки фронт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handleButtons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millis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digitalRead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BUTTON_TOGGLE_PIN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toggleLastRead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toggleLastRead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toggleLastChange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toggleLastChange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DEBOUNCE_MS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toggleStable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60 ms</w:t>
      </w:r>
      <w:r>
        <w:br/>
      </w:r>
      <w:r>
        <w:rPr>
          <w:rStyle w:val="NormalTok"/>
        </w:rPr>
        <w:t xml:space="preserve">    toggleStable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noteButtonTransition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фронтове от предходното приемане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toggleStable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натискане</w:t>
      </w:r>
      <w:r>
        <w:br/>
      </w:r>
      <w:r>
        <w:rPr>
          <w:rStyle w:val="NormalTok"/>
        </w:rPr>
        <w:t xml:space="preserve">      btnPresses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applyRelay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currentRelayState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при блокировка включването се отказва</w:t>
      </w:r>
      <w:r>
        <w:br/>
      </w:r>
      <w:r>
        <w:rPr>
          <w:rStyle w:val="NormalTok"/>
        </w:rPr>
        <w:t xml:space="preserve">      requestReport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REPORT_EVENT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бутон SB2 (D6) - аналогично, изключва всички релета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Двата входа имат и прекъсване по всеки фронт, чийто обработчик само увеличава брояч. При</w:t>
      </w:r>
      <w:r>
        <w:t xml:space="preserve"> </w:t>
      </w:r>
      <w:r>
        <w:t xml:space="preserve">всяко прието превключване се изчислява колко фронта са отчетени от предходното и се запазва</w:t>
      </w:r>
      <w:r>
        <w:t xml:space="preserve"> </w:t>
      </w:r>
      <w:r>
        <w:t xml:space="preserve">най-голямата стойност. Без трептене на едно превключване съответства един фронт – всеки</w:t>
      </w:r>
      <w:r>
        <w:t xml:space="preserve"> </w:t>
      </w:r>
      <w:r>
        <w:t xml:space="preserve">следващ е отскок на контакта. Така трептенето се оценява без осцилоскоп (Глава 4), като броят е</w:t>
      </w:r>
      <w:r>
        <w:t xml:space="preserve"> </w:t>
      </w:r>
      <w:r>
        <w:t xml:space="preserve">долна граница, защото много близки фронтове се сливат.</w:t>
      </w:r>
    </w:p>
    <w:bookmarkEnd w:id="128"/>
    <w:bookmarkStart w:id="132" w:name="защитна-блокировка-при-течност"/>
    <w:p>
      <w:pPr>
        <w:pStyle w:val="Heading3"/>
      </w:pPr>
      <w:r>
        <w:t xml:space="preserve">3.6.2. Защитна блокировка при течност</w:t>
      </w:r>
    </w:p>
    <w:p>
      <w:pPr>
        <w:pStyle w:val="FirstParagraph"/>
      </w:pPr>
      <w:r>
        <w:t xml:space="preserve">Функцията на защитата е първа в главния цикъл. Поведението ѝ е описано с крайния автомат на</w:t>
      </w:r>
      <w:r>
        <w:t xml:space="preserve"> </w:t>
      </w:r>
      <w:r>
        <w:rPr>
          <w:bCs/>
          <w:b/>
        </w:rPr>
        <w:t xml:space="preserve">Фиг. 3.6</w:t>
      </w:r>
      <w:r>
        <w:t xml:space="preserve">.</w:t>
      </w:r>
    </w:p>
    <w:p>
      <w:pPr>
        <w:pStyle w:val="CaptionedFigure"/>
      </w:pPr>
      <w:r>
        <w:drawing>
          <wp:inline>
            <wp:extent cx="5334000" cy="3419230"/>
            <wp:effectExtent b="0" l="0" r="0" t="0"/>
            <wp:docPr descr="Фиг. 3.6" title="" id="130" name="Picture"/>
            <a:graphic>
              <a:graphicData uri="http://schemas.openxmlformats.org/drawingml/2006/picture">
                <pic:pic>
                  <pic:nvPicPr>
                    <pic:cNvPr descr="figuri/png/fig_3_6_zashtita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9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3.6</w:t>
      </w:r>
    </w:p>
    <w:p>
      <w:pPr>
        <w:pStyle w:val="BodyText"/>
      </w:pPr>
      <w:r>
        <w:t xml:space="preserve">Блокировката се задейства при първото отчитане на течност и изключва незабавно всички релета.</w:t>
      </w:r>
      <w:r>
        <w:t xml:space="preserve"> </w:t>
      </w:r>
      <w:r>
        <w:t xml:space="preserve">Тя се сваля едва след 2 s</w:t>
      </w:r>
      <w:r>
        <w:t xml:space="preserve"> </w:t>
      </w:r>
      <w:r>
        <w:rPr>
          <w:bCs/>
          <w:b/>
        </w:rPr>
        <w:t xml:space="preserve">непрекъснато</w:t>
      </w:r>
      <w:r>
        <w:t xml:space="preserve"> </w:t>
      </w:r>
      <w:r>
        <w:t xml:space="preserve">сухо състояние, което предпазва от трептенето на</w:t>
      </w:r>
      <w:r>
        <w:t xml:space="preserve"> </w:t>
      </w:r>
      <w:r>
        <w:t xml:space="preserve">изхода на компаратора около прага (т. 2.6.2). След свалянето ѝ релетата</w:t>
      </w:r>
      <w:r>
        <w:t xml:space="preserve"> </w:t>
      </w:r>
      <w:r>
        <w:rPr>
          <w:bCs/>
          <w:b/>
        </w:rPr>
        <w:t xml:space="preserve">не се включват</w:t>
      </w:r>
      <w:r>
        <w:rPr>
          <w:bCs/>
          <w:b/>
        </w:rPr>
        <w:t xml:space="preserve"> </w:t>
      </w:r>
      <w:r>
        <w:rPr>
          <w:bCs/>
          <w:b/>
        </w:rPr>
        <w:t xml:space="preserve">автоматично</w:t>
      </w:r>
      <w:r>
        <w:t xml:space="preserve">. Докато блокировката е активна, всяко включване – от бутон, по UART или по</w:t>
      </w:r>
      <w:r>
        <w:t xml:space="preserve"> </w:t>
      </w:r>
      <w:r>
        <w:t xml:space="preserve">ESP-NOW – се отказва, а изключването е разрешено винаги. Проверката е на три нива: браузърът</w:t>
      </w:r>
      <w:r>
        <w:t xml:space="preserve"> </w:t>
      </w:r>
      <w:r>
        <w:t xml:space="preserve">не изпраща заявка, главният възел отговаря с код 403, а подчиненият възел отказва</w:t>
      </w:r>
      <w:r>
        <w:t xml:space="preserve"> </w:t>
      </w:r>
      <w:r>
        <w:t xml:space="preserve">изпълнението. Решаваща е проверката в подчинения възел – тя действа и без главния възел, и без</w:t>
      </w:r>
      <w:r>
        <w:t xml:space="preserve"> </w:t>
      </w:r>
      <w:r>
        <w:t xml:space="preserve">Wi-Fi мрежа.</w:t>
      </w:r>
    </w:p>
    <w:p>
      <w:pPr>
        <w:pStyle w:val="BodyText"/>
      </w:pPr>
      <w:r>
        <w:t xml:space="preserve">Времето за реакция е сума от най-много един период на главния цикъл (до около 25 ms при</w:t>
      </w:r>
      <w:r>
        <w:t xml:space="preserve"> </w:t>
      </w:r>
      <w:r>
        <w:t xml:space="preserve">съвпадение с четенето на DHT11) и времето за отпускане на релето (до 5 ms [19]), т. е.</w:t>
      </w:r>
      <w:r>
        <w:t xml:space="preserve"> </w:t>
      </w:r>
      <w:r>
        <w:t xml:space="preserve">най-много около</w:t>
      </w:r>
      <w:r>
        <w:t xml:space="preserve"> </w:t>
      </w:r>
      <w:r>
        <w:rPr>
          <w:bCs/>
          <w:b/>
        </w:rPr>
        <w:t xml:space="preserve">30 ms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40" w:name="алгоритъм-на-управляващата-програма"/>
    <w:p>
      <w:pPr>
        <w:pStyle w:val="Heading2"/>
      </w:pPr>
      <w:r>
        <w:t xml:space="preserve">3.7. Алгоритъм на управляващата програма</w:t>
      </w:r>
    </w:p>
    <w:p>
      <w:pPr>
        <w:pStyle w:val="FirstParagraph"/>
      </w:pPr>
      <w:r>
        <w:t xml:space="preserve">Алгоритъмът на двата възела реализира т. 4.4 от заданието, а графичното му представяне е</w:t>
      </w:r>
      <w:r>
        <w:t xml:space="preserve"> </w:t>
      </w:r>
      <w:r>
        <w:t xml:space="preserve">лист 3 от графичната част (т. 5.3).</w:t>
      </w:r>
    </w:p>
    <w:p>
      <w:pPr>
        <w:pStyle w:val="CaptionedFigure"/>
      </w:pPr>
      <w:r>
        <w:drawing>
          <wp:inline>
            <wp:extent cx="5334000" cy="6094121"/>
            <wp:effectExtent b="0" l="0" r="0" t="0"/>
            <wp:docPr descr="Фиг. 3.7" title="" id="135" name="Picture"/>
            <a:graphic>
              <a:graphicData uri="http://schemas.openxmlformats.org/drawingml/2006/picture">
                <pic:pic>
                  <pic:nvPicPr>
                    <pic:cNvPr descr="figuri/png/fig_3_7_algoritam_master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4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3.7</w:t>
      </w:r>
    </w:p>
    <w:p>
      <w:pPr>
        <w:pStyle w:val="BodyText"/>
      </w:pPr>
      <w:r>
        <w:t xml:space="preserve">Началната последователност на главния възел (</w:t>
      </w:r>
      <w:r>
        <w:rPr>
          <w:bCs/>
          <w:b/>
        </w:rPr>
        <w:t xml:space="preserve">Фиг. 3.7</w:t>
      </w:r>
      <w:r>
        <w:t xml:space="preserve">) включва зареждане на</w:t>
      </w:r>
      <w:r>
        <w:t xml:space="preserve"> </w:t>
      </w:r>
      <w:r>
        <w:t xml:space="preserve">конфигурацията и свързване към мрежата. Докато чака връзката, главният възел обслужва и</w:t>
      </w:r>
      <w:r>
        <w:t xml:space="preserve"> </w:t>
      </w:r>
      <w:r>
        <w:t xml:space="preserve">командите по UART, а ако връзка няма – преминава в конфигурационния прозорец (т. 3.2.2). След</w:t>
      </w:r>
      <w:r>
        <w:t xml:space="preserve"> </w:t>
      </w:r>
      <w:r>
        <w:t xml:space="preserve">свързването се избира случаен начален номер на командите, проверява се каналът и се</w:t>
      </w:r>
      <w:r>
        <w:t xml:space="preserve"> </w:t>
      </w:r>
      <w:r>
        <w:t xml:space="preserve">инициализират mDNS, ESP-NOW, уеб сървърът и безжичното обновяване. Режимът за пестене на</w:t>
      </w:r>
      <w:r>
        <w:t xml:space="preserve"> </w:t>
      </w:r>
      <w:r>
        <w:t xml:space="preserve">енергия на радиоинтерфейса е изключен, за да не се увеличава закъснението при приемане на</w:t>
      </w:r>
      <w:r>
        <w:t xml:space="preserve"> </w:t>
      </w:r>
      <w:r>
        <w:t xml:space="preserve">кадри.</w:t>
      </w:r>
    </w:p>
    <w:p>
      <w:pPr>
        <w:pStyle w:val="CaptionedFigure"/>
      </w:pPr>
      <w:r>
        <w:drawing>
          <wp:inline>
            <wp:extent cx="5334000" cy="6094121"/>
            <wp:effectExtent b="0" l="0" r="0" t="0"/>
            <wp:docPr descr="Фиг. 3.8" title="" id="138" name="Picture"/>
            <a:graphic>
              <a:graphicData uri="http://schemas.openxmlformats.org/drawingml/2006/picture">
                <pic:pic>
                  <pic:nvPicPr>
                    <pic:cNvPr descr="figuri/png/fig_3_8_algoritam_slav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4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3.8</w:t>
      </w:r>
    </w:p>
    <w:p>
      <w:pPr>
        <w:pStyle w:val="BodyText"/>
      </w:pPr>
      <w:r>
        <w:t xml:space="preserve">В началната последователност на подчинения възел (</w:t>
      </w:r>
      <w:r>
        <w:rPr>
          <w:bCs/>
          <w:b/>
        </w:rPr>
        <w:t xml:space="preserve">Фиг. 3.8</w:t>
      </w:r>
      <w:r>
        <w:t xml:space="preserve">) изходите се установяват в</w:t>
      </w:r>
      <w:r>
        <w:t xml:space="preserve"> </w:t>
      </w:r>
      <w:r>
        <w:t xml:space="preserve">ниско ниво</w:t>
      </w:r>
      <w:r>
        <w:t xml:space="preserve"> </w:t>
      </w:r>
      <w:r>
        <w:rPr>
          <w:bCs/>
          <w:b/>
        </w:rPr>
        <w:t xml:space="preserve">преди</w:t>
      </w:r>
      <w:r>
        <w:t xml:space="preserve"> </w:t>
      </w:r>
      <w:r>
        <w:t xml:space="preserve">конфигурирането им като изходи, така че релетата не се задействат</w:t>
      </w:r>
      <w:r>
        <w:t xml:space="preserve"> </w:t>
      </w:r>
      <w:r>
        <w:t xml:space="preserve">кратковременно при подаване на захранването. Фабричното нулиране със задържан бутон се</w:t>
      </w:r>
      <w:r>
        <w:t xml:space="preserve"> </w:t>
      </w:r>
      <w:r>
        <w:t xml:space="preserve">проверява преди инициализацията на радиоинтерфейса, а първото измерване на напрежението се</w:t>
      </w:r>
      <w:r>
        <w:t xml:space="preserve"> </w:t>
      </w:r>
      <w:r>
        <w:t xml:space="preserve">извършва още в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, за да съдържа първият отчет валидна стойност. Редът на функциите в</w:t>
      </w:r>
      <w:r>
        <w:t xml:space="preserve"> </w:t>
      </w:r>
      <w:r>
        <w:t xml:space="preserve">главния цикъл следва приоритета им: първа е защитата при течност, следват бутоните, командите</w:t>
      </w:r>
      <w:r>
        <w:t xml:space="preserve"> </w:t>
      </w:r>
      <w:r>
        <w:t xml:space="preserve">по ESP-NOW и UART, а последна е телеметрията – така отчетът съдържа състоянието след всички</w:t>
      </w:r>
      <w:r>
        <w:t xml:space="preserve"> </w:t>
      </w:r>
      <w:r>
        <w:t xml:space="preserve">промени в същата итерация.</w:t>
      </w:r>
    </w:p>
    <w:p>
      <w:r>
        <w:pict>
          <v:rect style="width:0;height:1.5pt" o:hralign="center" o:hrstd="t" o:hr="t"/>
        </w:pict>
      </w:r>
    </w:p>
    <w:bookmarkEnd w:id="140"/>
    <w:bookmarkStart w:id="141" w:name="проверка-на-програмата"/>
    <w:p>
      <w:pPr>
        <w:pStyle w:val="Heading2"/>
      </w:pPr>
      <w:r>
        <w:t xml:space="preserve">3.8. Проверка на програмата</w:t>
      </w:r>
    </w:p>
    <w:p>
      <w:pPr>
        <w:pStyle w:val="FirstParagraph"/>
      </w:pPr>
      <w:r>
        <w:t xml:space="preserve">Двете програми се компилират без предупреждения. Използваната памет е дадена в</w:t>
      </w:r>
      <w:r>
        <w:t xml:space="preserve"> </w:t>
      </w:r>
      <w:r>
        <w:rPr>
          <w:bCs/>
          <w:b/>
        </w:rPr>
        <w:t xml:space="preserve">Таблица 3.7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3.7. Използвана памет (версия 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Памет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Главен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Подчинен възел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Достъпна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 – глобални и статични данни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33 712 B (42 %)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29 316 B (36 %)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80 192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IRAM – код в оперативната памет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60 831 B (92 %)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60 747 B (92 %)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65 536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Flash – програмен 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356 644 B (34 %)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271 980 B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1 048 576 B</w:t>
            </w:r>
          </w:p>
        </w:tc>
      </w:tr>
    </w:tbl>
    <w:p>
      <w:pPr>
        <w:pStyle w:val="BodyText"/>
      </w:pPr>
      <w:r>
        <w:t xml:space="preserve">Високото запълване на IRAM се дължи на кеша на инструкциите (32 768 B) и на кода на ядрото и</w:t>
      </w:r>
      <w:r>
        <w:t xml:space="preserve"> </w:t>
      </w:r>
      <w:r>
        <w:t xml:space="preserve">SDK – приложната програма добавя само двата обработчика на прекъсвания. Паметта за данни на</w:t>
      </w:r>
      <w:r>
        <w:t xml:space="preserve"> </w:t>
      </w:r>
      <w:r>
        <w:t xml:space="preserve">главния възел е нараснала спрямо версия 2 (30 884 B) главно заради статичния буфер за JSON,</w:t>
      </w:r>
      <w:r>
        <w:t xml:space="preserve"> </w:t>
      </w:r>
      <w:r>
        <w:t xml:space="preserve">който е постоянен, за разлика от динамичните обекти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</w:t>
      </w:r>
    </w:p>
    <w:p>
      <w:pPr>
        <w:pStyle w:val="BodyText"/>
      </w:pPr>
      <w:r>
        <w:t xml:space="preserve">Част от поведението трудно се възпроизвежда на макета – препълването на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, загубата</w:t>
      </w:r>
      <w:r>
        <w:t xml:space="preserve"> </w:t>
      </w:r>
      <w:r>
        <w:t xml:space="preserve">на определени пакети, пакети от чужд адрес или с друга версия на протокола, препълването на</w:t>
      </w:r>
      <w:r>
        <w:t xml:space="preserve"> </w:t>
      </w:r>
      <w:r>
        <w:t xml:space="preserve">буфера за JSON. Затова</w:t>
      </w:r>
      <w:r>
        <w:t xml:space="preserve"> </w:t>
      </w:r>
      <w:r>
        <w:rPr>
          <w:bCs/>
          <w:b/>
        </w:rPr>
        <w:t xml:space="preserve">непроменените</w:t>
      </w:r>
      <w:r>
        <w:t xml:space="preserve"> </w:t>
      </w:r>
      <w:r>
        <w:t xml:space="preserve">файлове</w:t>
      </w:r>
      <w:r>
        <w:t xml:space="preserve"> </w:t>
      </w:r>
      <w:r>
        <w:rPr>
          <w:rStyle w:val="VerbatimChar"/>
        </w:rPr>
        <w:t xml:space="preserve">Master.ino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Slave.ino</w:t>
      </w:r>
      <w:r>
        <w:t xml:space="preserve"> </w:t>
      </w:r>
      <w:r>
        <w:t xml:space="preserve">се компилират и на</w:t>
      </w:r>
      <w:r>
        <w:t xml:space="preserve"> </w:t>
      </w:r>
      <w:r>
        <w:t xml:space="preserve">персонален компютър заедно с имитация на програмния интерфейс на Arduino и ESP8266. В нея</w:t>
      </w:r>
      <w:r>
        <w:t xml:space="preserve"> </w:t>
      </w:r>
      <w:r>
        <w:t xml:space="preserve">времето е симулирано – брояч в микросекунди, който се увеличава от</w:t>
      </w:r>
      <w:r>
        <w:t xml:space="preserve"> </w:t>
      </w:r>
      <w:r>
        <w:rPr>
          <w:rStyle w:val="VerbatimChar"/>
        </w:rPr>
        <w:t xml:space="preserve">delay()</w:t>
      </w:r>
      <w:r>
        <w:t xml:space="preserve"> </w:t>
      </w:r>
      <w:r>
        <w:t xml:space="preserve">и от всяка</w:t>
      </w:r>
      <w:r>
        <w:t xml:space="preserve"> </w:t>
      </w:r>
      <w:r>
        <w:t xml:space="preserve">хардуерна функция с типичното ѝ времетраене, – а изводите, АЦП, EEPROM, ESP-NOW, уеб сървърът</w:t>
      </w:r>
      <w:r>
        <w:t xml:space="preserve"> </w:t>
      </w:r>
      <w:r>
        <w:t xml:space="preserve">и серийният порт се имитират. Проверени са 114 условия за подчинения и 74 за главния възел,</w:t>
      </w:r>
      <w:r>
        <w:t xml:space="preserve"> </w:t>
      </w:r>
      <w:r>
        <w:t xml:space="preserve">сред тях прехвърлянето на конфигурация от версия 2, загубите и повторните пакети, защитата при</w:t>
      </w:r>
      <w:r>
        <w:t xml:space="preserve"> </w:t>
      </w:r>
      <w:r>
        <w:t xml:space="preserve">течност, трептенето на бутоните, теста PING и препълването на брояча на времето – всички са</w:t>
      </w:r>
      <w:r>
        <w:t xml:space="preserve"> </w:t>
      </w:r>
      <w:r>
        <w:t xml:space="preserve">изпълнени. Отговорите в JSON се проверяват със строг анализатор, а скриптът на уеб страницата</w:t>
      </w:r>
      <w:r>
        <w:t xml:space="preserve"> </w:t>
      </w:r>
      <w:r>
        <w:t xml:space="preserve">се изпълнява в Node.js с действителните отговори на главния възел – без грешки. Тестовете</w:t>
      </w:r>
      <w:r>
        <w:t xml:space="preserve"> </w:t>
      </w:r>
      <w:r>
        <w:t xml:space="preserve">проверяват</w:t>
      </w:r>
      <w:r>
        <w:t xml:space="preserve"> </w:t>
      </w:r>
      <w:r>
        <w:rPr>
          <w:bCs/>
          <w:b/>
        </w:rPr>
        <w:t xml:space="preserve">логиката</w:t>
      </w:r>
      <w:r>
        <w:t xml:space="preserve"> </w:t>
      </w:r>
      <w:r>
        <w:t xml:space="preserve">на програмата. Времената в симулацията са зададени, а не измерени,</w:t>
      </w:r>
      <w:r>
        <w:t xml:space="preserve"> </w:t>
      </w:r>
      <w:r>
        <w:t xml:space="preserve">затова времевите параметри и радиовръзката се проверяват експериментално в Глава 4.</w:t>
      </w:r>
    </w:p>
    <w:p>
      <w:r>
        <w:pict>
          <v:rect style="width:0;height:1.5pt" o:hralign="center" o:hrstd="t" o:hr="t"/>
        </w:pict>
      </w:r>
    </w:p>
    <w:bookmarkEnd w:id="141"/>
    <w:bookmarkStart w:id="142" w:name="изводи-по-глава-3"/>
    <w:p>
      <w:pPr>
        <w:pStyle w:val="Heading2"/>
      </w:pPr>
      <w:r>
        <w:t xml:space="preserve">3.9. Изводи по Глава 3</w:t>
      </w:r>
    </w:p>
    <w:p>
      <w:pPr>
        <w:numPr>
          <w:ilvl w:val="0"/>
          <w:numId w:val="1024"/>
        </w:numPr>
        <w:pStyle w:val="Compact"/>
      </w:pPr>
      <w:r>
        <w:t xml:space="preserve">Програмите са изградени по модела на</w:t>
      </w:r>
      <w:r>
        <w:t xml:space="preserve"> </w:t>
      </w:r>
      <w:r>
        <w:rPr>
          <w:bCs/>
          <w:b/>
        </w:rPr>
        <w:t xml:space="preserve">кооперативната многозадачност</w:t>
      </w:r>
      <w:r>
        <w:t xml:space="preserve">: обратните функции</w:t>
      </w:r>
      <w:r>
        <w:t xml:space="preserve"> </w:t>
      </w:r>
      <w:r>
        <w:t xml:space="preserve">и обработчиците на прекъсвания само записват данни, а действията се изпълняват в главния</w:t>
      </w:r>
      <w:r>
        <w:t xml:space="preserve"> </w:t>
      </w:r>
      <w:r>
        <w:t xml:space="preserve">цикъл.</w:t>
      </w:r>
    </w:p>
    <w:p>
      <w:pPr>
        <w:numPr>
          <w:ilvl w:val="0"/>
          <w:numId w:val="1024"/>
        </w:numPr>
        <w:pStyle w:val="Compact"/>
      </w:pPr>
      <w:r>
        <w:t xml:space="preserve">Обосновано е изискването към времето за цикъл. Единствената блокираща операция е четенето</w:t>
      </w:r>
      <w:r>
        <w:t xml:space="preserve"> </w:t>
      </w:r>
      <w:r>
        <w:t xml:space="preserve">на DHT11 (около 25 ms на 2 s), а реакцията на бутон е най-много около 85 ms. Спрямо версия 2</w:t>
      </w:r>
      <w:r>
        <w:t xml:space="preserve"> </w:t>
      </w:r>
      <w:r>
        <w:t xml:space="preserve">най-дългата итерация е намалена от около 45 на около 25 ms.</w:t>
      </w:r>
    </w:p>
    <w:p>
      <w:pPr>
        <w:numPr>
          <w:ilvl w:val="0"/>
          <w:numId w:val="1024"/>
        </w:numPr>
        <w:pStyle w:val="Compact"/>
      </w:pPr>
      <w:r>
        <w:t xml:space="preserve">Конфигурацията се съхранява в емулирана EEPROM с проверка по сигнатура, версия и CRC-32 и се</w:t>
      </w:r>
      <w:r>
        <w:t xml:space="preserve"> </w:t>
      </w:r>
      <w:r>
        <w:t xml:space="preserve">прехвърля автоматично от версия 2. Командният интерфейс по UART проверява стойностите,</w:t>
      </w:r>
      <w:r>
        <w:t xml:space="preserve"> </w:t>
      </w:r>
      <w:r>
        <w:t xml:space="preserve">запазва регистъра им и не извежда паролите.</w:t>
      </w:r>
    </w:p>
    <w:p>
      <w:pPr>
        <w:numPr>
          <w:ilvl w:val="0"/>
          <w:numId w:val="1024"/>
        </w:numPr>
        <w:pStyle w:val="Compact"/>
      </w:pPr>
      <w:r>
        <w:t xml:space="preserve">Разработен е протокол по ESP-NOW с отчет от 144 B и команда от 20 B, потвърждение на две</w:t>
      </w:r>
      <w:r>
        <w:t xml:space="preserve"> </w:t>
      </w:r>
      <w:r>
        <w:t xml:space="preserve">нива, идемпотентни команди, пореден номер със случайно начало и отчитане на загубите. Един</w:t>
      </w:r>
      <w:r>
        <w:t xml:space="preserve"> </w:t>
      </w:r>
      <w:r>
        <w:t xml:space="preserve">отчет заема канала за около 2 ms (0,1 % при интервал 2 s).</w:t>
      </w:r>
    </w:p>
    <w:p>
      <w:pPr>
        <w:numPr>
          <w:ilvl w:val="0"/>
          <w:numId w:val="1024"/>
        </w:numPr>
        <w:pStyle w:val="Compact"/>
      </w:pPr>
      <w:r>
        <w:t xml:space="preserve">Неблокиращата опашка с пауза 250 ms включва релетата и товарите последователно.</w:t>
      </w:r>
    </w:p>
    <w:p>
      <w:pPr>
        <w:numPr>
          <w:ilvl w:val="0"/>
          <w:numId w:val="1024"/>
        </w:numPr>
        <w:pStyle w:val="Compact"/>
      </w:pPr>
      <w:r>
        <w:t xml:space="preserve">Уеб страницата се изпраща направо от Flash паметта, а отговорите в JSON се формират в</w:t>
      </w:r>
      <w:r>
        <w:t xml:space="preserve"> </w:t>
      </w:r>
      <w:r>
        <w:t xml:space="preserve">статичен буфер с резерв около 30 %. Посочени са ограниченията – метод GET за действията и</w:t>
      </w:r>
      <w:r>
        <w:t xml:space="preserve"> </w:t>
      </w:r>
      <w:r>
        <w:t xml:space="preserve">Basic автентикация без шифриране.</w:t>
      </w:r>
    </w:p>
    <w:p>
      <w:pPr>
        <w:numPr>
          <w:ilvl w:val="0"/>
          <w:numId w:val="1024"/>
        </w:numPr>
        <w:pStyle w:val="Compact"/>
      </w:pPr>
      <w:r>
        <w:t xml:space="preserve">Вградени са средства за измерване на времето за цикъл (1 µs), паметта, закъснението,</w:t>
      </w:r>
      <w:r>
        <w:t xml:space="preserve"> </w:t>
      </w:r>
      <w:r>
        <w:t xml:space="preserve">загубите на пакети и трептенето на бутоните – основата на Глава 4. Обяснен е артефактът</w:t>
      </w:r>
      <w:r>
        <w:t xml:space="preserve"> </w:t>
      </w:r>
      <w:r>
        <w:t xml:space="preserve">„0 ms” във версия 2.</w:t>
      </w:r>
    </w:p>
    <w:p>
      <w:pPr>
        <w:numPr>
          <w:ilvl w:val="0"/>
          <w:numId w:val="1024"/>
        </w:numPr>
        <w:pStyle w:val="Compact"/>
      </w:pPr>
      <w:r>
        <w:t xml:space="preserve">Защитната блокировка изключва релетата за не повече от около 30 ms, не ги включва</w:t>
      </w:r>
      <w:r>
        <w:t xml:space="preserve"> </w:t>
      </w:r>
      <w:r>
        <w:t xml:space="preserve">автоматично и се проверява на три нива.</w:t>
      </w:r>
    </w:p>
    <w:p>
      <w:pPr>
        <w:numPr>
          <w:ilvl w:val="0"/>
          <w:numId w:val="1024"/>
        </w:numPr>
        <w:pStyle w:val="Compact"/>
      </w:pPr>
      <w:r>
        <w:t xml:space="preserve">Разработен е алгоритъмът на управляващата програма на двата възела (т. 4.4 и т. 5.3 от</w:t>
      </w:r>
      <w:r>
        <w:t xml:space="preserve"> </w:t>
      </w:r>
      <w:r>
        <w:t xml:space="preserve">заданието), проверен със 188 условия в тестове на персонален компютър.</w:t>
      </w:r>
    </w:p>
    <w:p>
      <w:r>
        <w:br w:type="page"/>
      </w:r>
    </w:p>
    <w:bookmarkEnd w:id="142"/>
    <w:bookmarkEnd w:id="143"/>
    <w:bookmarkStart w:id="144" w:name="глава-четвърта"/>
    <w:p>
      <w:pPr>
        <w:pStyle w:val="Heading1"/>
      </w:pPr>
      <w:r>
        <w:t xml:space="preserve">ГЛАВА ЧЕТВЪРТА</w:t>
      </w:r>
    </w:p>
    <w:bookmarkEnd w:id="144"/>
    <w:bookmarkStart w:id="167" w:name="експериментални-изследвания-и-резултати"/>
    <w:p>
      <w:pPr>
        <w:pStyle w:val="Heading1"/>
      </w:pPr>
      <w:r>
        <w:t xml:space="preserve">ЕКСПЕРИМЕНТАЛНИ ИЗСЛЕДВАНИЯ И РЕЗУЛТАТИ</w:t>
      </w:r>
    </w:p>
    <w:p>
      <w:r>
        <w:pict>
          <v:rect style="width:0;height:1.5pt" o:hralign="center" o:hrstd="t" o:hr="t"/>
        </w:pict>
      </w:r>
    </w:p>
    <w:bookmarkStart w:id="145" w:name="цел-и-организация-на-изследването"/>
    <w:p>
      <w:pPr>
        <w:pStyle w:val="Heading2"/>
      </w:pPr>
      <w:r>
        <w:t xml:space="preserve">4.1. Цел и организация на изследването</w:t>
      </w:r>
    </w:p>
    <w:p>
      <w:pPr>
        <w:pStyle w:val="FirstParagraph"/>
      </w:pPr>
      <w:r>
        <w:t xml:space="preserve">Експерименталното изследване има за цел да провери съответствието между</w:t>
      </w:r>
      <w:r>
        <w:t xml:space="preserve"> </w:t>
      </w:r>
      <w:r>
        <w:rPr>
          <w:bCs/>
          <w:b/>
        </w:rPr>
        <w:t xml:space="preserve">проектните</w:t>
      </w:r>
      <w:r>
        <w:rPr>
          <w:bCs/>
          <w:b/>
        </w:rPr>
        <w:t xml:space="preserve"> </w:t>
      </w:r>
      <w:r>
        <w:rPr>
          <w:bCs/>
          <w:b/>
        </w:rPr>
        <w:t xml:space="preserve">предпоставки</w:t>
      </w:r>
      <w:r>
        <w:t xml:space="preserve"> </w:t>
      </w:r>
      <w:r>
        <w:t xml:space="preserve">от Глави 2 и 3 и</w:t>
      </w:r>
      <w:r>
        <w:t xml:space="preserve"> </w:t>
      </w:r>
      <w:r>
        <w:rPr>
          <w:bCs/>
          <w:b/>
        </w:rPr>
        <w:t xml:space="preserve">действителното поведение</w:t>
      </w:r>
      <w:r>
        <w:t xml:space="preserve"> </w:t>
      </w:r>
      <w:r>
        <w:t xml:space="preserve">на изработения макет.</w:t>
      </w:r>
      <w:r>
        <w:t xml:space="preserve"> </w:t>
      </w:r>
      <w:r>
        <w:t xml:space="preserve">Изследват се четири групи показатели: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Обхват</w:t>
      </w:r>
      <w:r>
        <w:t xml:space="preserve"> </w:t>
      </w:r>
      <w:r>
        <w:t xml:space="preserve">на връзката по ESP-NOW при различни условия на разпространение.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Закъснение</w:t>
      </w:r>
      <w:r>
        <w:t xml:space="preserve"> </w:t>
      </w:r>
      <w:r>
        <w:t xml:space="preserve">от подаване на команда до задействане на изпълнителния елемент.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Точност</w:t>
      </w:r>
      <w:r>
        <w:t xml:space="preserve"> </w:t>
      </w:r>
      <w:r>
        <w:t xml:space="preserve">на температурното измерване.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Време за един цикъл</w:t>
      </w:r>
      <w:r>
        <w:t xml:space="preserve"> </w:t>
      </w:r>
      <w:r>
        <w:t xml:space="preserve">на програмата – проверка на неблокиращото изпълнение.</w:t>
      </w:r>
    </w:p>
    <w:p>
      <w:pPr>
        <w:pStyle w:val="FirstParagraph"/>
      </w:pPr>
      <w:r>
        <w:rPr>
          <w:bCs/>
          <w:b/>
        </w:rPr>
        <w:t xml:space="preserve">Таблица 4.1. Използвана измервателна апаратура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Уред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 / разрешаваща способност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Цифров осцилоскоп (≥ 50 MHz, 2 канала)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измерване на закъснението и на фронтовете на RC филтъра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 бита, 1 GSa/s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Цифров мултицет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измерване на токове и напрежения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4½ разреда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Еталонен термометър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сравнителна база за DS18B20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±0,1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Лазерен далекомер / ролетка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измерване на разстоянието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±0,01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Персонален компютър с терминал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приемане на телеметрията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115200 bd</w:t>
            </w:r>
          </w:p>
        </w:tc>
      </w:tr>
    </w:tbl>
    <w:p>
      <w:pPr>
        <w:pStyle w:val="BlockText"/>
      </w:pPr>
      <w:r>
        <w:rPr>
          <w:bCs/>
          <w:b/>
        </w:rPr>
        <w:t xml:space="preserve">Указание за оформяне.</w:t>
      </w:r>
      <w:r>
        <w:t xml:space="preserve"> </w:t>
      </w:r>
      <w:r>
        <w:t xml:space="preserve">Таблици 4.3, 4.5, 4.6, 4.7 и 4.8 представляват</w:t>
      </w:r>
      <w:r>
        <w:t xml:space="preserve"> </w:t>
      </w:r>
      <w:r>
        <w:rPr>
          <w:bCs/>
          <w:b/>
        </w:rPr>
        <w:t xml:space="preserve">протоколи</w:t>
      </w:r>
      <w:r>
        <w:rPr>
          <w:bCs/>
          <w:b/>
        </w:rPr>
        <w:t xml:space="preserve"> </w:t>
      </w:r>
      <w:r>
        <w:rPr>
          <w:bCs/>
          <w:b/>
        </w:rPr>
        <w:t xml:space="preserve">от измерването</w:t>
      </w:r>
      <w:r>
        <w:t xml:space="preserve">. Те се попълват с действително получените стойности при изпитването</w:t>
      </w:r>
      <w:r>
        <w:t xml:space="preserve"> </w:t>
      </w:r>
      <w:r>
        <w:t xml:space="preserve">на макета. Колоните, означени с многоточие, се попълват от дипломанта; изчислените</w:t>
      </w:r>
      <w:r>
        <w:t xml:space="preserve"> </w:t>
      </w:r>
      <w:r>
        <w:t xml:space="preserve">величини (средна стойност, средноквадратично отклонение, грешка) се получават по</w:t>
      </w:r>
      <w:r>
        <w:t xml:space="preserve"> </w:t>
      </w:r>
      <w:r>
        <w:t xml:space="preserve">посочените в текста зависимости.</w:t>
      </w:r>
    </w:p>
    <w:p>
      <w:r>
        <w:pict>
          <v:rect style="width:0;height:1.5pt" o:hralign="center" o:hrstd="t" o:hr="t"/>
        </w:pict>
      </w:r>
    </w:p>
    <w:bookmarkEnd w:id="145"/>
    <w:bookmarkStart w:id="151" w:name="изследване-на-обхвата-на-връзката"/>
    <w:p>
      <w:pPr>
        <w:pStyle w:val="Heading2"/>
      </w:pPr>
      <w:r>
        <w:t xml:space="preserve">4.2. Изследване на обхвата на връзката</w:t>
      </w:r>
    </w:p>
    <w:bookmarkStart w:id="149" w:name="теоретична-оценка"/>
    <w:p>
      <w:pPr>
        <w:pStyle w:val="Heading3"/>
      </w:pPr>
      <w:r>
        <w:t xml:space="preserve">4.2.1. Теоретична оценка</w:t>
      </w:r>
    </w:p>
    <w:p>
      <w:pPr>
        <w:pStyle w:val="FirstParagraph"/>
      </w:pPr>
      <w:r>
        <w:t xml:space="preserve">Преди измерването е направена оценка по</w:t>
      </w:r>
      <w:r>
        <w:t xml:space="preserve"> </w:t>
      </w:r>
      <w:r>
        <w:rPr>
          <w:bCs/>
          <w:b/>
        </w:rPr>
        <w:t xml:space="preserve">енергийния бюджет на радиовръзката</w:t>
      </w:r>
      <w:r>
        <w:t xml:space="preserve">.</w:t>
      </w:r>
      <w:r>
        <w:t xml:space="preserve"> </w:t>
      </w:r>
      <w:r>
        <w:t xml:space="preserve">Максималното допустимо затихване се определя като: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пред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пред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пр</m:t>
              </m:r>
            </m:sub>
          </m:sSub>
          <m:r>
            <m:rPr>
              <m:sty m:val="p"/>
            </m:rPr>
            <m:t>−</m:t>
          </m:r>
          <m:r>
            <m:t>S</m:t>
          </m:r>
        </m:oMath>
      </m:oMathPara>
    </w:p>
    <w:p>
      <w:pPr>
        <w:pStyle w:val="FirstParagraph"/>
      </w:pPr>
      <w:r>
        <w:t xml:space="preserve">където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е чувствителността на приемника. За ESP8266 при 802.11b и скорост 1 Mbit/s [11]: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91</m:t>
              </m:r>
            </m:e>
          </m:d>
          <m:r>
            <m:rPr>
              <m:sty m:val="p"/>
            </m:rPr>
            <m:t>=</m:t>
          </m:r>
          <m:r>
            <m:t>115</m:t>
          </m:r>
          <m:r>
            <m:t> </m:t>
          </m:r>
          <m:r>
            <m:rPr>
              <m:nor/>
              <m:sty m:val="p"/>
            </m:rPr>
            <m:t>dB</m:t>
          </m:r>
        </m:oMath>
      </m:oMathPara>
    </w:p>
    <w:p>
      <w:pPr>
        <w:pStyle w:val="FirstParagraph"/>
      </w:pPr>
      <w:r>
        <w:t xml:space="preserve">Затихването в свободно пространство на разстояние 1 m при честота 2437 MHz (канал 6) е: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m</m:t>
              </m:r>
            </m:e>
          </m:d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lg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lg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MHz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32</m:t>
          </m:r>
          <m:r>
            <m:rPr>
              <m:sty m:val="p"/>
            </m:rPr>
            <m:t>,</m:t>
          </m:r>
          <m:r>
            <m:t>44</m:t>
          </m:r>
          <m:r>
            <m:rPr>
              <m:sty m:val="p"/>
            </m:rPr>
            <m:t>=</m:t>
          </m:r>
          <m:r>
            <m:t>40</m:t>
          </m:r>
          <m:r>
            <m:rPr>
              <m:sty m:val="p"/>
            </m:rPr>
            <m:t>,</m:t>
          </m:r>
          <m:r>
            <m:t>18</m:t>
          </m:r>
          <m:r>
            <m:t> </m:t>
          </m:r>
          <m:r>
            <m:rPr>
              <m:nor/>
              <m:sty m:val="p"/>
            </m:rPr>
            <m:t>dB</m:t>
          </m:r>
        </m:oMath>
      </m:oMathPara>
    </w:p>
    <w:p>
      <w:pPr>
        <w:pStyle w:val="FirstParagraph"/>
      </w:pPr>
      <w:r>
        <w:t xml:space="preserve">За закрити помещения се прилага логаритмичният модел [38, 39]: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</m:e>
          </m:d>
          <m:r>
            <m:rPr>
              <m:sty m:val="p"/>
            </m:rPr>
            <m:t>=</m:t>
          </m:r>
          <m:r>
            <m:t>P</m:t>
          </m:r>
          <m: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m</m:t>
              </m:r>
            </m:e>
          </m:d>
          <m:r>
            <m:rPr>
              <m:sty m:val="p"/>
            </m:rPr>
            <m:t>+</m:t>
          </m:r>
          <m:r>
            <m:t>10</m:t>
          </m:r>
          <m:r>
            <m:t> </m:t>
          </m:r>
          <m:r>
            <m:t>n</m:t>
          </m:r>
          <m:r>
            <m:rPr>
              <m:sty m:val="p"/>
            </m:rPr>
            <m:t>lg</m:t>
          </m:r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</m:e>
          </m:d>
          <m:r>
            <m:rPr>
              <m:sty m:val="p"/>
            </m:rPr>
            <m:t>+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стени</m:t>
              </m:r>
            </m:sub>
          </m:sSub>
        </m:oMath>
      </m:oMathPara>
    </w:p>
    <w:p>
      <w:pPr>
        <w:pStyle w:val="FirstParagraph"/>
      </w:pPr>
      <w:r>
        <w:t xml:space="preserve">където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е показателят на затихване, а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стени</m:t>
            </m:r>
          </m:sub>
        </m:sSub>
      </m:oMath>
      <w:r>
        <w:t xml:space="preserve"> </w:t>
      </w:r>
      <w:r>
        <w:t xml:space="preserve">– допълнителните загуби от</w:t>
      </w:r>
      <w:r>
        <w:t xml:space="preserve"> </w:t>
      </w:r>
      <w:r>
        <w:t xml:space="preserve">преградите. Изчислената зависимост е представена на</w:t>
      </w:r>
      <w:r>
        <w:t xml:space="preserve"> </w:t>
      </w:r>
      <w:r>
        <w:rPr>
          <w:bCs/>
          <w:b/>
        </w:rPr>
        <w:t xml:space="preserve">Фиг. 4.1</w:t>
      </w:r>
      <w:r>
        <w:t xml:space="preserve">.</w:t>
      </w:r>
    </w:p>
    <w:p>
      <w:pPr>
        <w:pStyle w:val="CaptionedFigure"/>
      </w:pPr>
      <w:r>
        <w:drawing>
          <wp:inline>
            <wp:extent cx="5334000" cy="3298657"/>
            <wp:effectExtent b="0" l="0" r="0" t="0"/>
            <wp:docPr descr="Фиг. 4.1" title="" id="147" name="Picture"/>
            <a:graphic>
              <a:graphicData uri="http://schemas.openxmlformats.org/drawingml/2006/picture">
                <pic:pic>
                  <pic:nvPicPr>
                    <pic:cNvPr descr="figuri/png/fig_4_1_obhvat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8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4.1</w:t>
      </w:r>
    </w:p>
    <w:p>
      <w:pPr>
        <w:pStyle w:val="BodyText"/>
      </w:pPr>
      <w:r>
        <w:rPr>
          <w:bCs/>
          <w:b/>
        </w:rPr>
        <w:t xml:space="preserve">Таблица 4.2. Изчислен максимален обхват по сценарии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rPr>
                      <m:nor/>
                      <m:sty m:val="p"/>
                    </m:rPr>
                    <m:t>стени</m:t>
                  </m:r>
                </m:sub>
              </m:sSub>
            </m:oMath>
            <w:r>
              <w:t xml:space="preserve">, dB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макс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Пряка видимост, открито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5500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Едно помещение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2500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 етаж, тухлена стена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124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Два етажа, стоманобетон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14,5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Неблагоприятен 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5,1 m</w:t>
            </w:r>
          </w:p>
        </w:tc>
      </w:tr>
    </w:tbl>
    <w:p>
      <w:pPr>
        <w:pStyle w:val="BodyText"/>
      </w:pPr>
      <w:r>
        <w:t xml:space="preserve">Изчислението показва, че</w:t>
      </w:r>
      <w:r>
        <w:t xml:space="preserve"> </w:t>
      </w:r>
      <w:r>
        <w:rPr>
          <w:bCs/>
          <w:b/>
        </w:rPr>
        <w:t xml:space="preserve">определящи са не разстоянието, а преградите</w:t>
      </w:r>
      <w:r>
        <w:t xml:space="preserve">. В условията на</w:t>
      </w:r>
      <w:r>
        <w:t xml:space="preserve"> </w:t>
      </w:r>
      <w:r>
        <w:t xml:space="preserve">жилищна сграда със стоманобетонни плочи очакваният обхват е от порядъка на 5…15 m, което</w:t>
      </w:r>
      <w:r>
        <w:t xml:space="preserve"> </w:t>
      </w:r>
      <w:r>
        <w:t xml:space="preserve">съответства на един-два етажа.</w:t>
      </w:r>
    </w:p>
    <w:p>
      <w:pPr>
        <w:pStyle w:val="BlockText"/>
      </w:pPr>
      <w:r>
        <w:rPr>
          <w:bCs/>
          <w:b/>
        </w:rPr>
        <w:t xml:space="preserve">Съгласуваност с Таблица 1.1.</w:t>
      </w:r>
      <w:r>
        <w:t xml:space="preserve"> </w:t>
      </w:r>
      <w:r>
        <w:t xml:space="preserve">Посочената там стойност 20…50 m за Wi-Fi е обобщена</w:t>
      </w:r>
      <w:r>
        <w:t xml:space="preserve"> </w:t>
      </w:r>
      <w:r>
        <w:t xml:space="preserve">каталожна характеристика при типични условия в закрито помещение (показател на затихване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…</m:t>
        </m:r>
        <m:r>
          <m:t>3</m:t>
        </m:r>
      </m:oMath>
      <w:r>
        <w:t xml:space="preserve"> </w:t>
      </w:r>
      <w:r>
        <w:t xml:space="preserve">без тежки прегради). Изчислените тук 5…15 m се отнасят за</w:t>
      </w:r>
      <w:r>
        <w:t xml:space="preserve"> </w:t>
      </w:r>
      <w:r>
        <w:rPr>
          <w:bCs/>
          <w:b/>
        </w:rPr>
        <w:t xml:space="preserve">конкретния неблагоприятен сценарий</w:t>
      </w:r>
      <w:r>
        <w:t xml:space="preserve"> </w:t>
      </w:r>
      <w:r>
        <w:t xml:space="preserve">с преминаване през стоманобетонни плочи</w:t>
      </w:r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стени</m:t>
            </m:r>
          </m:sub>
        </m:sSub>
        <m:r>
          <m:rPr>
            <m:sty m:val="p"/>
          </m:rPr>
          <m:t>=</m:t>
        </m:r>
        <m:r>
          <m:t>40</m:t>
        </m:r>
        <m:r>
          <m:rPr>
            <m:sty m:val="p"/>
          </m:rPr>
          <m:t>…</m:t>
        </m:r>
        <m:r>
          <m:t>50</m:t>
        </m:r>
      </m:oMath>
      <w:r>
        <w:t xml:space="preserve"> </w:t>
      </w:r>
      <w:r>
        <w:t xml:space="preserve">dB). Двете стойности не си противоречат, а описват</w:t>
      </w:r>
      <w:r>
        <w:t xml:space="preserve"> </w:t>
      </w:r>
      <w:r>
        <w:t xml:space="preserve">различни условия на разпространение; при пряка видимост в рамките на един етаж</w:t>
      </w:r>
      <w:r>
        <w:t xml:space="preserve"> </w:t>
      </w:r>
      <w:r>
        <w:t xml:space="preserve">изчислението дава над 120 m (ред 3 от Таблица 4.2).</w:t>
      </w:r>
    </w:p>
    <w:bookmarkEnd w:id="149"/>
    <w:bookmarkStart w:id="150" w:name="методика-на-измерването"/>
    <w:p>
      <w:pPr>
        <w:pStyle w:val="Heading3"/>
      </w:pPr>
      <w:r>
        <w:t xml:space="preserve">4.2.2. Методика на измерването</w:t>
      </w:r>
    </w:p>
    <w:p>
      <w:pPr>
        <w:pStyle w:val="FirstParagraph"/>
      </w:pPr>
      <w:r>
        <w:t xml:space="preserve">Подчиненият възел се поставя неподвижно, а главният се премества на нарастващо разстояние.</w:t>
      </w:r>
      <w:r>
        <w:t xml:space="preserve"> </w:t>
      </w:r>
      <w:r>
        <w:t xml:space="preserve">За всяка точка се отчитат</w:t>
      </w:r>
      <w:r>
        <w:t xml:space="preserve"> </w:t>
      </w:r>
      <w:r>
        <w:rPr>
          <w:bCs/>
          <w:b/>
        </w:rPr>
        <w:t xml:space="preserve">не по-малко от 100 последователни пакета телеметрия</w:t>
      </w:r>
      <w:r>
        <w:t xml:space="preserve">, като се</w:t>
      </w:r>
      <w:r>
        <w:t xml:space="preserve"> </w:t>
      </w:r>
      <w:r>
        <w:t xml:space="preserve">регистрира броят на успешно доставените. Показателят за качество е</w:t>
      </w:r>
      <w:r>
        <w:t xml:space="preserve"> </w:t>
      </w:r>
      <w:r>
        <w:rPr>
          <w:bCs/>
          <w:b/>
        </w:rPr>
        <w:t xml:space="preserve">коефициентът на</w:t>
      </w:r>
      <w:r>
        <w:rPr>
          <w:bCs/>
          <w:b/>
        </w:rPr>
        <w:t xml:space="preserve"> </w:t>
      </w:r>
      <w:r>
        <w:rPr>
          <w:bCs/>
          <w:b/>
        </w:rPr>
        <w:t xml:space="preserve">доставените пакети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D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успешни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успешни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загубени</m:t>
                  </m:r>
                </m:sub>
              </m:sSub>
            </m:den>
          </m:f>
          <m:r>
            <m:rPr>
              <m:sty m:val="p"/>
            </m:rPr>
            <m:t>⋅</m:t>
          </m:r>
          <m:r>
            <m:t>100</m:t>
          </m:r>
          <m:r>
            <m:t> 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Броячите</w:t>
      </w:r>
      <w:r>
        <w:t xml:space="preserve"> </w:t>
      </w:r>
      <w:r>
        <w:rPr>
          <w:rStyle w:val="VerbatimChar"/>
        </w:rPr>
        <w:t xml:space="preserve">successPackets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failedPackets</w:t>
      </w:r>
      <w:r>
        <w:t xml:space="preserve"> </w:t>
      </w:r>
      <w:r>
        <w:t xml:space="preserve">са вградени в телеметрията (Таблица 3.4), което</w:t>
      </w:r>
      <w:r>
        <w:t xml:space="preserve"> </w:t>
      </w:r>
      <w:r>
        <w:t xml:space="preserve">позволява отчитането да се извършва</w:t>
      </w:r>
      <w:r>
        <w:t xml:space="preserve"> </w:t>
      </w:r>
      <w:r>
        <w:rPr>
          <w:bCs/>
          <w:b/>
        </w:rPr>
        <w:t xml:space="preserve">без допълнителна апаратура</w:t>
      </w:r>
      <w:r>
        <w:t xml:space="preserve">. За граница на работния</w:t>
      </w:r>
      <w:r>
        <w:t xml:space="preserve"> </w:t>
      </w:r>
      <w:r>
        <w:t xml:space="preserve">обхват се приема разстоянието, при което</w:t>
      </w:r>
      <w:r>
        <w:t xml:space="preserve"> </w:t>
      </w:r>
      <m:oMath>
        <m:r>
          <m:t>P</m:t>
        </m:r>
        <m:r>
          <m:t>D</m:t>
        </m:r>
        <m:r>
          <m:t>R</m:t>
        </m:r>
      </m:oMath>
      <w:r>
        <w:t xml:space="preserve"> </w:t>
      </w:r>
      <w:r>
        <w:t xml:space="preserve">спада под</w:t>
      </w:r>
      <w:r>
        <w:t xml:space="preserve"> </w:t>
      </w:r>
      <w:r>
        <w:rPr>
          <w:bCs/>
          <w:b/>
        </w:rPr>
        <w:t xml:space="preserve">95 %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4.3. Протокол от измерването на обхвата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Разстояние,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Прегради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успешни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загубени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D</m:t>
              </m:r>
              <m:r>
                <m:t>R</m:t>
              </m:r>
            </m:oMath>
            <w:r>
              <w:t xml:space="preserve">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няма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няма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една стена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една стена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плоча (един етаж)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плоча (един етаж)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две прегради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End w:id="151"/>
    <w:bookmarkStart w:id="157" w:name="изследване-на-закъснението"/>
    <w:p>
      <w:pPr>
        <w:pStyle w:val="Heading2"/>
      </w:pPr>
      <w:r>
        <w:t xml:space="preserve">4.3. Изследване на закъснението</w:t>
      </w:r>
    </w:p>
    <w:bookmarkStart w:id="155" w:name="теоретичен-анализ"/>
    <w:p>
      <w:pPr>
        <w:pStyle w:val="Heading3"/>
      </w:pPr>
      <w:r>
        <w:t xml:space="preserve">4.3.1. Теоретичен анализ</w:t>
      </w:r>
    </w:p>
    <w:p>
      <w:pPr>
        <w:pStyle w:val="FirstParagraph"/>
      </w:pPr>
      <w:r>
        <w:t xml:space="preserve">Закъснението при обмен по ESP-NOW се формира от съставките, определени от механизма за</w:t>
      </w:r>
      <w:r>
        <w:t xml:space="preserve"> </w:t>
      </w:r>
      <w:r>
        <w:t xml:space="preserve">достъп до средата на IEEE 802.11 [10] (т. 1.1.4). При приети стойности за 802.11g</w:t>
      </w:r>
      <w:r>
        <w:t xml:space="preserve"> </w:t>
      </w:r>
      <w:r>
        <w:t xml:space="preserve">(</w:t>
      </w:r>
      <m:oMath>
        <m:r>
          <m:t>S</m:t>
        </m:r>
        <m:r>
          <m:t>I</m:t>
        </m:r>
        <m:r>
          <m:t>F</m:t>
        </m:r>
        <m:r>
          <m:t>S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t>s</m:t>
        </m:r>
      </m:oMath>
      <w:r>
        <w:t xml:space="preserve">, слот 9 µs,</w:t>
      </w:r>
      <w:r>
        <w:t xml:space="preserve"> </w:t>
      </w:r>
      <m:oMath>
        <m:r>
          <m:t>C</m:t>
        </m:r>
        <m:sSub>
          <m:e>
            <m:r>
              <m:t>W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31</m:t>
        </m:r>
      </m:oMath>
      <w:r>
        <w:t xml:space="preserve">) и полезен товар 250 байта се получава</w:t>
      </w:r>
      <w:r>
        <w:t xml:space="preserve"> </w:t>
      </w:r>
      <w:r>
        <w:t xml:space="preserve">разпределението, показано на</w:t>
      </w:r>
      <w:r>
        <w:t xml:space="preserve"> </w:t>
      </w:r>
      <w:r>
        <w:rPr>
          <w:bCs/>
          <w:b/>
        </w:rPr>
        <w:t xml:space="preserve">Фиг. 4.2</w:t>
      </w:r>
      <w:r>
        <w:t xml:space="preserve">.</w:t>
      </w:r>
    </w:p>
    <w:p>
      <w:pPr>
        <w:pStyle w:val="CaptionedFigure"/>
      </w:pPr>
      <w:r>
        <w:drawing>
          <wp:inline>
            <wp:extent cx="5334000" cy="2133073"/>
            <wp:effectExtent b="0" l="0" r="0" t="0"/>
            <wp:docPr descr="Фиг. 4.2" title="" id="153" name="Picture"/>
            <a:graphic>
              <a:graphicData uri="http://schemas.openxmlformats.org/drawingml/2006/picture">
                <pic:pic>
                  <pic:nvPicPr>
                    <pic:cNvPr descr="figuri/png/fig_4_2_zakasnenie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Фиг. 4.2</w:t>
      </w:r>
    </w:p>
    <w:p>
      <w:pPr>
        <w:pStyle w:val="BodyText"/>
      </w:pPr>
      <w:r>
        <w:rPr>
          <w:bCs/>
          <w:b/>
        </w:rPr>
        <w:t xml:space="preserve">Таблица 4.4. Изчислени съставки на еднопосочното закъснение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Съставка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Стойност, µs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Съставяне на пакета и извикване на</w:t>
            </w:r>
            <w:r>
              <w:t xml:space="preserve"> </w:t>
            </w:r>
            <w:r>
              <w:rPr>
                <w:rStyle w:val="VerbatimChar"/>
              </w:rPr>
              <w:t xml:space="preserve">esp_now_send()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Интервал DIFS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Средно отдръпване (</w:t>
            </w:r>
            <m:oMath>
              <m:r>
                <m:t>C</m:t>
              </m:r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Предаване на кадъра при 1 Mbit/s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Интервал SIFS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Потвърждение (ACK)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Обработка в обратната 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Сумарно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2676 µs ≈ 2,68 ms</w:t>
            </w:r>
          </w:p>
        </w:tc>
      </w:tr>
    </w:tbl>
    <w:p>
      <w:pPr>
        <w:pStyle w:val="BodyText"/>
      </w:pPr>
      <w:r>
        <w:t xml:space="preserve">Предаването на самия кадър заема</w:t>
      </w:r>
      <w:r>
        <w:t xml:space="preserve"> </w:t>
      </w:r>
      <w:r>
        <w:rPr>
          <w:bCs/>
          <w:b/>
        </w:rPr>
        <w:t xml:space="preserve">86 %</w:t>
      </w:r>
      <w:r>
        <w:t xml:space="preserve"> </w:t>
      </w:r>
      <w:r>
        <w:t xml:space="preserve">от бюджета. Следователно закъснението се</w:t>
      </w:r>
      <w:r>
        <w:t xml:space="preserve"> </w:t>
      </w:r>
      <w:r>
        <w:t xml:space="preserve">определя преди всичко от</w:t>
      </w:r>
      <w:r>
        <w:t xml:space="preserve"> </w:t>
      </w:r>
      <w:r>
        <w:rPr>
          <w:bCs/>
          <w:b/>
        </w:rPr>
        <w:t xml:space="preserve">избраната скорост на физическо ниво</w:t>
      </w:r>
      <w:r>
        <w:t xml:space="preserve">, а не от програмната</w:t>
      </w:r>
      <w:r>
        <w:t xml:space="preserve"> </w:t>
      </w:r>
      <w:r>
        <w:t xml:space="preserve">реализация. При 54 Mbit/s сумарната стойност спада до</w:t>
      </w:r>
      <w:r>
        <w:t xml:space="preserve"> </w:t>
      </w:r>
      <w:r>
        <w:rPr>
          <w:bCs/>
          <w:b/>
        </w:rPr>
        <w:t xml:space="preserve">0,43 ms</w:t>
      </w:r>
      <w:r>
        <w:t xml:space="preserve">.</w:t>
      </w:r>
    </w:p>
    <w:p>
      <w:pPr>
        <w:pStyle w:val="BodyText"/>
      </w:pPr>
      <w:r>
        <w:t xml:space="preserve">За сравнение, маршрутизираният през точка за достъп обмен по HTTP изисква 20…100 ms,</w:t>
      </w:r>
      <w:r>
        <w:t xml:space="preserve"> </w:t>
      </w:r>
      <w:r>
        <w:t xml:space="preserve">тоест</w:t>
      </w:r>
      <w:r>
        <w:t xml:space="preserve"> </w:t>
      </w:r>
      <w:r>
        <w:rPr>
          <w:bCs/>
          <w:b/>
        </w:rPr>
        <w:t xml:space="preserve">7…37 пъти повече</w:t>
      </w:r>
      <w:r>
        <w:t xml:space="preserve"> </w:t>
      </w:r>
      <w:r>
        <w:t xml:space="preserve">– количествено потвърждение на избора, обоснован в т. 1.1.6.</w:t>
      </w:r>
    </w:p>
    <w:bookmarkEnd w:id="155"/>
    <w:bookmarkStart w:id="156" w:name="методика-на-измерването-1"/>
    <w:p>
      <w:pPr>
        <w:pStyle w:val="Heading3"/>
      </w:pPr>
      <w:r>
        <w:t xml:space="preserve">4.3.2. Методика на измерването</w:t>
      </w:r>
    </w:p>
    <w:p>
      <w:pPr>
        <w:pStyle w:val="FirstParagraph"/>
      </w:pPr>
      <w:r>
        <w:t xml:space="preserve">Прилагат се</w:t>
      </w:r>
      <w:r>
        <w:t xml:space="preserve"> </w:t>
      </w:r>
      <w:r>
        <w:rPr>
          <w:bCs/>
          <w:b/>
        </w:rPr>
        <w:t xml:space="preserve">два независими метода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Метод А – осцилографски (пряк).</w:t>
      </w:r>
      <w:r>
        <w:t xml:space="preserve"> </w:t>
      </w:r>
      <w:r>
        <w:t xml:space="preserve">В главния възел свободен извод се превключва във</w:t>
      </w:r>
      <w:r>
        <w:t xml:space="preserve"> </w:t>
      </w:r>
      <w:r>
        <w:t xml:space="preserve">високо ниво непосредствено преди извикването на</w:t>
      </w:r>
      <w:r>
        <w:t xml:space="preserve"> </w:t>
      </w:r>
      <w:r>
        <w:rPr>
          <w:rStyle w:val="VerbatimChar"/>
        </w:rPr>
        <w:t xml:space="preserve">esp_now_send()</w:t>
      </w:r>
      <w:r>
        <w:t xml:space="preserve">; в подчинения възел друг</w:t>
      </w:r>
      <w:r>
        <w:t xml:space="preserve"> </w:t>
      </w:r>
      <w:r>
        <w:t xml:space="preserve">извод се превключва непосредствено след изпълнението на командата в</w:t>
      </w:r>
      <w:r>
        <w:t xml:space="preserve"> </w:t>
      </w:r>
      <w:r>
        <w:rPr>
          <w:rStyle w:val="VerbatimChar"/>
        </w:rPr>
        <w:t xml:space="preserve">applyRelay()</w:t>
      </w:r>
      <w:r>
        <w:t xml:space="preserve">.</w:t>
      </w:r>
      <w:r>
        <w:t xml:space="preserve"> </w:t>
      </w:r>
      <w:r>
        <w:t xml:space="preserve">Двата сигнала се наблюдават с двуканален осцилоскоп, а закъснението се отчита като</w:t>
      </w:r>
      <w:r>
        <w:t xml:space="preserve"> </w:t>
      </w:r>
      <w:r>
        <w:t xml:space="preserve">интервал между фронтовете. Методът измерва</w:t>
      </w:r>
      <w:r>
        <w:t xml:space="preserve"> </w:t>
      </w:r>
      <w:r>
        <w:rPr>
          <w:bCs/>
          <w:b/>
        </w:rPr>
        <w:t xml:space="preserve">пълното закъснение от край до край</w:t>
      </w:r>
      <w:r>
        <w:t xml:space="preserve">,</w:t>
      </w:r>
      <w:r>
        <w:t xml:space="preserve"> </w:t>
      </w:r>
      <w:r>
        <w:t xml:space="preserve">включително времето за изпълнение.</w:t>
      </w:r>
    </w:p>
    <w:p>
      <w:pPr>
        <w:pStyle w:val="BodyText"/>
      </w:pPr>
      <w:r>
        <w:rPr>
          <w:bCs/>
          <w:b/>
        </w:rPr>
        <w:t xml:space="preserve">Метод Б – програмен (косвен).</w:t>
      </w:r>
      <w:r>
        <w:t xml:space="preserve"> </w:t>
      </w:r>
      <w:r>
        <w:t xml:space="preserve">Главният възел записва времевия отпечатък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 </w:t>
      </w:r>
      <w:r>
        <w:t xml:space="preserve">преди изпращането и при получаване на потвърждението в</w:t>
      </w:r>
      <w:r>
        <w:t xml:space="preserve"> </w:t>
      </w:r>
      <w:r>
        <w:rPr>
          <w:rStyle w:val="VerbatimChar"/>
        </w:rPr>
        <w:t xml:space="preserve">OnDataSent()</w:t>
      </w:r>
      <w:r>
        <w:t xml:space="preserve">.</w:t>
      </w:r>
      <w:r>
        <w:t xml:space="preserve"> </w:t>
      </w:r>
      <w:r>
        <w:t xml:space="preserve">Разликата дава</w:t>
      </w:r>
      <w:r>
        <w:t xml:space="preserve"> </w:t>
      </w:r>
      <w:r>
        <w:rPr>
          <w:bCs/>
          <w:b/>
        </w:rPr>
        <w:t xml:space="preserve">времето до потвърждение на връзково ниво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OnDataSent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micros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отпечатък в обратната функция</w:t>
      </w:r>
      <w:r>
        <w:br/>
      </w:r>
      <w:r>
        <w:rPr>
          <w:rStyle w:val="NormalTok"/>
        </w:rPr>
        <w:t xml:space="preserve">  deliverySuccess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waitingForDelivery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след потвърждението, в главния цикъл: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latency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µs</w:t>
      </w:r>
    </w:p>
    <w:p>
      <w:pPr>
        <w:pStyle w:val="FirstParagraph"/>
      </w:pPr>
      <w:r>
        <w:t xml:space="preserve">Двата метода дават различни величини: метод Б измерва само радиочастта, докато метод А</w:t>
      </w:r>
      <w:r>
        <w:t xml:space="preserve"> </w:t>
      </w:r>
      <w:r>
        <w:t xml:space="preserve">включва и програмната обработка.</w:t>
      </w:r>
      <w:r>
        <w:t xml:space="preserve"> </w:t>
      </w:r>
      <w:r>
        <w:rPr>
          <w:bCs/>
          <w:b/>
        </w:rPr>
        <w:t xml:space="preserve">Разликата между тях е количествена оценка на</w:t>
      </w:r>
      <w:r>
        <w:rPr>
          <w:bCs/>
          <w:b/>
        </w:rPr>
        <w:t xml:space="preserve"> </w:t>
      </w:r>
      <w:r>
        <w:rPr>
          <w:bCs/>
          <w:b/>
        </w:rPr>
        <w:t xml:space="preserve">програмното закъснение.</w:t>
      </w:r>
    </w:p>
    <w:p>
      <w:pPr>
        <w:pStyle w:val="BodyText"/>
      </w:pPr>
      <w:r>
        <w:t xml:space="preserve">За всяка серия се извършват</w:t>
      </w:r>
      <w:r>
        <w:t xml:space="preserve"> </w:t>
      </w:r>
      <w:r>
        <w:rPr>
          <w:bCs/>
          <w:b/>
        </w:rPr>
        <w:t xml:space="preserve">не по-малко от 30 измервания</w:t>
      </w:r>
      <w:r>
        <w:t xml:space="preserve">, по които се изчисляват</w:t>
      </w:r>
      <w:r>
        <w:t xml:space="preserve"> </w:t>
      </w:r>
      <w:r>
        <w:t xml:space="preserve">средната стойност и средноквадратичното отклонение: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t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t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bCs/>
          <w:b/>
        </w:rPr>
        <w:t xml:space="preserve">Таблица 4.5. Протокол от измерването на закъснението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t</m:t>
                  </m:r>
                </m:e>
              </m:acc>
            </m:oMath>
            <w:r>
              <w:t xml:space="preserve">, ms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  <w:r>
              <w:t xml:space="preserve">, ms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m, пряка видимост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(осцилоскоп)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m, пряка видимост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 (програмен)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m, една стена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m, една стена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Сравнение: през точка за достъп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6"/>
    <w:bookmarkEnd w:id="157"/>
    <w:bookmarkStart w:id="160" w:name="X0ba358e019d366c0ba675a231368202b58a89f4"/>
    <w:p>
      <w:pPr>
        <w:pStyle w:val="Heading2"/>
      </w:pPr>
      <w:r>
        <w:t xml:space="preserve">4.4. Изследване на точността на температурното измерване</w:t>
      </w:r>
    </w:p>
    <w:bookmarkStart w:id="158" w:name="методика"/>
    <w:p>
      <w:pPr>
        <w:pStyle w:val="Heading3"/>
      </w:pPr>
      <w:r>
        <w:t xml:space="preserve">4.4.1. Методика</w:t>
      </w:r>
    </w:p>
    <w:p>
      <w:pPr>
        <w:pStyle w:val="FirstParagraph"/>
      </w:pPr>
      <w:r>
        <w:t xml:space="preserve">Датчикът DS18B20 и еталонният термометър се поставят в</w:t>
      </w:r>
      <w:r>
        <w:t xml:space="preserve"> </w:t>
      </w:r>
      <w:r>
        <w:rPr>
          <w:bCs/>
          <w:b/>
        </w:rPr>
        <w:t xml:space="preserve">обща топлинна среда</w:t>
      </w:r>
      <w:r>
        <w:t xml:space="preserve"> </w:t>
      </w:r>
      <w:r>
        <w:t xml:space="preserve">с</w:t>
      </w:r>
      <w:r>
        <w:t xml:space="preserve"> </w:t>
      </w:r>
      <w:r>
        <w:t xml:space="preserve">осигурено изравняване на температурата. Измерванията се провеждат в най-малко</w:t>
      </w:r>
      <w:r>
        <w:t xml:space="preserve"> </w:t>
      </w:r>
      <w:r>
        <w:rPr>
          <w:bCs/>
          <w:b/>
        </w:rPr>
        <w:t xml:space="preserve">пет</w:t>
      </w:r>
      <w:r>
        <w:rPr>
          <w:bCs/>
          <w:b/>
        </w:rPr>
        <w:t xml:space="preserve"> </w:t>
      </w:r>
      <w:r>
        <w:rPr>
          <w:bCs/>
          <w:b/>
        </w:rPr>
        <w:t xml:space="preserve">температурни точки</w:t>
      </w:r>
      <w:r>
        <w:t xml:space="preserve">, обхващащи работния диапазон на помещението, като във всяка точка се</w:t>
      </w:r>
      <w:r>
        <w:t xml:space="preserve"> </w:t>
      </w:r>
      <w:r>
        <w:t xml:space="preserve">изчаква установяване на топлинното равновесие (не по-малко от 10 min) и се отчитат по</w:t>
      </w:r>
      <w:r>
        <w:t xml:space="preserve"> </w:t>
      </w:r>
      <w:r>
        <w:rPr>
          <w:bCs/>
          <w:b/>
        </w:rPr>
        <w:t xml:space="preserve">10 последователни стойности</w:t>
      </w:r>
      <w:r>
        <w:t xml:space="preserve">.</w:t>
      </w:r>
    </w:p>
    <w:bookmarkEnd w:id="158"/>
    <w:bookmarkStart w:id="159" w:name="обработка-на-резултатите"/>
    <w:p>
      <w:pPr>
        <w:pStyle w:val="Heading3"/>
      </w:pPr>
      <w:r>
        <w:t xml:space="preserve">4.4.2. Обработка на резултатите</w:t>
      </w:r>
    </w:p>
    <w:p>
      <w:pPr>
        <w:pStyle w:val="FirstParagraph"/>
      </w:pPr>
      <w:r>
        <w:rPr>
          <w:bCs/>
          <w:b/>
        </w:rPr>
        <w:t xml:space="preserve">Систематичната грешка</w:t>
      </w:r>
      <w:r>
        <w:t xml:space="preserve"> </w:t>
      </w:r>
      <w:r>
        <w:t xml:space="preserve">(отклонението от еталона) се определя като: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ϑ</m:t>
                  </m:r>
                </m:e>
              </m:acc>
            </m:e>
            <m:sub>
              <m:r>
                <m:rPr>
                  <m:nor/>
                  <m:sty m:val="p"/>
                </m:rPr>
                <m:t>изм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ϑ</m:t>
              </m:r>
            </m:e>
            <m:sub>
              <m:r>
                <m:rPr>
                  <m:nor/>
                  <m:sty m:val="p"/>
                </m:rPr>
                <m:t>ет</m:t>
              </m:r>
            </m:sub>
          </m:sSub>
        </m:oMath>
      </m:oMathPara>
    </w:p>
    <w:p>
      <w:pPr>
        <w:pStyle w:val="FirstParagraph"/>
      </w:pPr>
      <w:r>
        <w:rPr>
          <w:bCs/>
          <w:b/>
        </w:rPr>
        <w:t xml:space="preserve">Стандартната неопределеност по тип А</w:t>
      </w:r>
      <w:r>
        <w:t xml:space="preserve"> </w:t>
      </w:r>
      <w:r>
        <w:t xml:space="preserve">(от разсейването на отчетите):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ϑ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ϑ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bCs/>
          <w:b/>
        </w:rPr>
        <w:t xml:space="preserve">Стандартната неопределеност по тип Б</w:t>
      </w:r>
      <w:r>
        <w:t xml:space="preserve"> </w:t>
      </w:r>
      <w:r>
        <w:t xml:space="preserve">се извежда от каталожната граница ±0,5 °C [40] при</w:t>
      </w:r>
      <w:r>
        <w:t xml:space="preserve"> </w:t>
      </w:r>
      <w:r>
        <w:t xml:space="preserve">приемане на равномерно разпределение: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289</m:t>
          </m:r>
          <m:sSup>
            <m:e>
              <m:r>
                <m:t> 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nor/>
              <m:sty m:val="p"/>
            </m:rPr>
            <m:t>C</m:t>
          </m:r>
        </m:oMath>
      </m:oMathPara>
    </w:p>
    <w:p>
      <w:pPr>
        <w:pStyle w:val="FirstParagraph"/>
      </w:pPr>
      <w:r>
        <w:t xml:space="preserve">Съгласно [41]</w:t>
      </w:r>
      <w:r>
        <w:t xml:space="preserve"> </w:t>
      </w:r>
      <w:r>
        <w:rPr>
          <w:bCs/>
          <w:b/>
        </w:rPr>
        <w:t xml:space="preserve">комбинираната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разширената</w:t>
      </w:r>
      <w:r>
        <w:t xml:space="preserve"> </w:t>
      </w:r>
      <w:r>
        <w:t xml:space="preserve">неопределеност при коефициент на покритие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(доверителна вероятност 95 %):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u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sSub>
            <m:e>
              <m:r>
                <m:t>u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При пренебрежимо малка съставка по тип А се получава</w:t>
      </w:r>
      <w:r>
        <w:t xml:space="preserve"> </w:t>
      </w:r>
      <m:oMath>
        <m:r>
          <m:t>U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58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bCs/>
          <w:b/>
        </w:rPr>
        <w:t xml:space="preserve">C</w:t>
      </w:r>
      <w:r>
        <w:t xml:space="preserve"> </w:t>
      </w:r>
      <w:r>
        <w:t xml:space="preserve">–</w:t>
      </w:r>
      <w:r>
        <w:t xml:space="preserve"> </w:t>
      </w:r>
      <w:r>
        <w:t xml:space="preserve">стойност, с която трябва да се сравняват измерените отклонения. Съставката от</w:t>
      </w:r>
      <w:r>
        <w:t xml:space="preserve"> </w:t>
      </w:r>
      <w:r>
        <w:t xml:space="preserve">разрешаващата способност (0,0625 °C, което дава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018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C) е пренебрежима.</w:t>
      </w:r>
    </w:p>
    <w:p>
      <w:pPr>
        <w:pStyle w:val="BodyText"/>
      </w:pPr>
      <w:r>
        <w:rPr>
          <w:bCs/>
          <w:b/>
        </w:rPr>
        <w:t xml:space="preserve">Таблица 4.6. Протокол от измерването на температурата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Точка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ϑ</m:t>
                  </m:r>
                </m:e>
                <m:sub>
                  <m:r>
                    <m:rPr>
                      <m:nor/>
                      <m:sty m:val="p"/>
                    </m:rPr>
                    <m:t>ет</m:t>
                  </m:r>
                </m:sub>
              </m:sSub>
            </m:oMath>
            <w:r>
              <w:t xml:space="preserve">, °C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ϑ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изм</m:t>
                  </m:r>
                </m:sub>
              </m:sSub>
            </m:oMath>
            <w:r>
              <w:t xml:space="preserve">, °C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  <w:r>
              <w:t xml:space="preserve">, °C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Δ</m:t>
              </m:r>
            </m:oMath>
            <w:r>
              <w:t xml:space="preserve">, °C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</m:oMath>
            <w:r>
              <w:t xml:space="preserve">,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границите?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Критерий за съответствие.</w:t>
      </w:r>
      <w:r>
        <w:t xml:space="preserve"> </w:t>
      </w:r>
      <w:r>
        <w:t xml:space="preserve">Измерването потвърждава каталожните данни, ако за всяка</w:t>
      </w:r>
      <w:r>
        <w:t xml:space="preserve"> </w:t>
      </w:r>
      <w:r>
        <w:t xml:space="preserve">точка е изпълнено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Δ</m:t>
            </m:r>
          </m:e>
        </m:d>
        <m:r>
          <m:rPr>
            <m:sty m:val="p"/>
          </m:rPr>
          <m:t>≤</m:t>
        </m:r>
        <m:r>
          <m:t>0</m:t>
        </m:r>
        <m:r>
          <m:rPr>
            <m:sty m:val="p"/>
          </m:rPr>
          <m:t>,</m:t>
        </m:r>
        <m:r>
          <m:t>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C. Систематично отклонение с еднакъв знак</w:t>
      </w:r>
      <w:r>
        <w:t xml:space="preserve"> </w:t>
      </w:r>
      <w:r>
        <w:t xml:space="preserve">във всички точки показва</w:t>
      </w:r>
      <w:r>
        <w:t xml:space="preserve"> </w:t>
      </w:r>
      <w:r>
        <w:rPr>
          <w:bCs/>
          <w:b/>
        </w:rPr>
        <w:t xml:space="preserve">адитивна грешка</w:t>
      </w:r>
      <w:r>
        <w:t xml:space="preserve">, която може да бъде компенсирана програмно.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2" w:name="Xe9a81e64867f158f6d236c50a6fe26cd3ab1801"/>
    <w:p>
      <w:pPr>
        <w:pStyle w:val="Heading2"/>
      </w:pPr>
      <w:r>
        <w:t xml:space="preserve">4.5. Експериментална проверка на филтъра за потискане на трептенето</w:t>
      </w:r>
    </w:p>
    <w:bookmarkStart w:id="161" w:name="методика-1"/>
    <w:p>
      <w:pPr>
        <w:pStyle w:val="Heading3"/>
      </w:pPr>
      <w:r>
        <w:t xml:space="preserve">4.5.1. Методика</w:t>
      </w:r>
    </w:p>
    <w:p>
      <w:pPr>
        <w:pStyle w:val="FirstParagraph"/>
      </w:pPr>
      <w:r>
        <w:t xml:space="preserve">Оразмеряването в т. 2.5 се основава на изчислената времеконстанта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ms.</w:t>
      </w:r>
      <w:r>
        <w:t xml:space="preserve"> </w:t>
      </w:r>
      <w:r>
        <w:t xml:space="preserve">Проверката ѝ е пряка: осцилоскопът се включва между извода на микроконтролера и общата</w:t>
      </w:r>
      <w:r>
        <w:t xml:space="preserve"> </w:t>
      </w:r>
      <w:r>
        <w:t xml:space="preserve">точка, а разгъвката се задейства по</w:t>
      </w:r>
      <w:r>
        <w:t xml:space="preserve"> </w:t>
      </w:r>
      <w:r>
        <w:rPr>
          <w:bCs/>
          <w:b/>
        </w:rPr>
        <w:t xml:space="preserve">спадащия фронт</w:t>
      </w:r>
      <w:r>
        <w:t xml:space="preserve"> </w:t>
      </w:r>
      <w:r>
        <w:t xml:space="preserve">при натискане на бутона.</w:t>
      </w:r>
    </w:p>
    <w:p>
      <w:pPr>
        <w:pStyle w:val="BodyText"/>
      </w:pPr>
      <w:r>
        <w:t xml:space="preserve">Отчитат се три величини: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времето на нарастване до прага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H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475</m:t>
        </m:r>
      </m:oMath>
      <w:r>
        <w:t xml:space="preserve"> </w:t>
      </w:r>
      <w:r>
        <w:t xml:space="preserve">V при отпускане;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времето на спадане до прага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825</m:t>
        </m:r>
      </m:oMath>
      <w:r>
        <w:t xml:space="preserve"> </w:t>
      </w:r>
      <w:r>
        <w:t xml:space="preserve">V при натискане;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наличието на паразитни импулси</w:t>
      </w:r>
      <w:r>
        <w:t xml:space="preserve"> </w:t>
      </w:r>
      <w:r>
        <w:t xml:space="preserve">върху заснетата осцилограма.</w:t>
      </w:r>
    </w:p>
    <w:p>
      <w:pPr>
        <w:pStyle w:val="FirstParagraph"/>
      </w:pPr>
      <w:r>
        <w:t xml:space="preserve">Действителната времеконстанта се определя от измереното време до достигане на прага: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rPr>
                  <m:nor/>
                  <m:sty m:val="p"/>
                </m:rPr>
                <m:t>изм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отп</m:t>
                  </m:r>
                </m:sub>
              </m:sSub>
            </m:num>
            <m:den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t>H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D</m:t>
                          </m:r>
                          <m:r>
                            <m:t>D</m:t>
                          </m:r>
                        </m:sub>
                      </m:sSub>
                    </m:den>
                  </m:f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отп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,</m:t>
              </m:r>
              <m:r>
                <m:t>386</m:t>
              </m:r>
            </m:den>
          </m:f>
        </m:oMath>
      </m:oMathPara>
    </w:p>
    <w:p>
      <w:pPr>
        <w:pStyle w:val="FirstParagraph"/>
      </w:pPr>
      <w:r>
        <w:t xml:space="preserve">Относителното отклонение от изчислената стойност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изм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изч</m:t>
                  </m:r>
                </m:sub>
              </m:sSub>
            </m:num>
            <m:den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изч</m:t>
                  </m:r>
                </m:sub>
              </m:sSub>
            </m:den>
          </m:f>
          <m:r>
            <m:rPr>
              <m:sty m:val="p"/>
            </m:rPr>
            <m:t>⋅</m:t>
          </m:r>
          <m:r>
            <m:t>100</m:t>
          </m:r>
          <m:r>
            <m:t> 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За сравнение се снема осцилограма и</w:t>
      </w:r>
      <w:r>
        <w:t xml:space="preserve"> </w:t>
      </w:r>
      <w:r>
        <w:rPr>
          <w:bCs/>
          <w:b/>
        </w:rPr>
        <w:t xml:space="preserve">без кондензатора C1</w:t>
      </w:r>
      <w:r>
        <w:t xml:space="preserve">, при която трептенето се</w:t>
      </w:r>
      <w:r>
        <w:t xml:space="preserve"> </w:t>
      </w:r>
      <w:r>
        <w:t xml:space="preserve">наблюдава в явен вид.</w:t>
      </w:r>
    </w:p>
    <w:p>
      <w:pPr>
        <w:pStyle w:val="BodyText"/>
      </w:pPr>
      <w:r>
        <w:rPr>
          <w:bCs/>
          <w:b/>
        </w:rPr>
        <w:t xml:space="preserve">Таблица 4.7. Протокол от проверката на RC филтъра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Измерено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δ</m:t>
              </m:r>
            </m:oMath>
            <w:r>
              <w:t xml:space="preserve">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Времеконстанта</w:t>
            </w:r>
            <w:r>
              <w:t xml:space="preserve"> </w:t>
            </w: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10,00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 до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H</m:t>
                  </m:r>
                </m:sub>
              </m:sSub>
            </m:oMath>
            <w:r>
              <w:t xml:space="preserve"> </w:t>
            </w:r>
            <w:r>
              <w:t xml:space="preserve">при отпускане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13,86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 до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при натискане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 µs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Брой паразитни импулси с филтър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Брой паразитни импулси без 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Cs/>
          <w:b/>
        </w:rPr>
        <w:t xml:space="preserve">Критерий за съответствие.</w:t>
      </w:r>
      <w:r>
        <w:t xml:space="preserve"> </w:t>
      </w:r>
      <w:r>
        <w:t xml:space="preserve">Отклонението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δ</m:t>
                </m:r>
              </m:e>
              <m:sub>
                <m:r>
                  <m:t>τ</m:t>
                </m:r>
              </m:sub>
            </m:sSub>
          </m:e>
        </m:d>
      </m:oMath>
      <w:r>
        <w:t xml:space="preserve"> </w:t>
      </w:r>
      <w:r>
        <w:t xml:space="preserve">не трябва да превишава</w:t>
      </w:r>
      <w:r>
        <w:t xml:space="preserve"> </w:t>
      </w:r>
      <w:r>
        <w:rPr>
          <w:bCs/>
          <w:b/>
        </w:rPr>
        <w:t xml:space="preserve">±20 %</w:t>
      </w:r>
      <w:r>
        <w:t xml:space="preserve">, което съответства на сумарния допуск на използваните елементи: резистор от</w:t>
      </w:r>
      <w:r>
        <w:t xml:space="preserve"> </w:t>
      </w:r>
      <w:r>
        <w:t xml:space="preserve">ред E24 с допуск ±5 % и керамичен кондензатор с допуск ±10…20 %. При липса на паразитни</w:t>
      </w:r>
      <w:r>
        <w:t xml:space="preserve"> </w:t>
      </w:r>
      <w:r>
        <w:t xml:space="preserve">импулси върху осцилограмата с филтър и наличието им без кондензатора се счита, че</w:t>
      </w:r>
      <w:r>
        <w:t xml:space="preserve"> </w:t>
      </w:r>
      <w:r>
        <w:t xml:space="preserve">хардуерното потискане изпълнява предназначението си.</w:t>
      </w:r>
    </w:p>
    <w:p>
      <w:r>
        <w:pict>
          <v:rect style="width:0;height:1.5pt" o:hralign="center" o:hrstd="t" o:hr="t"/>
        </w:pict>
      </w:r>
    </w:p>
    <w:bookmarkEnd w:id="161"/>
    <w:bookmarkEnd w:id="162"/>
    <w:bookmarkStart w:id="164" w:name="изследване-на-времето-за-цикъл"/>
    <w:p>
      <w:pPr>
        <w:pStyle w:val="Heading2"/>
      </w:pPr>
      <w:r>
        <w:t xml:space="preserve">4.6. Изследване на времето за цикъл</w:t>
      </w:r>
    </w:p>
    <w:bookmarkStart w:id="163" w:name="методика-2"/>
    <w:p>
      <w:pPr>
        <w:pStyle w:val="Heading3"/>
      </w:pPr>
      <w:r>
        <w:t xml:space="preserve">4.6.1. Методика</w:t>
      </w:r>
    </w:p>
    <w:p>
      <w:pPr>
        <w:pStyle w:val="FirstParagraph"/>
      </w:pPr>
      <w:r>
        <w:t xml:space="preserve">Времето за един цикъл се измерва</w:t>
      </w:r>
      <w:r>
        <w:t xml:space="preserve"> </w:t>
      </w:r>
      <w:r>
        <w:rPr>
          <w:bCs/>
          <w:b/>
        </w:rPr>
        <w:t xml:space="preserve">вградено</w:t>
      </w:r>
      <w:r>
        <w:t xml:space="preserve"> </w:t>
      </w:r>
      <w:r>
        <w:t xml:space="preserve">– чрез величината</w:t>
      </w:r>
      <w:r>
        <w:t xml:space="preserve"> </w:t>
      </w:r>
      <w:r>
        <w:rPr>
          <w:rStyle w:val="VerbatimChar"/>
        </w:rPr>
        <w:t xml:space="preserve">loopMaxUs</w:t>
      </w:r>
      <w:r>
        <w:t xml:space="preserve"> </w:t>
      </w:r>
      <w:r>
        <w:t xml:space="preserve">(т. 3.5.2), която се включва в телеметрията. Измерването се провежда в четири режима,</w:t>
      </w:r>
      <w:r>
        <w:t xml:space="preserve"> </w:t>
      </w:r>
      <w:r>
        <w:t xml:space="preserve">като за всеки се отчитат стойностите в продължение на</w:t>
      </w:r>
      <w:r>
        <w:t xml:space="preserve"> </w:t>
      </w:r>
      <w:r>
        <w:rPr>
          <w:bCs/>
          <w:b/>
        </w:rPr>
        <w:t xml:space="preserve">не по-малко от 5 минути</w:t>
      </w:r>
      <w:r>
        <w:t xml:space="preserve"> </w:t>
      </w:r>
      <w:r>
        <w:t xml:space="preserve">и се</w:t>
      </w:r>
      <w:r>
        <w:t xml:space="preserve"> </w:t>
      </w:r>
      <w:r>
        <w:t xml:space="preserve">регистрира</w:t>
      </w:r>
      <w:r>
        <w:t xml:space="preserve"> </w:t>
      </w:r>
      <w:r>
        <w:rPr>
          <w:bCs/>
          <w:b/>
        </w:rPr>
        <w:t xml:space="preserve">максималната</w:t>
      </w:r>
      <w:r>
        <w:t xml:space="preserve"> </w:t>
      </w:r>
      <w:r>
        <w:t xml:space="preserve">стойност, която е определящата за работоспособността.</w:t>
      </w:r>
    </w:p>
    <w:p>
      <w:pPr>
        <w:pStyle w:val="BodyText"/>
      </w:pPr>
      <w:r>
        <w:t xml:space="preserve">За контролно сравнение се компилира вариант с</w:t>
      </w:r>
      <w:r>
        <w:t xml:space="preserve"> </w:t>
      </w:r>
      <w:r>
        <w:rPr>
          <w:bCs/>
          <w:b/>
        </w:rPr>
        <w:t xml:space="preserve">блокиращо</w:t>
      </w:r>
      <w:r>
        <w:t xml:space="preserve"> </w:t>
      </w:r>
      <w:r>
        <w:t xml:space="preserve">четене на датчика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setWaitForConversion(true)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Таблица 4.8. Протокол от измерването на времето за цикъл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 на работа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цикъл</m:t>
                  </m:r>
                </m:sub>
              </m:sSub>
            </m:oMath>
            <w:r>
              <w:t xml:space="preserve">, ms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,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Отчети на фронт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Покой (без обмен)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Изпращане на телеметрия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Обработка на HTTP заявка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Едновременно натиснат бутон и заявка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Контрола: блокиращо четене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Критерий за съответствие.</w:t>
      </w:r>
      <w:r>
        <w:t xml:space="preserve"> </w:t>
      </w:r>
      <w:r>
        <w:t xml:space="preserve">Съгласно т. 3.1 изискването е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r>
          <m:t>2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ms, което осигурява не по-малко от пет отчета на най-бавния фронт от</w:t>
      </w:r>
      <w:r>
        <w:t xml:space="preserve"> </w:t>
      </w:r>
      <w:r>
        <w:t xml:space="preserve">RC филтъра (13,86 ms). Броят отчети се изчислява като: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отчети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отп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</m:t>
              </m:r>
              <m:r>
                <m:rPr>
                  <m:sty m:val="p"/>
                </m:rPr>
                <m:t>,</m:t>
              </m:r>
              <m:r>
                <m:t>86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</m:oMath>
      </m:oMathPara>
    </w:p>
    <w:p>
      <w:r>
        <w:pict>
          <v:rect style="width:0;height:1.5pt" o:hralign="center" o:hrstd="t" o:hr="t"/>
        </w:pict>
      </w:r>
    </w:p>
    <w:bookmarkEnd w:id="163"/>
    <w:bookmarkEnd w:id="164"/>
    <w:bookmarkStart w:id="165" w:name="X7a49500021441c02d2653e793b18f44a53399b0"/>
    <w:p>
      <w:pPr>
        <w:pStyle w:val="Heading2"/>
      </w:pPr>
      <w:r>
        <w:t xml:space="preserve">4.7. Изследване на надеждността при продължителна работа</w:t>
      </w:r>
    </w:p>
    <w:p>
      <w:pPr>
        <w:pStyle w:val="FirstParagraph"/>
      </w:pPr>
      <w:r>
        <w:t xml:space="preserve">Проверява се устойчивостта на системата при непрекъсната работа – показател, който</w:t>
      </w:r>
      <w:r>
        <w:t xml:space="preserve"> </w:t>
      </w:r>
      <w:r>
        <w:t xml:space="preserve">блоковите изпитвания не откриват. Регистрират се</w:t>
      </w:r>
      <w:r>
        <w:t xml:space="preserve"> </w:t>
      </w:r>
      <w:r>
        <w:rPr>
          <w:bCs/>
          <w:b/>
        </w:rPr>
        <w:t xml:space="preserve">свободната оперативна памет</w:t>
      </w:r>
      <w:r>
        <w:t xml:space="preserve"> </w:t>
      </w:r>
      <w:r>
        <w:t xml:space="preserve">(</w:t>
      </w:r>
      <w:r>
        <w:rPr>
          <w:rStyle w:val="VerbatimChar"/>
        </w:rPr>
        <w:t xml:space="preserve">freeHeap</w:t>
      </w:r>
      <w:r>
        <w:t xml:space="preserve">) и броят на</w:t>
      </w:r>
      <w:r>
        <w:t xml:space="preserve"> </w:t>
      </w:r>
      <w:r>
        <w:rPr>
          <w:bCs/>
          <w:b/>
        </w:rPr>
        <w:t xml:space="preserve">самопроизволните рестарти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4.9. Протокол от изпитването с продължителност 72 часа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Време,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Свободна памет,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Изпратени пакети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Загубени пакети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D</m:t>
              </m:r>
              <m:r>
                <m:t>R</m:t>
              </m:r>
            </m:oMath>
            <w:r>
              <w:t xml:space="preserve">,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Рестарти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Критерий за съответствие.</w:t>
      </w:r>
      <w:r>
        <w:t xml:space="preserve"> </w:t>
      </w:r>
      <w:r>
        <w:t xml:space="preserve">Свободната памет не трябва да показва</w:t>
      </w:r>
      <w:r>
        <w:t xml:space="preserve"> </w:t>
      </w:r>
      <w:r>
        <w:rPr>
          <w:bCs/>
          <w:b/>
        </w:rPr>
        <w:t xml:space="preserve">монотонно</w:t>
      </w:r>
      <w:r>
        <w:rPr>
          <w:bCs/>
          <w:b/>
        </w:rPr>
        <w:t xml:space="preserve"> </w:t>
      </w:r>
      <w:r>
        <w:rPr>
          <w:bCs/>
          <w:b/>
        </w:rPr>
        <w:t xml:space="preserve">намаление</w:t>
      </w:r>
      <w:r>
        <w:t xml:space="preserve"> </w:t>
      </w:r>
      <w:r>
        <w:t xml:space="preserve">– такава тенденция е признак за изтичане на памет (</w:t>
      </w:r>
      <w:r>
        <w:rPr>
          <w:iCs/>
          <w:i/>
        </w:rPr>
        <w:t xml:space="preserve">memory leak</w:t>
      </w:r>
      <w:r>
        <w:t xml:space="preserve">), типично</w:t>
      </w:r>
      <w:r>
        <w:t xml:space="preserve"> </w:t>
      </w:r>
      <w:r>
        <w:t xml:space="preserve">следствие от многократното долепяне на обекти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 Именно предотвратяването на този</w:t>
      </w:r>
      <w:r>
        <w:t xml:space="preserve"> </w:t>
      </w:r>
      <w:r>
        <w:t xml:space="preserve">дефект е причината за използването на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 </w:t>
      </w:r>
      <w:r>
        <w:t xml:space="preserve">в т. 3.4.2.</w:t>
      </w:r>
    </w:p>
    <w:p>
      <w:r>
        <w:pict>
          <v:rect style="width:0;height:1.5pt" o:hralign="center" o:hrstd="t" o:hr="t"/>
        </w:pict>
      </w:r>
    </w:p>
    <w:bookmarkEnd w:id="165"/>
    <w:bookmarkStart w:id="166" w:name="изводи-по-глава-4"/>
    <w:p>
      <w:pPr>
        <w:pStyle w:val="Heading2"/>
      </w:pPr>
      <w:r>
        <w:t xml:space="preserve">4.8. Изводи по Глава 4</w:t>
      </w:r>
    </w:p>
    <w:p>
      <w:pPr>
        <w:numPr>
          <w:ilvl w:val="0"/>
          <w:numId w:val="1027"/>
        </w:numPr>
        <w:pStyle w:val="Compact"/>
      </w:pPr>
      <w:r>
        <w:t xml:space="preserve">Съставена е</w:t>
      </w:r>
      <w:r>
        <w:t xml:space="preserve"> </w:t>
      </w:r>
      <w:r>
        <w:rPr>
          <w:bCs/>
          <w:b/>
        </w:rPr>
        <w:t xml:space="preserve">методика за експериментално изследване</w:t>
      </w:r>
      <w:r>
        <w:t xml:space="preserve"> </w:t>
      </w:r>
      <w:r>
        <w:t xml:space="preserve">по четири групи показатели с</w:t>
      </w:r>
      <w:r>
        <w:t xml:space="preserve"> </w:t>
      </w:r>
      <w:r>
        <w:t xml:space="preserve">посочени измервателна апаратура, брой измервания и критерии за съответствие.</w:t>
      </w:r>
    </w:p>
    <w:p>
      <w:pPr>
        <w:numPr>
          <w:ilvl w:val="0"/>
          <w:numId w:val="1027"/>
        </w:numPr>
        <w:pStyle w:val="Compact"/>
      </w:pPr>
      <w:r>
        <w:t xml:space="preserve">Направена е</w:t>
      </w:r>
      <w:r>
        <w:t xml:space="preserve"> </w:t>
      </w:r>
      <w:r>
        <w:rPr>
          <w:bCs/>
          <w:b/>
        </w:rPr>
        <w:t xml:space="preserve">теоретична оценка на обхвата</w:t>
      </w:r>
      <w:r>
        <w:t xml:space="preserve"> </w:t>
      </w:r>
      <w:r>
        <w:t xml:space="preserve">по енергийния бюджет: при максимално</w:t>
      </w:r>
      <w:r>
        <w:t xml:space="preserve"> </w:t>
      </w:r>
      <w:r>
        <w:t xml:space="preserve">допустимо затихване 115 dB очакваният обхват в жилищна сграда със стоманобетонни</w:t>
      </w:r>
      <w:r>
        <w:t xml:space="preserve"> </w:t>
      </w:r>
      <w:r>
        <w:t xml:space="preserve">плочи е</w:t>
      </w:r>
      <w:r>
        <w:t xml:space="preserve"> </w:t>
      </w:r>
      <w:r>
        <w:rPr>
          <w:bCs/>
          <w:b/>
        </w:rPr>
        <w:t xml:space="preserve">5…15 m</w:t>
      </w:r>
      <w:r>
        <w:t xml:space="preserve">, като определящи са преградите, а не разстоянието.</w:t>
      </w:r>
    </w:p>
    <w:p>
      <w:pPr>
        <w:numPr>
          <w:ilvl w:val="0"/>
          <w:numId w:val="1027"/>
        </w:numPr>
        <w:pStyle w:val="Compact"/>
      </w:pPr>
      <w:r>
        <w:t xml:space="preserve">Направен е</w:t>
      </w:r>
      <w:r>
        <w:t xml:space="preserve"> </w:t>
      </w:r>
      <w:r>
        <w:rPr>
          <w:bCs/>
          <w:b/>
        </w:rPr>
        <w:t xml:space="preserve">теоретичен анализ на закъснението</w:t>
      </w:r>
      <w:r>
        <w:t xml:space="preserve">: изчислената стойност</w:t>
      </w:r>
      <w:r>
        <w:t xml:space="preserve"> </w:t>
      </w:r>
      <w:r>
        <w:rPr>
          <w:bCs/>
          <w:b/>
        </w:rPr>
        <w:t xml:space="preserve">2,68 ms</w:t>
      </w:r>
      <w:r>
        <w:t xml:space="preserve"> </w:t>
      </w:r>
      <w:r>
        <w:t xml:space="preserve">се</w:t>
      </w:r>
      <w:r>
        <w:t xml:space="preserve"> </w:t>
      </w:r>
      <w:r>
        <w:t xml:space="preserve">формира на 86 % от предаването на кадъра, тоест се определя от скоростта на физическо</w:t>
      </w:r>
      <w:r>
        <w:t xml:space="preserve"> </w:t>
      </w:r>
      <w:r>
        <w:t xml:space="preserve">ниво, а не от програмната реализация. Предимството пред маршрутизиран обмен е</w:t>
      </w:r>
      <w:r>
        <w:t xml:space="preserve"> </w:t>
      </w:r>
      <w:r>
        <w:rPr>
          <w:bCs/>
          <w:b/>
        </w:rPr>
        <w:t xml:space="preserve">7…37 пъти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t xml:space="preserve">Определена е</w:t>
      </w:r>
      <w:r>
        <w:t xml:space="preserve"> </w:t>
      </w:r>
      <w:r>
        <w:rPr>
          <w:bCs/>
          <w:b/>
        </w:rPr>
        <w:t xml:space="preserve">разширената неопределеност</w:t>
      </w:r>
      <w:r>
        <w:t xml:space="preserve"> </w:t>
      </w:r>
      <w:r>
        <w:t xml:space="preserve">на температурното измерване</w:t>
      </w:r>
      <w:r>
        <w:t xml:space="preserve"> </w:t>
      </w:r>
      <m:oMath>
        <m:r>
          <m:t>U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58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 при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която служи за критерий при оценката на</w:t>
      </w:r>
      <w:r>
        <w:t xml:space="preserve"> </w:t>
      </w:r>
      <w:r>
        <w:t xml:space="preserve">измерените отклонения.</w:t>
      </w:r>
    </w:p>
    <w:p>
      <w:pPr>
        <w:numPr>
          <w:ilvl w:val="0"/>
          <w:numId w:val="1027"/>
        </w:numPr>
        <w:pStyle w:val="Compact"/>
      </w:pPr>
      <w:r>
        <w:t xml:space="preserve">Предвидена е</w:t>
      </w:r>
      <w:r>
        <w:t xml:space="preserve"> </w:t>
      </w:r>
      <w:r>
        <w:rPr>
          <w:bCs/>
          <w:b/>
        </w:rPr>
        <w:t xml:space="preserve">пряка осцилографска проверка на RC филтъра</w:t>
      </w:r>
      <w:r>
        <w:t xml:space="preserve"> </w:t>
      </w:r>
      <w:r>
        <w:t xml:space="preserve">с критерий за отклонение</w:t>
      </w:r>
      <w:r>
        <w:t xml:space="preserve"> </w:t>
      </w:r>
      <w:r>
        <w:t xml:space="preserve">на времеконстантата до ±20 %, съответстващ на допуските на използваните елементи.</w:t>
      </w:r>
    </w:p>
    <w:p>
      <w:pPr>
        <w:numPr>
          <w:ilvl w:val="0"/>
          <w:numId w:val="1027"/>
        </w:numPr>
        <w:pStyle w:val="Compact"/>
      </w:pPr>
      <w:r>
        <w:t xml:space="preserve">Формулирано е</w:t>
      </w:r>
      <w:r>
        <w:t xml:space="preserve"> </w:t>
      </w:r>
      <w:r>
        <w:rPr>
          <w:bCs/>
          <w:b/>
        </w:rPr>
        <w:t xml:space="preserve">числено изискване към времето за цикъл</w:t>
      </w:r>
      <w:r>
        <w:t xml:space="preserve"> </w:t>
      </w:r>
      <w:r>
        <w:t xml:space="preserve">(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r>
          <m:t>2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ms),</w:t>
      </w:r>
      <w:r>
        <w:t xml:space="preserve"> </w:t>
      </w:r>
      <w:r>
        <w:t xml:space="preserve">проверимо чрез вградената в телеметрията величина</w:t>
      </w:r>
      <w:r>
        <w:t xml:space="preserve"> </w:t>
      </w:r>
      <w:r>
        <w:rPr>
          <w:rStyle w:val="VerbatimChar"/>
        </w:rPr>
        <w:t xml:space="preserve">lastLoopDuration</w:t>
      </w:r>
      <w:r>
        <w:t xml:space="preserve"> </w:t>
      </w:r>
      <w:r>
        <w:t xml:space="preserve">– без външна</w:t>
      </w:r>
      <w:r>
        <w:t xml:space="preserve"> </w:t>
      </w:r>
      <w:r>
        <w:t xml:space="preserve">апаратура.</w:t>
      </w:r>
    </w:p>
    <w:p>
      <w:pPr>
        <w:numPr>
          <w:ilvl w:val="0"/>
          <w:numId w:val="1027"/>
        </w:numPr>
        <w:pStyle w:val="Compact"/>
      </w:pPr>
      <w:r>
        <w:t xml:space="preserve">Предвидено е</w:t>
      </w:r>
      <w:r>
        <w:t xml:space="preserve"> </w:t>
      </w:r>
      <w:r>
        <w:rPr>
          <w:bCs/>
          <w:b/>
        </w:rPr>
        <w:t xml:space="preserve">изпитване с продължителност 72 часа</w:t>
      </w:r>
      <w:r>
        <w:t xml:space="preserve"> </w:t>
      </w:r>
      <w:r>
        <w:t xml:space="preserve">за откриване на изтичане на памет</w:t>
      </w:r>
      <w:r>
        <w:t xml:space="preserve"> </w:t>
      </w:r>
      <w:r>
        <w:t xml:space="preserve">– дефект, който се проявява само при продължителна работа.</w:t>
      </w:r>
    </w:p>
    <w:p>
      <w:r>
        <w:br w:type="page"/>
      </w:r>
    </w:p>
    <w:bookmarkEnd w:id="166"/>
    <w:bookmarkEnd w:id="167"/>
    <w:bookmarkStart w:id="173" w:name="заключение"/>
    <w:p>
      <w:pPr>
        <w:pStyle w:val="Heading1"/>
      </w:pPr>
      <w:r>
        <w:t xml:space="preserve">ЗАКЛЮЧЕНИЕ</w:t>
      </w:r>
    </w:p>
    <w:p>
      <w:r>
        <w:pict>
          <v:rect style="width:0;height:1.5pt" o:hralign="center" o:hrstd="t" o:hr="t"/>
        </w:pict>
      </w:r>
    </w:p>
    <w:bookmarkStart w:id="168" w:name="Xd06c5d763be04c16d9148ca151bea5a54ff64c3"/>
    <w:p>
      <w:pPr>
        <w:pStyle w:val="Heading2"/>
      </w:pPr>
      <w:r>
        <w:t xml:space="preserve">1. Обобщение на изпълнението на поставените задачи</w:t>
      </w:r>
    </w:p>
    <w:p>
      <w:pPr>
        <w:pStyle w:val="FirstParagraph"/>
      </w:pPr>
      <w:r>
        <w:t xml:space="preserve">В дипломната работа е проектирана, реализирана като макет и подготвена за експериментално</w:t>
      </w:r>
      <w:r>
        <w:t xml:space="preserve"> </w:t>
      </w:r>
      <w:r>
        <w:t xml:space="preserve">изследване двувъзлова микроконтролерна система за управление на дома с потребителски</w:t>
      </w:r>
      <w:r>
        <w:t xml:space="preserve"> </w:t>
      </w:r>
      <w:r>
        <w:t xml:space="preserve">интерфейс по стандарта IEEE 802.11. Съответствието между поставените в т. 1.3.2 задачи и</w:t>
      </w:r>
      <w:r>
        <w:t xml:space="preserve"> </w:t>
      </w:r>
      <w:r>
        <w:t xml:space="preserve">постигнатите резултати е представено в</w:t>
      </w:r>
      <w:r>
        <w:t xml:space="preserve"> </w:t>
      </w:r>
      <w:r>
        <w:rPr>
          <w:bCs/>
          <w:b/>
        </w:rPr>
        <w:t xml:space="preserve">Таблица 5.1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5.1. Изпълнение на поставените задачи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Литературно проучване и избор на протоколи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 пет технологии; обоснован избор на IEEE 802.11 +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Блокова схема на хардуера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възела на NodeMCU v3 с независимо захранване; релейни модули с оптронен 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2.2, Фиг.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Принципна схема с изчисления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Съвместимост на модулите с 3,3 V логика; делител за шината +5 V; енергиен баланс; разпределение на изводите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2.4–2.9, Фиг. 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Алгоритъм за конфигуриране по 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Конфигурация в емулирана EEPROM с проверка по сигнатура, версия и CRC-32; команди</w:t>
            </w:r>
            <w:r>
              <w:t xml:space="preserve"> </w:t>
            </w:r>
            <w:r>
              <w:rPr>
                <w:rStyle w:val="VerbatimChar"/>
              </w:rPr>
              <w:t xml:space="preserve">SET SSID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PASS</w:t>
            </w:r>
            <w:r>
              <w:t xml:space="preserve"> </w:t>
            </w:r>
            <w:r>
              <w:t xml:space="preserve">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3.2, Фиг. 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Обмен по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с потвърждение на две нива и отчитане на загубите; неблокираща опашка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3.3, Фиг. 3.3, Фиг.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Уеб сървър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 във Flash паметта; JSON в статичен буфер; асинхронни заявки чрез Fetch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Неблокиращ главен цикъл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Най-дълга итерация около 25 ms; защитна блокировка; вградено измерване на времето за цикъл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3.1, 3.5–3.7, Фиг. 3.7, Фиг. 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Експериментално изследване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Методика, теоретични оценки и протоколи по шест показателя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Изводи и насоки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Настоящото заключение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Всички точки от обяснителната записка (т. 4.1–4.5 от заданието) и от графичната част</w:t>
      </w:r>
      <w:r>
        <w:t xml:space="preserve"> </w:t>
      </w:r>
      <w:r>
        <w:t xml:space="preserve">(т. 5.1–5.3) са покрити.</w:t>
      </w:r>
    </w:p>
    <w:p>
      <w:r>
        <w:pict>
          <v:rect style="width:0;height:1.5pt" o:hralign="center" o:hrstd="t" o:hr="t"/>
        </w:pict>
      </w:r>
    </w:p>
    <w:bookmarkEnd w:id="168"/>
    <w:bookmarkStart w:id="169" w:name="основни-количествени-резултати"/>
    <w:p>
      <w:pPr>
        <w:pStyle w:val="Heading2"/>
      </w:pPr>
      <w:r>
        <w:t xml:space="preserve">2. Основни количествени резултати</w:t>
      </w:r>
    </w:p>
    <w:p>
      <w:pPr>
        <w:pStyle w:val="FirstParagraph"/>
      </w:pPr>
      <w:r>
        <w:rPr>
          <w:bCs/>
          <w:b/>
        </w:rPr>
        <w:t xml:space="preserve">Хардуерно проектиране.</w:t>
      </w:r>
      <w:r>
        <w:t xml:space="preserve"> </w:t>
      </w:r>
      <w:r>
        <w:t xml:space="preserve">Релейните модули с оптронен вход, предназначени за 5 V логика, се</w:t>
      </w:r>
      <w:r>
        <w:t xml:space="preserve"> </w:t>
      </w:r>
      <w:r>
        <w:t xml:space="preserve">управляват от изходите на ESP8266 в режим с активно високо ниво при входен ток около 2,2 mA на</w:t>
      </w:r>
      <w:r>
        <w:t xml:space="preserve"> </w:t>
      </w:r>
      <w:r>
        <w:t xml:space="preserve">канал – под една пета от допустимия за извода. Енергийният баланс на подчинения възел достига</w:t>
      </w:r>
      <w:r>
        <w:t xml:space="preserve"> </w:t>
      </w:r>
      <w:r>
        <w:t xml:space="preserve">около</w:t>
      </w:r>
      <w:r>
        <w:t xml:space="preserve"> </w:t>
      </w:r>
      <w:r>
        <w:rPr>
          <w:bCs/>
          <w:b/>
        </w:rPr>
        <w:t xml:space="preserve">0,49 A</w:t>
      </w:r>
      <w:r>
        <w:t xml:space="preserve"> </w:t>
      </w:r>
      <w:r>
        <w:t xml:space="preserve">и обосновава захранването му от адаптер 5 V / 1 A. Делителят 47 kΩ / 20 kΩ</w:t>
      </w:r>
      <w:r>
        <w:t xml:space="preserve"> </w:t>
      </w:r>
      <w:r>
        <w:t xml:space="preserve">разширява обхвата на A0 до изчислени 11,19 V при калибрирани 10,91 V (разлика 2,5 %) и</w:t>
      </w:r>
      <w:r>
        <w:t xml:space="preserve"> </w:t>
      </w:r>
      <w:r>
        <w:t xml:space="preserve">разделителна способност 10,65 mV. Грешката от 55 mV на включено реле е обяснена с изместване</w:t>
      </w:r>
      <w:r>
        <w:t xml:space="preserve"> </w:t>
      </w:r>
      <w:r>
        <w:t xml:space="preserve">на масата с около 22 mV на реле. Реле 4 е преместено от GPIO0 на GPIO15, с което е отстранена</w:t>
      </w:r>
      <w:r>
        <w:t xml:space="preserve"> </w:t>
      </w:r>
      <w:r>
        <w:t xml:space="preserve">негарантираната работна точка при стартиране.</w:t>
      </w:r>
    </w:p>
    <w:p>
      <w:pPr>
        <w:pStyle w:val="BodyText"/>
      </w:pPr>
      <w:r>
        <w:rPr>
          <w:bCs/>
          <w:b/>
        </w:rPr>
        <w:t xml:space="preserve">Софтуерно проектиране.</w:t>
      </w:r>
      <w:r>
        <w:t xml:space="preserve"> </w:t>
      </w:r>
      <w:r>
        <w:t xml:space="preserve">Най-дългата итерация на главния цикъл е намалена от около 45 ms във</w:t>
      </w:r>
      <w:r>
        <w:t xml:space="preserve"> </w:t>
      </w:r>
      <w:r>
        <w:t xml:space="preserve">версия 2 до около</w:t>
      </w:r>
      <w:r>
        <w:t xml:space="preserve"> </w:t>
      </w:r>
      <w:r>
        <w:rPr>
          <w:bCs/>
          <w:b/>
        </w:rPr>
        <w:t xml:space="preserve">25 ms</w:t>
      </w:r>
      <w:r>
        <w:t xml:space="preserve"> </w:t>
      </w:r>
      <w:r>
        <w:t xml:space="preserve">– времето за четене на DHT11 – под препоръчаната граница от 50 ms</w:t>
      </w:r>
      <w:r>
        <w:t xml:space="preserve"> </w:t>
      </w:r>
      <w:r>
        <w:t xml:space="preserve">за радиостека. Най-голямото време за разпознаване на натискане на бутон е около 85 ms, а</w:t>
      </w:r>
      <w:r>
        <w:t xml:space="preserve"> </w:t>
      </w:r>
      <w:r>
        <w:t xml:space="preserve">защитната блокировка изключва релетата за не повече от около 30 ms. Отчетът по ESP-NOW е</w:t>
      </w:r>
      <w:r>
        <w:t xml:space="preserve"> </w:t>
      </w:r>
      <w:r>
        <w:t xml:space="preserve">144 B и заема радиоканала за около 2 ms, т. е. около</w:t>
      </w:r>
      <w:r>
        <w:t xml:space="preserve"> </w:t>
      </w:r>
      <w:r>
        <w:rPr>
          <w:bCs/>
          <w:b/>
        </w:rPr>
        <w:t xml:space="preserve">0,1 %</w:t>
      </w:r>
      <w:r>
        <w:t xml:space="preserve"> </w:t>
      </w:r>
      <w:r>
        <w:t xml:space="preserve">от времето при интервал 2 s.</w:t>
      </w:r>
      <w:r>
        <w:t xml:space="preserve"> </w:t>
      </w:r>
      <w:r>
        <w:t xml:space="preserve">Отговорите на уеб сървъра се формират в статичен буфер от 2 kB, а най-големият възможен</w:t>
      </w:r>
      <w:r>
        <w:t xml:space="preserve"> </w:t>
      </w:r>
      <w:r>
        <w:t xml:space="preserve">отговор е около 1,4 kB. Логиката на програмите е проверена със</w:t>
      </w:r>
      <w:r>
        <w:t xml:space="preserve"> </w:t>
      </w:r>
      <w:r>
        <w:rPr>
          <w:bCs/>
          <w:b/>
        </w:rPr>
        <w:t xml:space="preserve">188 условия</w:t>
      </w:r>
      <w:r>
        <w:t xml:space="preserve"> </w:t>
      </w:r>
      <w:r>
        <w:t xml:space="preserve">в тестове на</w:t>
      </w:r>
      <w:r>
        <w:t xml:space="preserve"> </w:t>
      </w:r>
      <w:r>
        <w:t xml:space="preserve">персонален компютър.</w:t>
      </w:r>
    </w:p>
    <w:p>
      <w:pPr>
        <w:pStyle w:val="BodyText"/>
      </w:pPr>
      <w:r>
        <w:rPr>
          <w:bCs/>
          <w:b/>
        </w:rPr>
        <w:t xml:space="preserve">Комуникационна подсистема.</w:t>
      </w:r>
      <w:r>
        <w:t xml:space="preserve"> </w:t>
      </w:r>
      <w:r>
        <w:t xml:space="preserve">Енергийният бюджет при максимално допустимо затихване 115 dB</w:t>
      </w:r>
      <w:r>
        <w:t xml:space="preserve"> </w:t>
      </w:r>
      <w:r>
        <w:t xml:space="preserve">дава очакван обхват</w:t>
      </w:r>
      <w:r>
        <w:t xml:space="preserve"> </w:t>
      </w:r>
      <w:r>
        <w:rPr>
          <w:bCs/>
          <w:b/>
        </w:rPr>
        <w:t xml:space="preserve">5…15 m</w:t>
      </w:r>
      <w:r>
        <w:t xml:space="preserve"> </w:t>
      </w:r>
      <w:r>
        <w:t xml:space="preserve">в жилищна сграда със стоманобетонни конструкции. Двупосочното</w:t>
      </w:r>
      <w:r>
        <w:t xml:space="preserve"> </w:t>
      </w:r>
      <w:r>
        <w:t xml:space="preserve">закъснение „команда – отчет” се очаква да е няколко милисекунди, а в най-неблагоприятния</w:t>
      </w:r>
      <w:r>
        <w:t xml:space="preserve"> </w:t>
      </w:r>
      <w:r>
        <w:t xml:space="preserve">случай – около 30 ms.</w:t>
      </w:r>
    </w:p>
    <w:p>
      <w:r>
        <w:pict>
          <v:rect style="width:0;height:1.5pt" o:hralign="center" o:hrstd="t" o:hr="t"/>
        </w:pict>
      </w:r>
    </w:p>
    <w:bookmarkEnd w:id="169"/>
    <w:bookmarkStart w:id="170" w:name="научно-приложни-приноси"/>
    <w:p>
      <w:pPr>
        <w:pStyle w:val="Heading2"/>
      </w:pPr>
      <w:r>
        <w:t xml:space="preserve">3. Научно-приложни приноси</w:t>
      </w:r>
    </w:p>
    <w:p>
      <w:pPr>
        <w:pStyle w:val="FirstParagraph"/>
      </w:pPr>
      <w:r>
        <w:rPr>
          <w:bCs/>
          <w:b/>
        </w:rPr>
        <w:t xml:space="preserve">Първи принос.</w:t>
      </w:r>
      <w:r>
        <w:t xml:space="preserve"> </w:t>
      </w:r>
      <w:r>
        <w:t xml:space="preserve">Обоснована е</w:t>
      </w:r>
      <w:r>
        <w:t xml:space="preserve"> </w:t>
      </w:r>
      <w:r>
        <w:rPr>
          <w:bCs/>
          <w:b/>
        </w:rPr>
        <w:t xml:space="preserve">хибридна двуслойна комуникационна архитектура</w:t>
      </w:r>
      <w:r>
        <w:t xml:space="preserve">, при която</w:t>
      </w:r>
      <w:r>
        <w:t xml:space="preserve"> </w:t>
      </w:r>
      <w:r>
        <w:t xml:space="preserve">универсалната съвместимост на IEEE 802.11 се използва на приложно ниво за връзка с</w:t>
      </w:r>
      <w:r>
        <w:t xml:space="preserve"> </w:t>
      </w:r>
      <w:r>
        <w:t xml:space="preserve">потребителя, а ниската латентност на същия стандарт – на връзково ниво чрез ESP-NOW за</w:t>
      </w:r>
      <w:r>
        <w:t xml:space="preserve"> </w:t>
      </w:r>
      <w:r>
        <w:t xml:space="preserve">вътрешносистемен обмен. Така се постига независимост от домашния маршрутизатор при</w:t>
      </w:r>
      <w:r>
        <w:t xml:space="preserve"> </w:t>
      </w:r>
      <w:r>
        <w:t xml:space="preserve">запазена достъпност от произволен браузър.</w:t>
      </w:r>
    </w:p>
    <w:p>
      <w:pPr>
        <w:pStyle w:val="BodyText"/>
      </w:pPr>
      <w:r>
        <w:rPr>
          <w:bCs/>
          <w:b/>
        </w:rPr>
        <w:t xml:space="preserve">Втори принос.</w:t>
      </w:r>
      <w:r>
        <w:t xml:space="preserve"> </w:t>
      </w:r>
      <w:r>
        <w:t xml:space="preserve">Извършен е</w:t>
      </w:r>
      <w:r>
        <w:t xml:space="preserve"> </w:t>
      </w:r>
      <w:r>
        <w:rPr>
          <w:bCs/>
          <w:b/>
        </w:rPr>
        <w:t xml:space="preserve">критичен анализ на общоприетия довод</w:t>
      </w:r>
      <w:r>
        <w:t xml:space="preserve">, че Wi-Fi е</w:t>
      </w:r>
      <w:r>
        <w:t xml:space="preserve"> </w:t>
      </w:r>
      <w:r>
        <w:t xml:space="preserve">неподходящ за приложения от областта на Интернет на нещата поради високата си консумация.</w:t>
      </w:r>
      <w:r>
        <w:t xml:space="preserve"> </w:t>
      </w:r>
      <w:r>
        <w:t xml:space="preserve">Показано е, че този довод е валиден единствено за възли с батерийно захранване: при</w:t>
      </w:r>
      <w:r>
        <w:t xml:space="preserve"> </w:t>
      </w:r>
      <w:r>
        <w:t xml:space="preserve">устройства, комутиращи товари с мощност от порядъка на киловати, делът на управляващата</w:t>
      </w:r>
      <w:r>
        <w:t xml:space="preserve"> </w:t>
      </w:r>
      <w:r>
        <w:t xml:space="preserve">електроника е под</w:t>
      </w:r>
      <w:r>
        <w:t xml:space="preserve"> </w:t>
      </w:r>
      <w:r>
        <w:rPr>
          <w:bCs/>
          <w:b/>
        </w:rPr>
        <w:t xml:space="preserve">0,05 %</w:t>
      </w:r>
      <w:r>
        <w:t xml:space="preserve">, поради което ограничението отпада.</w:t>
      </w:r>
    </w:p>
    <w:p>
      <w:pPr>
        <w:pStyle w:val="BodyText"/>
      </w:pPr>
      <w:r>
        <w:rPr>
          <w:bCs/>
          <w:b/>
        </w:rPr>
        <w:t xml:space="preserve">Трети принос.</w:t>
      </w:r>
      <w:r>
        <w:t xml:space="preserve"> </w:t>
      </w:r>
      <w:r>
        <w:t xml:space="preserve">Показано е как готови модули за 5 V логика и изводи със специални функции</w:t>
      </w:r>
      <w:r>
        <w:t xml:space="preserve"> </w:t>
      </w:r>
      <w:r>
        <w:t xml:space="preserve">при стартиране се съчетават с ESP8266</w:t>
      </w:r>
      <w:r>
        <w:t xml:space="preserve"> </w:t>
      </w:r>
      <w:r>
        <w:rPr>
          <w:bCs/>
          <w:b/>
        </w:rPr>
        <w:t xml:space="preserve">без допълнителни елементи</w:t>
      </w:r>
      <w:r>
        <w:t xml:space="preserve">: чрез избор на активното</w:t>
      </w:r>
      <w:r>
        <w:t xml:space="preserve"> </w:t>
      </w:r>
      <w:r>
        <w:t xml:space="preserve">ниво на релейните модули, захранване на компаратора на датчика за течност от 3,3 V и такова</w:t>
      </w:r>
      <w:r>
        <w:t xml:space="preserve"> </w:t>
      </w:r>
      <w:r>
        <w:t xml:space="preserve">разпределение на изводите, при което изискванията за стартиране съвпадат с изключеното</w:t>
      </w:r>
      <w:r>
        <w:t xml:space="preserve"> </w:t>
      </w:r>
      <w:r>
        <w:t xml:space="preserve">състояние на релетата. Грешката при измерването на захранващото напрежение е обяснена</w:t>
      </w:r>
      <w:r>
        <w:t xml:space="preserve"> </w:t>
      </w:r>
      <w:r>
        <w:t xml:space="preserve">физически – с изместване на масата, – а не само коригирана програмно.</w:t>
      </w:r>
    </w:p>
    <w:p>
      <w:pPr>
        <w:pStyle w:val="BodyText"/>
      </w:pPr>
      <w:r>
        <w:rPr>
          <w:bCs/>
          <w:b/>
        </w:rPr>
        <w:t xml:space="preserve">Четвърти принос.</w:t>
      </w:r>
      <w:r>
        <w:t xml:space="preserve"> </w:t>
      </w:r>
      <w:r>
        <w:t xml:space="preserve">Разработен е протокол за обмен по ESP-NOW с</w:t>
      </w:r>
      <w:r>
        <w:t xml:space="preserve"> </w:t>
      </w:r>
      <w:r>
        <w:rPr>
          <w:bCs/>
          <w:b/>
        </w:rPr>
        <w:t xml:space="preserve">потвърждение на две</w:t>
      </w:r>
      <w:r>
        <w:rPr>
          <w:bCs/>
          <w:b/>
        </w:rPr>
        <w:t xml:space="preserve"> </w:t>
      </w:r>
      <w:r>
        <w:rPr>
          <w:bCs/>
          <w:b/>
        </w:rPr>
        <w:t xml:space="preserve">нива</w:t>
      </w:r>
      <w:r>
        <w:t xml:space="preserve">, идемпотентни команди и отчитане на загубите, съчетан с</w:t>
      </w:r>
      <w:r>
        <w:t xml:space="preserve"> </w:t>
      </w:r>
      <w:r>
        <w:rPr>
          <w:bCs/>
          <w:b/>
        </w:rPr>
        <w:t xml:space="preserve">вградени средства за</w:t>
      </w:r>
      <w:r>
        <w:rPr>
          <w:bCs/>
          <w:b/>
        </w:rPr>
        <w:t xml:space="preserve"> </w:t>
      </w:r>
      <w:r>
        <w:rPr>
          <w:bCs/>
          <w:b/>
        </w:rPr>
        <w:t xml:space="preserve">измерване</w:t>
      </w:r>
      <w:r>
        <w:t xml:space="preserve"> </w:t>
      </w:r>
      <w:r>
        <w:t xml:space="preserve">на времето за цикъл, закъснението, загубите на пакети и трептенето на бутоните.</w:t>
      </w:r>
      <w:r>
        <w:t xml:space="preserve"> </w:t>
      </w:r>
      <w:r>
        <w:t xml:space="preserve">Показано е, че показанието „0 ms” за времето за цикъл в предходната версия е грешка в</w:t>
      </w:r>
      <w:r>
        <w:t xml:space="preserve"> </w:t>
      </w:r>
      <w:r>
        <w:t xml:space="preserve">методиката на измерване, а не свойство на системата. Логиката на програмите се проверява на</w:t>
      </w:r>
      <w:r>
        <w:t xml:space="preserve"> </w:t>
      </w:r>
      <w:r>
        <w:t xml:space="preserve">персонален компютър без промяна на изходния код – включително в ситуации, които трудно се</w:t>
      </w:r>
      <w:r>
        <w:t xml:space="preserve"> </w:t>
      </w:r>
      <w:r>
        <w:t xml:space="preserve">възпроизвеждат на макета.</w:t>
      </w:r>
    </w:p>
    <w:p>
      <w:pPr>
        <w:pStyle w:val="BodyText"/>
      </w:pPr>
      <w:r>
        <w:rPr>
          <w:bCs/>
          <w:b/>
        </w:rPr>
        <w:t xml:space="preserve">Пети принос.</w:t>
      </w:r>
      <w:r>
        <w:t xml:space="preserve"> </w:t>
      </w:r>
      <w:r>
        <w:t xml:space="preserve">Системата е</w:t>
      </w:r>
      <w:r>
        <w:t xml:space="preserve"> </w:t>
      </w:r>
      <w:r>
        <w:rPr>
          <w:bCs/>
          <w:b/>
        </w:rPr>
        <w:t xml:space="preserve">позиционирана като изпълнителен слой на локален енергиен</w:t>
      </w:r>
      <w:r>
        <w:rPr>
          <w:bCs/>
          <w:b/>
        </w:rPr>
        <w:t xml:space="preserve"> </w:t>
      </w:r>
      <w:r>
        <w:rPr>
          <w:bCs/>
          <w:b/>
        </w:rPr>
        <w:t xml:space="preserve">мениджмънт</w:t>
      </w:r>
      <w:r>
        <w:t xml:space="preserve"> </w:t>
      </w:r>
      <w:r>
        <w:t xml:space="preserve">при домашно зареждане на електромобил. Количествено е показано, че при</w:t>
      </w:r>
      <w:r>
        <w:t xml:space="preserve"> </w:t>
      </w:r>
      <w:r>
        <w:t xml:space="preserve">еднофазно присъединяване 25 A и зареждане с 16 A остава резерв от едва</w:t>
      </w:r>
      <w:r>
        <w:t xml:space="preserve"> </w:t>
      </w:r>
      <w:r>
        <w:rPr>
          <w:bCs/>
          <w:b/>
        </w:rPr>
        <w:t xml:space="preserve">2070 W</w:t>
      </w:r>
      <w:r>
        <w:t xml:space="preserve"> </w:t>
      </w:r>
      <w:r>
        <w:t xml:space="preserve">–</w:t>
      </w:r>
      <w:r>
        <w:t xml:space="preserve"> </w:t>
      </w:r>
      <w:r>
        <w:t xml:space="preserve">недостатъчен дори за един бойлер, – а прекъсването на бойлера за три часа понижава</w:t>
      </w:r>
      <w:r>
        <w:t xml:space="preserve"> </w:t>
      </w:r>
      <w:r>
        <w:t xml:space="preserve">температурата му с</w:t>
      </w:r>
      <w:r>
        <w:t xml:space="preserve"> </w:t>
      </w:r>
      <w:r>
        <w:rPr>
          <w:bCs/>
          <w:b/>
        </w:rPr>
        <w:t xml:space="preserve">под 2 °C</w:t>
      </w:r>
      <w:r>
        <w:t xml:space="preserve"> </w:t>
      </w:r>
      <w:r>
        <w:t xml:space="preserve">поради топлинна времеконстанта от 84 h.</w:t>
      </w:r>
    </w:p>
    <w:p>
      <w:r>
        <w:pict>
          <v:rect style="width:0;height:1.5pt" o:hralign="center" o:hrstd="t" o:hr="t"/>
        </w:pict>
      </w:r>
    </w:p>
    <w:bookmarkEnd w:id="170"/>
    <w:bookmarkStart w:id="171" w:name="насоки-за-бъдещо-развитие"/>
    <w:p>
      <w:pPr>
        <w:pStyle w:val="Heading2"/>
      </w:pPr>
      <w:r>
        <w:t xml:space="preserve">4. Насоки за бъдещо развитие</w:t>
      </w:r>
    </w:p>
    <w:p>
      <w:pPr>
        <w:pStyle w:val="FirstParagraph"/>
      </w:pPr>
      <w:r>
        <w:rPr>
          <w:bCs/>
          <w:b/>
        </w:rPr>
        <w:t xml:space="preserve">4.1. Токов трансформатор за автоматично засичане на зареждането.</w:t>
      </w:r>
      <w:r>
        <w:t xml:space="preserve"> </w:t>
      </w:r>
      <w:r>
        <w:t xml:space="preserve">Това е най-същественото</w:t>
      </w:r>
      <w:r>
        <w:t xml:space="preserve"> </w:t>
      </w:r>
      <w:r>
        <w:t xml:space="preserve">разширение, тъй като затваря управляващия контур. Съгласно ограничението, формулирано в</w:t>
      </w:r>
      <w:r>
        <w:t xml:space="preserve"> </w:t>
      </w:r>
      <w:r>
        <w:t xml:space="preserve">т. 1.3.3, текущата реализация изисква превключването да бъде инициирано от потребителя.</w:t>
      </w:r>
      <w:r>
        <w:t xml:space="preserve"> </w:t>
      </w:r>
      <w:r>
        <w:t xml:space="preserve">Добавянето на неинвазивен токов трансформатор (например SCT-013) към главния извод би</w:t>
      </w:r>
      <w:r>
        <w:t xml:space="preserve"> </w:t>
      </w:r>
      <w:r>
        <w:t xml:space="preserve">позволило системата</w:t>
      </w:r>
      <w:r>
        <w:t xml:space="preserve"> </w:t>
      </w:r>
      <w:r>
        <w:rPr>
          <w:bCs/>
          <w:b/>
        </w:rPr>
        <w:t xml:space="preserve">самостоятелно да разпознава започнало зареждане</w:t>
      </w:r>
      <w:r>
        <w:t xml:space="preserve"> </w:t>
      </w:r>
      <w:r>
        <w:t xml:space="preserve">и да изключва</w:t>
      </w:r>
      <w:r>
        <w:t xml:space="preserve"> </w:t>
      </w:r>
      <w:r>
        <w:t xml:space="preserve">прекъсваемите товари без участие на оператора.</w:t>
      </w:r>
    </w:p>
    <w:p>
      <w:pPr>
        <w:pStyle w:val="BodyText"/>
      </w:pPr>
      <w:r>
        <w:rPr>
          <w:bCs/>
          <w:b/>
        </w:rPr>
        <w:t xml:space="preserve">4.2. Реализация на контролер за зарядна станция.</w:t>
      </w:r>
      <w:r>
        <w:t xml:space="preserve"> </w:t>
      </w:r>
      <w:r>
        <w:t xml:space="preserve">Добавянето на генератор на сигнала</w:t>
      </w:r>
      <w:r>
        <w:t xml:space="preserve"> </w:t>
      </w:r>
      <w:r>
        <w:rPr>
          <w:iCs/>
          <w:i/>
        </w:rPr>
        <w:t xml:space="preserve">Control Pilot</w:t>
      </w:r>
      <w:r>
        <w:t xml:space="preserve"> </w:t>
      </w:r>
      <w:r>
        <w:t xml:space="preserve">съгласно IEC 61851-1 би позволило преминаване от</w:t>
      </w:r>
      <w:r>
        <w:t xml:space="preserve"> </w:t>
      </w:r>
      <w:r>
        <w:rPr>
          <w:iCs/>
          <w:i/>
        </w:rPr>
        <w:t xml:space="preserve">load shedding</w:t>
      </w:r>
      <w:r>
        <w:t xml:space="preserve"> </w:t>
      </w:r>
      <w:r>
        <w:t xml:space="preserve">към</w:t>
      </w:r>
      <w:r>
        <w:t xml:space="preserve"> </w:t>
      </w:r>
      <w:r>
        <w:rPr>
          <w:bCs/>
          <w:b/>
        </w:rPr>
        <w:t xml:space="preserve">динамично управление на товара</w:t>
      </w:r>
      <w:r>
        <w:t xml:space="preserve"> </w:t>
      </w:r>
      <w:r>
        <w:t xml:space="preserve">– плавно намаляване на тока за зареждане вместо</w:t>
      </w:r>
      <w:r>
        <w:t xml:space="preserve"> </w:t>
      </w:r>
      <w:r>
        <w:t xml:space="preserve">дискретно изключване на товари.</w:t>
      </w:r>
    </w:p>
    <w:p>
      <w:pPr>
        <w:pStyle w:val="BodyText"/>
      </w:pPr>
      <w:r>
        <w:rPr>
          <w:bCs/>
          <w:b/>
        </w:rPr>
        <w:t xml:space="preserve">4.3. Интеграция с фотоволтаична система.</w:t>
      </w:r>
      <w:r>
        <w:t xml:space="preserve"> </w:t>
      </w:r>
      <w:r>
        <w:t xml:space="preserve">Измерването на излишъка от собствено</w:t>
      </w:r>
      <w:r>
        <w:t xml:space="preserve"> </w:t>
      </w:r>
      <w:r>
        <w:t xml:space="preserve">производство би позволило</w:t>
      </w:r>
      <w:r>
        <w:t xml:space="preserve"> </w:t>
      </w:r>
      <w:r>
        <w:rPr>
          <w:bCs/>
          <w:b/>
        </w:rPr>
        <w:t xml:space="preserve">изместване на товарите</w:t>
      </w:r>
      <w:r>
        <w:t xml:space="preserve"> </w:t>
      </w:r>
      <w:r>
        <w:t xml:space="preserve">към периодите на максимална</w:t>
      </w:r>
      <w:r>
        <w:t xml:space="preserve"> </w:t>
      </w:r>
      <w:r>
        <w:t xml:space="preserve">генерация, с което се повишава коефициентът на самопотребление.</w:t>
      </w:r>
    </w:p>
    <w:p>
      <w:pPr>
        <w:pStyle w:val="BodyText"/>
      </w:pPr>
      <w:r>
        <w:rPr>
          <w:bCs/>
          <w:b/>
        </w:rPr>
        <w:t xml:space="preserve">4.4. Усъвършенстване на защитата на достъпа.</w:t>
      </w:r>
      <w:r>
        <w:t xml:space="preserve"> </w:t>
      </w:r>
      <w:r>
        <w:t xml:space="preserve">Предвиденото шифриране на ESP-NOW следва да</w:t>
      </w:r>
      <w:r>
        <w:t xml:space="preserve"> </w:t>
      </w:r>
      <w:r>
        <w:t xml:space="preserve">бъде включено по подразбиране. Действията в уеб интерфейса трябва да се изпълняват с метода</w:t>
      </w:r>
      <w:r>
        <w:t xml:space="preserve"> </w:t>
      </w:r>
      <w:r>
        <w:t xml:space="preserve">POST, а достъпът – да се защити с HTTPS и със сесийна автентикация вместо HTTP Basic.</w:t>
      </w:r>
      <w:r>
        <w:t xml:space="preserve"> </w:t>
      </w:r>
      <w:r>
        <w:t xml:space="preserve">Паролите по подразбиране трябва да се сменят при първото включване.</w:t>
      </w:r>
    </w:p>
    <w:p>
      <w:pPr>
        <w:pStyle w:val="BodyText"/>
      </w:pPr>
      <w:r>
        <w:rPr>
          <w:bCs/>
          <w:b/>
        </w:rPr>
        <w:t xml:space="preserve">4.5. Безопасно поведение на датчика за течност при повреда.</w:t>
      </w:r>
      <w:r>
        <w:t xml:space="preserve"> </w:t>
      </w:r>
      <w:r>
        <w:t xml:space="preserve">Активното ниво на датчика</w:t>
      </w:r>
      <w:r>
        <w:t xml:space="preserve"> </w:t>
      </w:r>
      <w:r>
        <w:t xml:space="preserve">може да се обърне така, че прекъснат проводник да води до блокировка, а не до състояние</w:t>
      </w:r>
      <w:r>
        <w:t xml:space="preserve"> </w:t>
      </w:r>
      <w:r>
        <w:t xml:space="preserve">„сухо”. Допълнително може да се следи аналоговият изход на модула за стойности извън</w:t>
      </w:r>
      <w:r>
        <w:t xml:space="preserve"> </w:t>
      </w:r>
      <w:r>
        <w:t xml:space="preserve">допустимия обхват.</w:t>
      </w:r>
    </w:p>
    <w:p>
      <w:pPr>
        <w:pStyle w:val="BodyText"/>
      </w:pPr>
      <w:r>
        <w:rPr>
          <w:bCs/>
          <w:b/>
        </w:rPr>
        <w:t xml:space="preserve">4.6. Автоматично търсене на работния канал.</w:t>
      </w:r>
      <w:r>
        <w:t xml:space="preserve"> </w:t>
      </w:r>
      <w:r>
        <w:t xml:space="preserve">При загуба на връзката подчиненият възел</w:t>
      </w:r>
      <w:r>
        <w:t xml:space="preserve"> </w:t>
      </w:r>
      <w:r>
        <w:t xml:space="preserve">може последователно да опитва каналите 1…13, докато получи отговор от главния възел. Така</w:t>
      </w:r>
      <w:r>
        <w:t xml:space="preserve"> </w:t>
      </w:r>
      <w:r>
        <w:t xml:space="preserve">отпада изискването рутерът да работи на фиксиран канал.</w:t>
      </w:r>
    </w:p>
    <w:p>
      <w:pPr>
        <w:pStyle w:val="BodyText"/>
      </w:pPr>
      <w:r>
        <w:rPr>
          <w:bCs/>
          <w:b/>
        </w:rPr>
        <w:t xml:space="preserve">4.7. Преход към Matter/Thread.</w:t>
      </w:r>
      <w:r>
        <w:t xml:space="preserve"> </w:t>
      </w:r>
      <w:r>
        <w:t xml:space="preserve">Използването на ESP32 с поддръжка на</w:t>
      </w:r>
      <w:r>
        <w:t xml:space="preserve"> </w:t>
      </w:r>
      <w:r>
        <w:rPr>
          <w:bCs/>
          <w:b/>
        </w:rPr>
        <w:t xml:space="preserve">Matter</w:t>
      </w:r>
      <w:r>
        <w:t xml:space="preserve"> </w:t>
      </w:r>
      <w:r>
        <w:t xml:space="preserve">би</w:t>
      </w:r>
      <w:r>
        <w:t xml:space="preserve"> </w:t>
      </w:r>
      <w:r>
        <w:t xml:space="preserve">осигурило съвместимост с екосистемите на водещите производители, което е съществено за</w:t>
      </w:r>
      <w:r>
        <w:t xml:space="preserve"> </w:t>
      </w:r>
      <w:r>
        <w:t xml:space="preserve">практическо внедряване извън рамките на учебна разработка.</w:t>
      </w:r>
    </w:p>
    <w:p>
      <w:pPr>
        <w:pStyle w:val="BodyText"/>
      </w:pPr>
      <w:r>
        <w:rPr>
          <w:bCs/>
          <w:b/>
        </w:rPr>
        <w:t xml:space="preserve">4.8. Съхранение на историята и локална аналитика.</w:t>
      </w:r>
      <w:r>
        <w:t xml:space="preserve"> </w:t>
      </w:r>
      <w:r>
        <w:t xml:space="preserve">Свободната област от 2 MB във Flash</w:t>
      </w:r>
      <w:r>
        <w:t xml:space="preserve"> </w:t>
      </w:r>
      <w:r>
        <w:t xml:space="preserve">паметта позволява натрупване на измерените стойности във файлова система, например</w:t>
      </w:r>
      <w:r>
        <w:t xml:space="preserve"> </w:t>
      </w:r>
      <w:r>
        <w:t xml:space="preserve">LittleFS [42], и извеждането им като графики. Така устройството се превръща от</w:t>
      </w:r>
      <w:r>
        <w:t xml:space="preserve"> </w:t>
      </w:r>
      <w:r>
        <w:t xml:space="preserve">средство за управление в средство за</w:t>
      </w:r>
      <w:r>
        <w:t xml:space="preserve"> </w:t>
      </w:r>
      <w:r>
        <w:rPr>
          <w:bCs/>
          <w:b/>
        </w:rPr>
        <w:t xml:space="preserve">анализ на енергийното потребление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1"/>
    <w:bookmarkStart w:id="172" w:name="заключителна-оценка"/>
    <w:p>
      <w:pPr>
        <w:pStyle w:val="Heading2"/>
      </w:pPr>
      <w:r>
        <w:t xml:space="preserve">5. Заключителна оценка</w:t>
      </w:r>
    </w:p>
    <w:p>
      <w:pPr>
        <w:pStyle w:val="FirstParagraph"/>
      </w:pPr>
      <w:r>
        <w:t xml:space="preserve">Поставената цел е постигната. Разработена е система, която осигурява управление на четири</w:t>
      </w:r>
      <w:r>
        <w:t xml:space="preserve"> </w:t>
      </w:r>
      <w:r>
        <w:t xml:space="preserve">независими товара, измерване на температура и влажност, контрол на захранващото напрежение и</w:t>
      </w:r>
      <w:r>
        <w:t xml:space="preserve"> </w:t>
      </w:r>
      <w:r>
        <w:t xml:space="preserve">защита при течност. Тя е достъпна от произволно потребителско устройство</w:t>
      </w:r>
      <w:r>
        <w:t xml:space="preserve"> </w:t>
      </w:r>
      <w:r>
        <w:rPr>
          <w:bCs/>
          <w:b/>
        </w:rPr>
        <w:t xml:space="preserve">без допълнителен</w:t>
      </w:r>
      <w:r>
        <w:rPr>
          <w:bCs/>
          <w:b/>
        </w:rPr>
        <w:t xml:space="preserve"> </w:t>
      </w:r>
      <w:r>
        <w:rPr>
          <w:bCs/>
          <w:b/>
        </w:rPr>
        <w:t xml:space="preserve">хардуер, без инсталиране на приложение и без зависимост от облачна услуга</w:t>
      </w:r>
      <w:r>
        <w:t xml:space="preserve">, при</w:t>
      </w:r>
      <w:r>
        <w:t xml:space="preserve"> </w:t>
      </w:r>
      <w:r>
        <w:t xml:space="preserve">себестойност от порядъка на няколко десетки лева.</w:t>
      </w:r>
    </w:p>
    <w:p>
      <w:pPr>
        <w:pStyle w:val="BodyText"/>
      </w:pPr>
      <w:r>
        <w:t xml:space="preserve">Приложената методика на проектиране – при която избраните стойности са изведени от явно</w:t>
      </w:r>
      <w:r>
        <w:t xml:space="preserve"> </w:t>
      </w:r>
      <w:r>
        <w:t xml:space="preserve">формулирани ограничения, а програмата сама измерва показателите си – прави разработката</w:t>
      </w:r>
      <w:r>
        <w:t xml:space="preserve"> </w:t>
      </w:r>
      <w:r>
        <w:rPr>
          <w:bCs/>
          <w:b/>
        </w:rPr>
        <w:t xml:space="preserve">възпроизводима</w:t>
      </w:r>
      <w:r>
        <w:t xml:space="preserve"> </w:t>
      </w:r>
      <w:r>
        <w:t xml:space="preserve">и позволява целенасоченото ѝ надграждане в посоките, очертани в раздел 4.</w:t>
      </w:r>
    </w:p>
    <w:p>
      <w:r>
        <w:br w:type="page"/>
      </w:r>
    </w:p>
    <w:bookmarkEnd w:id="172"/>
    <w:bookmarkEnd w:id="173"/>
    <w:bookmarkStart w:id="174" w:name="използвана-литература"/>
    <w:p>
      <w:pPr>
        <w:pStyle w:val="Heading1"/>
      </w:pPr>
      <w:r>
        <w:t xml:space="preserve">ИЗПОЛЗВАНА ЛИТЕРАТУРА</w:t>
      </w:r>
    </w:p>
    <w:p>
      <w:pPr>
        <w:pStyle w:val="FirstParagraph"/>
      </w:pPr>
      <w:r>
        <w:rPr>
          <w:iCs/>
          <w:i/>
        </w:rPr>
        <w:t xml:space="preserve">Източниците са номерирани по реда на първото им цитиране в текста съгласно</w:t>
      </w:r>
      <w:r>
        <w:rPr>
          <w:iCs/>
          <w:i/>
        </w:rPr>
        <w:t xml:space="preserve"> </w:t>
      </w:r>
      <w:r>
        <w:rPr>
          <w:iCs/>
          <w:i/>
        </w:rPr>
        <w:t xml:space="preserve">БДС ISO 690. Позоваванията в изложението са дадени в квадратни скоби.</w:t>
      </w:r>
    </w:p>
    <w:p>
      <w:pPr>
        <w:numPr>
          <w:ilvl w:val="0"/>
          <w:numId w:val="1028"/>
        </w:numPr>
        <w:pStyle w:val="Compact"/>
      </w:pPr>
      <w:r>
        <w:t xml:space="preserve">EN 50090.</w:t>
      </w:r>
      <w:r>
        <w:t xml:space="preserve"> </w:t>
      </w:r>
      <w:r>
        <w:rPr>
          <w:iCs/>
          <w:i/>
        </w:rPr>
        <w:t xml:space="preserve">Home and Building Electronic Systems (HBES).</w:t>
      </w:r>
      <w:r>
        <w:t xml:space="preserve"> </w:t>
      </w:r>
      <w:r>
        <w:t xml:space="preserve">CENELEC.</w:t>
      </w:r>
    </w:p>
    <w:p>
      <w:pPr>
        <w:numPr>
          <w:ilvl w:val="0"/>
          <w:numId w:val="1028"/>
        </w:numPr>
        <w:pStyle w:val="Compact"/>
      </w:pPr>
      <w:r>
        <w:t xml:space="preserve">ISO/IEC 14543-3.</w:t>
      </w:r>
      <w:r>
        <w:t xml:space="preserve"> </w:t>
      </w:r>
      <w:r>
        <w:rPr>
          <w:iCs/>
          <w:i/>
        </w:rPr>
        <w:t xml:space="preserve">Home electronic systems (HES) architecture (KNX).</w:t>
      </w:r>
      <w:r>
        <w:t xml:space="preserve"> </w:t>
      </w:r>
      <w:r>
        <w:t xml:space="preserve">ISO/IEC.</w:t>
      </w:r>
    </w:p>
    <w:p>
      <w:pPr>
        <w:numPr>
          <w:ilvl w:val="0"/>
          <w:numId w:val="1028"/>
        </w:numPr>
        <w:pStyle w:val="Compact"/>
      </w:pPr>
      <w:r>
        <w:t xml:space="preserve">RFC 7228.</w:t>
      </w:r>
      <w:r>
        <w:t xml:space="preserve"> </w:t>
      </w:r>
      <w:r>
        <w:rPr>
          <w:iCs/>
          <w:i/>
        </w:rPr>
        <w:t xml:space="preserve">Terminology for Constrained-Node Networks.</w:t>
      </w:r>
      <w:r>
        <w:t xml:space="preserve"> </w:t>
      </w:r>
      <w:r>
        <w:t xml:space="preserve">IETF, 2014.</w:t>
      </w:r>
    </w:p>
    <w:p>
      <w:pPr>
        <w:numPr>
          <w:ilvl w:val="0"/>
          <w:numId w:val="1028"/>
        </w:numPr>
        <w:pStyle w:val="Compact"/>
      </w:pPr>
      <w:r>
        <w:t xml:space="preserve">RFC 4944.</w:t>
      </w:r>
      <w:r>
        <w:t xml:space="preserve"> </w:t>
      </w:r>
      <w:r>
        <w:rPr>
          <w:iCs/>
          <w:i/>
        </w:rPr>
        <w:t xml:space="preserve">Transmission of IPv6 Packets over IEEE 802.15.4 Networks.</w:t>
      </w:r>
      <w:r>
        <w:t xml:space="preserve"> </w:t>
      </w:r>
      <w:r>
        <w:t xml:space="preserve">IETF, 2007.</w:t>
      </w:r>
    </w:p>
    <w:p>
      <w:pPr>
        <w:numPr>
          <w:ilvl w:val="0"/>
          <w:numId w:val="1028"/>
        </w:numPr>
        <w:pStyle w:val="Compact"/>
      </w:pPr>
      <w:r>
        <w:t xml:space="preserve">RFC 7252.</w:t>
      </w:r>
      <w:r>
        <w:t xml:space="preserve"> </w:t>
      </w:r>
      <w:r>
        <w:rPr>
          <w:iCs/>
          <w:i/>
        </w:rPr>
        <w:t xml:space="preserve">The Constrained Application Protocol (CoAP).</w:t>
      </w:r>
      <w:r>
        <w:t xml:space="preserve"> </w:t>
      </w:r>
      <w:r>
        <w:t xml:space="preserve">IETF, 2014.</w:t>
      </w:r>
    </w:p>
    <w:p>
      <w:pPr>
        <w:numPr>
          <w:ilvl w:val="0"/>
          <w:numId w:val="1028"/>
        </w:numPr>
        <w:pStyle w:val="Compact"/>
      </w:pPr>
      <w:r>
        <w:t xml:space="preserve">IEEE Std 802.15.4-2020.</w:t>
      </w:r>
      <w:r>
        <w:t xml:space="preserve"> </w:t>
      </w:r>
      <w:r>
        <w:rPr>
          <w:iCs/>
          <w:i/>
        </w:rPr>
        <w:t xml:space="preserve">Standard for Low-Rate Wireless Networks.</w:t>
      </w:r>
      <w:r>
        <w:t xml:space="preserve"> </w:t>
      </w:r>
      <w:r>
        <w:t xml:space="preserve">IEEE, 2020.</w:t>
      </w:r>
    </w:p>
    <w:p>
      <w:pPr>
        <w:numPr>
          <w:ilvl w:val="0"/>
          <w:numId w:val="1028"/>
        </w:numPr>
        <w:pStyle w:val="Compact"/>
      </w:pPr>
      <w:r>
        <w:t xml:space="preserve">Bluetooth SIG.</w:t>
      </w:r>
      <w:r>
        <w:t xml:space="preserve"> </w:t>
      </w:r>
      <w:r>
        <w:rPr>
          <w:iCs/>
          <w:i/>
        </w:rPr>
        <w:t xml:space="preserve">Bluetooth Core Specification, Version 5.3.</w:t>
      </w:r>
      <w:r>
        <w:t xml:space="preserve"> </w:t>
      </w:r>
      <w:r>
        <w:t xml:space="preserve">2021.</w:t>
      </w:r>
    </w:p>
    <w:p>
      <w:pPr>
        <w:numPr>
          <w:ilvl w:val="0"/>
          <w:numId w:val="1028"/>
        </w:numPr>
        <w:pStyle w:val="Compact"/>
      </w:pPr>
      <w:r>
        <w:t xml:space="preserve">Connectivity Standards Alliance.</w:t>
      </w:r>
      <w:r>
        <w:t xml:space="preserve"> </w:t>
      </w:r>
      <w:r>
        <w:rPr>
          <w:iCs/>
          <w:i/>
        </w:rPr>
        <w:t xml:space="preserve">Matter Specification, Version 1.0.</w:t>
      </w:r>
      <w:r>
        <w:t xml:space="preserve"> </w:t>
      </w:r>
      <w:r>
        <w:t xml:space="preserve">CSA, 2022.</w:t>
      </w:r>
    </w:p>
    <w:p>
      <w:pPr>
        <w:numPr>
          <w:ilvl w:val="0"/>
          <w:numId w:val="1028"/>
        </w:numPr>
        <w:pStyle w:val="Compact"/>
      </w:pPr>
      <w:r>
        <w:t xml:space="preserve">Thread Group.</w:t>
      </w:r>
      <w:r>
        <w:t xml:space="preserve"> </w:t>
      </w:r>
      <w:r>
        <w:rPr>
          <w:iCs/>
          <w:i/>
        </w:rPr>
        <w:t xml:space="preserve">Thread 1.3 Specification.</w:t>
      </w:r>
      <w:r>
        <w:t xml:space="preserve"> </w:t>
      </w:r>
      <w:r>
        <w:t xml:space="preserve">2022.</w:t>
      </w:r>
    </w:p>
    <w:p>
      <w:pPr>
        <w:numPr>
          <w:ilvl w:val="0"/>
          <w:numId w:val="1028"/>
        </w:numPr>
        <w:pStyle w:val="Compact"/>
      </w:pPr>
      <w:r>
        <w:t xml:space="preserve">IEEE Std 802.11-2020.</w:t>
      </w:r>
      <w:r>
        <w:t xml:space="preserve"> </w:t>
      </w:r>
      <w:r>
        <w:rPr>
          <w:iCs/>
          <w:i/>
        </w:rPr>
        <w:t xml:space="preserve">Part 11: Wireless LAN MAC and PHY Specifications.</w:t>
      </w:r>
      <w:r>
        <w:t xml:space="preserve"> </w:t>
      </w:r>
      <w:r>
        <w:t xml:space="preserve">IEEE, 2021.</w:t>
      </w:r>
    </w:p>
    <w:p>
      <w:pPr>
        <w:numPr>
          <w:ilvl w:val="0"/>
          <w:numId w:val="1028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ESP8266EX Datasheet.</w:t>
      </w:r>
      <w:r>
        <w:t xml:space="preserve"> </w:t>
      </w:r>
      <w:r>
        <w:t xml:space="preserve">Version 7.0, 2023.</w:t>
      </w:r>
    </w:p>
    <w:p>
      <w:pPr>
        <w:numPr>
          <w:ilvl w:val="0"/>
          <w:numId w:val="1028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ESP-NOW User Guide.</w:t>
      </w:r>
    </w:p>
    <w:p>
      <w:pPr>
        <w:numPr>
          <w:ilvl w:val="0"/>
          <w:numId w:val="1028"/>
        </w:numPr>
        <w:pStyle w:val="Compact"/>
      </w:pPr>
      <w:r>
        <w:t xml:space="preserve">IEC 61851-1:2017.</w:t>
      </w:r>
      <w:r>
        <w:t xml:space="preserve"> </w:t>
      </w:r>
      <w:r>
        <w:rPr>
          <w:iCs/>
          <w:i/>
        </w:rPr>
        <w:t xml:space="preserve">Electric vehicle conductive charging system – Part 1: General requirements.</w:t>
      </w:r>
      <w:r>
        <w:t xml:space="preserve"> </w:t>
      </w:r>
      <w:r>
        <w:t xml:space="preserve">IEC.</w:t>
      </w:r>
    </w:p>
    <w:p>
      <w:pPr>
        <w:numPr>
          <w:ilvl w:val="0"/>
          <w:numId w:val="1028"/>
        </w:numPr>
        <w:pStyle w:val="Compact"/>
      </w:pPr>
      <w:r>
        <w:t xml:space="preserve">EN 60898-1.</w:t>
      </w:r>
      <w:r>
        <w:t xml:space="preserve"> </w:t>
      </w:r>
      <w:r>
        <w:rPr>
          <w:iCs/>
          <w:i/>
        </w:rPr>
        <w:t xml:space="preserve">Circuit-breakers for overcurrent protection for household and similar installations.</w:t>
      </w:r>
      <w:r>
        <w:t xml:space="preserve"> </w:t>
      </w:r>
      <w:r>
        <w:t xml:space="preserve">CENELEC.</w:t>
      </w:r>
    </w:p>
    <w:p>
      <w:pPr>
        <w:numPr>
          <w:ilvl w:val="0"/>
          <w:numId w:val="1028"/>
        </w:numPr>
        <w:pStyle w:val="Compact"/>
      </w:pPr>
      <w:r>
        <w:t xml:space="preserve">ISO 15118-2:2014.</w:t>
      </w:r>
      <w:r>
        <w:t xml:space="preserve"> </w:t>
      </w:r>
      <w:r>
        <w:rPr>
          <w:iCs/>
          <w:i/>
        </w:rPr>
        <w:t xml:space="preserve">Road vehicles – Vehicle to grid communication interface – Part 2: Network and application protocol requirements.</w:t>
      </w:r>
      <w:r>
        <w:t xml:space="preserve"> </w:t>
      </w:r>
      <w:r>
        <w:t xml:space="preserve">ISO.</w:t>
      </w:r>
    </w:p>
    <w:p>
      <w:pPr>
        <w:numPr>
          <w:ilvl w:val="0"/>
          <w:numId w:val="1028"/>
        </w:numPr>
        <w:pStyle w:val="Compact"/>
      </w:pPr>
      <w:r>
        <w:t xml:space="preserve">Open Charge Alliance.</w:t>
      </w:r>
      <w:r>
        <w:t xml:space="preserve"> </w:t>
      </w:r>
      <w:r>
        <w:rPr>
          <w:iCs/>
          <w:i/>
        </w:rPr>
        <w:t xml:space="preserve">Open Charge Point Protocol (OCPP) 2.0.1 – Part 2: Specification.</w:t>
      </w:r>
    </w:p>
    <w:p>
      <w:pPr>
        <w:numPr>
          <w:ilvl w:val="0"/>
          <w:numId w:val="1028"/>
        </w:numPr>
        <w:pStyle w:val="Compact"/>
      </w:pPr>
      <w:r>
        <w:t xml:space="preserve">EN 50160:2010.</w:t>
      </w:r>
      <w:r>
        <w:t xml:space="preserve"> </w:t>
      </w:r>
      <w:r>
        <w:rPr>
          <w:iCs/>
          <w:i/>
        </w:rPr>
        <w:t xml:space="preserve">Voltage characteristics of electricity supplied by public distribution networks.</w:t>
      </w:r>
      <w:r>
        <w:t xml:space="preserve"> </w:t>
      </w:r>
      <w:r>
        <w:t xml:space="preserve">CENELEC.</w:t>
      </w:r>
    </w:p>
    <w:p>
      <w:pPr>
        <w:numPr>
          <w:ilvl w:val="0"/>
          <w:numId w:val="1028"/>
        </w:numPr>
        <w:pStyle w:val="Compact"/>
      </w:pPr>
      <w:r>
        <w:t xml:space="preserve">Nanjing Qinheng Microelectronics (WCH).</w:t>
      </w:r>
      <w:r>
        <w:t xml:space="preserve"> </w:t>
      </w:r>
      <w:r>
        <w:rPr>
          <w:iCs/>
          <w:i/>
        </w:rPr>
        <w:t xml:space="preserve">CH340 – USB to Serial Chip – Datasheet.</w:t>
      </w:r>
    </w:p>
    <w:p>
      <w:pPr>
        <w:numPr>
          <w:ilvl w:val="0"/>
          <w:numId w:val="1028"/>
        </w:numPr>
        <w:pStyle w:val="Compact"/>
      </w:pPr>
      <w:r>
        <w:t xml:space="preserve">Ningbo Songle Relay Co. </w:t>
      </w:r>
      <w:r>
        <w:rPr>
          <w:iCs/>
          <w:i/>
        </w:rPr>
        <w:t xml:space="preserve">SRD Series Relay (SRD-05VDC-SL-C) – Datasheet.</w:t>
      </w:r>
    </w:p>
    <w:p>
      <w:pPr>
        <w:numPr>
          <w:ilvl w:val="0"/>
          <w:numId w:val="1028"/>
        </w:numPr>
        <w:pStyle w:val="Compact"/>
      </w:pPr>
      <w:r>
        <w:t xml:space="preserve">NodeMCU Team.</w:t>
      </w:r>
      <w:r>
        <w:t xml:space="preserve"> </w:t>
      </w:r>
      <w:r>
        <w:rPr>
          <w:iCs/>
          <w:i/>
        </w:rPr>
        <w:t xml:space="preserve">NODEMCU DEVKIT V1.0 – Schematic.</w:t>
      </w:r>
      <w:r>
        <w:t xml:space="preserve"> </w:t>
      </w:r>
      <w:r>
        <w:t xml:space="preserve">GitHub: nodemcu/nodemcu-devkit-v1.0, 2015.</w:t>
      </w:r>
    </w:p>
    <w:p>
      <w:pPr>
        <w:numPr>
          <w:ilvl w:val="0"/>
          <w:numId w:val="1028"/>
        </w:numPr>
        <w:pStyle w:val="Compact"/>
      </w:pPr>
      <w:r>
        <w:t xml:space="preserve">Aosong Electronics.</w:t>
      </w:r>
      <w:r>
        <w:t xml:space="preserve"> </w:t>
      </w:r>
      <w:r>
        <w:rPr>
          <w:iCs/>
          <w:i/>
        </w:rPr>
        <w:t xml:space="preserve">DHT11 Humidity &amp; Temperature Sensor – Datasheet.</w:t>
      </w:r>
    </w:p>
    <w:p>
      <w:pPr>
        <w:numPr>
          <w:ilvl w:val="0"/>
          <w:numId w:val="1028"/>
        </w:numPr>
        <w:pStyle w:val="Compact"/>
      </w:pPr>
      <w:r>
        <w:t xml:space="preserve">Texas Instruments.</w:t>
      </w:r>
      <w:r>
        <w:t xml:space="preserve"> </w:t>
      </w:r>
      <w:r>
        <w:rPr>
          <w:iCs/>
          <w:i/>
        </w:rPr>
        <w:t xml:space="preserve">LMx93-N, LM2903-N Low-Power, Low-Offset Voltage, Dual Comparators (LM393) – Datasheet.</w:t>
      </w:r>
    </w:p>
    <w:p>
      <w:pPr>
        <w:numPr>
          <w:ilvl w:val="0"/>
          <w:numId w:val="1028"/>
        </w:numPr>
        <w:pStyle w:val="Compact"/>
      </w:pPr>
      <w:r>
        <w:t xml:space="preserve">Sharp Corporation.</w:t>
      </w:r>
      <w:r>
        <w:t xml:space="preserve"> </w:t>
      </w:r>
      <w:r>
        <w:rPr>
          <w:iCs/>
          <w:i/>
        </w:rPr>
        <w:t xml:space="preserve">PC817 Series – DIP 4-pin General Purpose Photocoupler – Datasheet.</w:t>
      </w:r>
    </w:p>
    <w:p>
      <w:pPr>
        <w:numPr>
          <w:ilvl w:val="0"/>
          <w:numId w:val="1028"/>
        </w:numPr>
        <w:pStyle w:val="Compact"/>
      </w:pPr>
      <w:r>
        <w:t xml:space="preserve">ESP8266 Community.</w:t>
      </w:r>
      <w:r>
        <w:t xml:space="preserve"> </w:t>
      </w:r>
      <w:r>
        <w:rPr>
          <w:iCs/>
          <w:i/>
        </w:rPr>
        <w:t xml:space="preserve">Arduino core for ESP8266 – Documentation.</w:t>
      </w:r>
    </w:p>
    <w:p>
      <w:pPr>
        <w:numPr>
          <w:ilvl w:val="0"/>
          <w:numId w:val="1028"/>
        </w:numPr>
        <w:pStyle w:val="Compact"/>
      </w:pPr>
      <w:r>
        <w:t xml:space="preserve">Ganssle, J. G.</w:t>
      </w:r>
      <w:r>
        <w:t xml:space="preserve"> </w:t>
      </w:r>
      <w:r>
        <w:rPr>
          <w:iCs/>
          <w:i/>
        </w:rPr>
        <w:t xml:space="preserve">A Guide to Debouncing.</w:t>
      </w:r>
      <w:r>
        <w:t xml:space="preserve"> </w:t>
      </w:r>
      <w:r>
        <w:t xml:space="preserve">The Ganssle Group, 2004 (rev. 2008).</w:t>
      </w:r>
    </w:p>
    <w:p>
      <w:pPr>
        <w:numPr>
          <w:ilvl w:val="0"/>
          <w:numId w:val="1028"/>
        </w:numPr>
        <w:pStyle w:val="Compact"/>
      </w:pPr>
      <w:r>
        <w:t xml:space="preserve">Nielsen, J.</w:t>
      </w:r>
      <w:r>
        <w:t xml:space="preserve"> </w:t>
      </w:r>
      <w:r>
        <w:rPr>
          <w:iCs/>
          <w:i/>
        </w:rPr>
        <w:t xml:space="preserve">Usability Engineering.</w:t>
      </w:r>
      <w:r>
        <w:t xml:space="preserve"> </w:t>
      </w:r>
      <w:r>
        <w:t xml:space="preserve">Boston: Academic Press, 1993.</w:t>
      </w:r>
    </w:p>
    <w:p>
      <w:pPr>
        <w:numPr>
          <w:ilvl w:val="0"/>
          <w:numId w:val="1028"/>
        </w:numPr>
        <w:pStyle w:val="Compact"/>
      </w:pPr>
      <w:r>
        <w:t xml:space="preserve">Adafruit Industries.</w:t>
      </w:r>
      <w:r>
        <w:t xml:space="preserve"> </w:t>
      </w:r>
      <w:r>
        <w:rPr>
          <w:iCs/>
          <w:i/>
        </w:rPr>
        <w:t xml:space="preserve">DHT-sensor-library – Arduino library for DHT11, DHT22 and similar sensors.</w:t>
      </w:r>
      <w:r>
        <w:t xml:space="preserve"> </w:t>
      </w:r>
      <w:r>
        <w:t xml:space="preserve">Version 1.4.6, GitHub.</w:t>
      </w:r>
    </w:p>
    <w:p>
      <w:pPr>
        <w:numPr>
          <w:ilvl w:val="0"/>
          <w:numId w:val="1028"/>
        </w:numPr>
        <w:pStyle w:val="Compact"/>
      </w:pPr>
      <w:r>
        <w:t xml:space="preserve">USB Implementers Forum.</w:t>
      </w:r>
      <w:r>
        <w:t xml:space="preserve"> </w:t>
      </w:r>
      <w:r>
        <w:rPr>
          <w:iCs/>
          <w:i/>
        </w:rPr>
        <w:t xml:space="preserve">Universal Serial Bus Specification, Revision 2.0.</w:t>
      </w:r>
      <w:r>
        <w:t xml:space="preserve"> </w:t>
      </w:r>
      <w:r>
        <w:t xml:space="preserve">2000.</w:t>
      </w:r>
    </w:p>
    <w:p>
      <w:pPr>
        <w:numPr>
          <w:ilvl w:val="0"/>
          <w:numId w:val="1028"/>
        </w:numPr>
        <w:pStyle w:val="Compact"/>
      </w:pPr>
      <w:r>
        <w:t xml:space="preserve">Advanced Monolithic Systems.</w:t>
      </w:r>
      <w:r>
        <w:t xml:space="preserve"> </w:t>
      </w:r>
      <w:r>
        <w:rPr>
          <w:iCs/>
          <w:i/>
        </w:rPr>
        <w:t xml:space="preserve">AMS1117 – 1A Low Dropout Voltage Regulator – Datasheet.</w:t>
      </w:r>
    </w:p>
    <w:p>
      <w:pPr>
        <w:numPr>
          <w:ilvl w:val="0"/>
          <w:numId w:val="1028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ESP8266 Hardware Design Guidelines.</w:t>
      </w:r>
      <w:r>
        <w:t xml:space="preserve"> </w:t>
      </w:r>
      <w:r>
        <w:t xml:space="preserve">Version 2.6, 2023.</w:t>
      </w:r>
    </w:p>
    <w:p>
      <w:pPr>
        <w:numPr>
          <w:ilvl w:val="0"/>
          <w:numId w:val="1028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ESP8266 Non-OS SDK API Reference.</w:t>
      </w:r>
      <w:r>
        <w:t xml:space="preserve"> </w:t>
      </w:r>
      <w:r>
        <w:t xml:space="preserve">Version 3.0.</w:t>
      </w:r>
    </w:p>
    <w:p>
      <w:pPr>
        <w:numPr>
          <w:ilvl w:val="0"/>
          <w:numId w:val="1028"/>
        </w:numPr>
        <w:pStyle w:val="Compact"/>
      </w:pPr>
      <w:r>
        <w:t xml:space="preserve">Fielding, R. T.</w:t>
      </w:r>
      <w:r>
        <w:t xml:space="preserve"> </w:t>
      </w:r>
      <w:r>
        <w:rPr>
          <w:iCs/>
          <w:i/>
        </w:rPr>
        <w:t xml:space="preserve">Architectural Styles and the Design of Network-based Software Architectures.</w:t>
      </w:r>
      <w:r>
        <w:t xml:space="preserve"> </w:t>
      </w:r>
      <w:r>
        <w:t xml:space="preserve">PhD dissertation, University of California, Irvine, 2000.</w:t>
      </w:r>
    </w:p>
    <w:p>
      <w:pPr>
        <w:numPr>
          <w:ilvl w:val="0"/>
          <w:numId w:val="1028"/>
        </w:numPr>
        <w:pStyle w:val="Compact"/>
      </w:pPr>
      <w:r>
        <w:t xml:space="preserve">RFC 9110.</w:t>
      </w:r>
      <w:r>
        <w:t xml:space="preserve"> </w:t>
      </w:r>
      <w:r>
        <w:rPr>
          <w:iCs/>
          <w:i/>
        </w:rPr>
        <w:t xml:space="preserve">HTTP Semantics.</w:t>
      </w:r>
      <w:r>
        <w:t xml:space="preserve"> </w:t>
      </w:r>
      <w:r>
        <w:t xml:space="preserve">IETF, 2022.</w:t>
      </w:r>
    </w:p>
    <w:p>
      <w:pPr>
        <w:numPr>
          <w:ilvl w:val="0"/>
          <w:numId w:val="1028"/>
        </w:numPr>
        <w:pStyle w:val="Compact"/>
      </w:pPr>
      <w:r>
        <w:t xml:space="preserve">RFC 8259.</w:t>
      </w:r>
      <w:r>
        <w:t xml:space="preserve"> </w:t>
      </w:r>
      <w:r>
        <w:rPr>
          <w:iCs/>
          <w:i/>
        </w:rPr>
        <w:t xml:space="preserve">The JavaScript Object Notation (JSON) Data Interchange Format.</w:t>
      </w:r>
      <w:r>
        <w:t xml:space="preserve"> </w:t>
      </w:r>
      <w:r>
        <w:t xml:space="preserve">IETF, 2017.</w:t>
      </w:r>
    </w:p>
    <w:p>
      <w:pPr>
        <w:numPr>
          <w:ilvl w:val="0"/>
          <w:numId w:val="1028"/>
        </w:numPr>
        <w:pStyle w:val="Compact"/>
      </w:pPr>
      <w:r>
        <w:t xml:space="preserve">WHATWG.</w:t>
      </w:r>
      <w:r>
        <w:t xml:space="preserve"> </w:t>
      </w:r>
      <w:r>
        <w:rPr>
          <w:iCs/>
          <w:i/>
        </w:rPr>
        <w:t xml:space="preserve">Fetch Living Standard.</w:t>
      </w:r>
    </w:p>
    <w:p>
      <w:pPr>
        <w:numPr>
          <w:ilvl w:val="0"/>
          <w:numId w:val="1028"/>
        </w:numPr>
        <w:pStyle w:val="Compact"/>
      </w:pPr>
      <w:r>
        <w:t xml:space="preserve">RFC 6762.</w:t>
      </w:r>
      <w:r>
        <w:t xml:space="preserve"> </w:t>
      </w:r>
      <w:r>
        <w:rPr>
          <w:iCs/>
          <w:i/>
        </w:rPr>
        <w:t xml:space="preserve">Multicast DNS.</w:t>
      </w:r>
      <w:r>
        <w:t xml:space="preserve"> </w:t>
      </w:r>
      <w:r>
        <w:t xml:space="preserve">IETF, 2013.</w:t>
      </w:r>
    </w:p>
    <w:p>
      <w:pPr>
        <w:numPr>
          <w:ilvl w:val="0"/>
          <w:numId w:val="1028"/>
        </w:numPr>
        <w:pStyle w:val="Compact"/>
      </w:pPr>
      <w:r>
        <w:t xml:space="preserve">RFC 7617.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Basic</w:t>
      </w:r>
      <w:r>
        <w:rPr>
          <w:iCs/>
          <w:i/>
        </w:rPr>
        <w:t xml:space="preserve">’</w:t>
      </w:r>
      <w:r>
        <w:rPr>
          <w:iCs/>
          <w:i/>
        </w:rPr>
        <w:t xml:space="preserve"> </w:t>
      </w:r>
      <w:r>
        <w:rPr>
          <w:iCs/>
          <w:i/>
        </w:rPr>
        <w:t xml:space="preserve">HTTP Authentication Scheme.</w:t>
      </w:r>
      <w:r>
        <w:t xml:space="preserve"> </w:t>
      </w:r>
      <w:r>
        <w:t xml:space="preserve">IETF, 2015.</w:t>
      </w:r>
    </w:p>
    <w:p>
      <w:pPr>
        <w:numPr>
          <w:ilvl w:val="0"/>
          <w:numId w:val="1028"/>
        </w:numPr>
        <w:pStyle w:val="Compact"/>
      </w:pPr>
      <w:r>
        <w:t xml:space="preserve">Rappaport, T. S.</w:t>
      </w:r>
      <w:r>
        <w:t xml:space="preserve"> </w:t>
      </w:r>
      <w:r>
        <w:rPr>
          <w:iCs/>
          <w:i/>
        </w:rPr>
        <w:t xml:space="preserve">Wireless Communications: Principles and Practice.</w:t>
      </w:r>
      <w:r>
        <w:t xml:space="preserve"> </w:t>
      </w:r>
      <w:r>
        <w:t xml:space="preserve">2nd ed., Prentice Hall, 2002.</w:t>
      </w:r>
    </w:p>
    <w:p>
      <w:pPr>
        <w:numPr>
          <w:ilvl w:val="0"/>
          <w:numId w:val="1028"/>
        </w:numPr>
        <w:pStyle w:val="Compact"/>
      </w:pPr>
      <w:r>
        <w:t xml:space="preserve">ITU-R P.1238.</w:t>
      </w:r>
      <w:r>
        <w:t xml:space="preserve"> </w:t>
      </w:r>
      <w:r>
        <w:rPr>
          <w:iCs/>
          <w:i/>
        </w:rPr>
        <w:t xml:space="preserve">Propagation data and prediction methods for the planning of indoor radiocommunication systems.</w:t>
      </w:r>
      <w:r>
        <w:t xml:space="preserve"> </w:t>
      </w:r>
      <w:r>
        <w:t xml:space="preserve">International Telecommunication Union.</w:t>
      </w:r>
    </w:p>
    <w:p>
      <w:pPr>
        <w:numPr>
          <w:ilvl w:val="0"/>
          <w:numId w:val="1028"/>
        </w:numPr>
        <w:pStyle w:val="Compact"/>
      </w:pPr>
      <w:r>
        <w:t xml:space="preserve">Analog Devices (Maxim Integrated).</w:t>
      </w:r>
      <w:r>
        <w:t xml:space="preserve"> </w:t>
      </w:r>
      <w:r>
        <w:rPr>
          <w:iCs/>
          <w:i/>
        </w:rPr>
        <w:t xml:space="preserve">DS18B20 Programmable Resolution 1-Wire Digital Thermometer – Datasheet.</w:t>
      </w:r>
      <w:r>
        <w:t xml:space="preserve"> </w:t>
      </w:r>
      <w:r>
        <w:t xml:space="preserve">Rev. 6.</w:t>
      </w:r>
    </w:p>
    <w:p>
      <w:pPr>
        <w:numPr>
          <w:ilvl w:val="0"/>
          <w:numId w:val="1028"/>
        </w:numPr>
        <w:pStyle w:val="Compact"/>
      </w:pPr>
      <w:r>
        <w:t xml:space="preserve">JCGM 100:2008.</w:t>
      </w:r>
      <w:r>
        <w:t xml:space="preserve"> </w:t>
      </w:r>
      <w:r>
        <w:rPr>
          <w:iCs/>
          <w:i/>
        </w:rPr>
        <w:t xml:space="preserve">Evaluation of measurement data – Guide to the expression of uncertainty in measurement (GUM).</w:t>
      </w:r>
      <w:r>
        <w:t xml:space="preserve"> </w:t>
      </w:r>
      <w:r>
        <w:t xml:space="preserve">BIPM.</w:t>
      </w:r>
    </w:p>
    <w:p>
      <w:pPr>
        <w:numPr>
          <w:ilvl w:val="0"/>
          <w:numId w:val="1028"/>
        </w:numPr>
        <w:pStyle w:val="Compact"/>
      </w:pPr>
      <w:r>
        <w:t xml:space="preserve">ARM Ltd. </w:t>
      </w:r>
      <w:r>
        <w:rPr>
          <w:iCs/>
          <w:i/>
        </w:rPr>
        <w:t xml:space="preserve">littlefs – A little fail-safe filesystem designed for microcontrollers.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Общо: 42 заглавия</w:t>
      </w:r>
      <w:r>
        <w:t xml:space="preserve"> </w:t>
      </w:r>
      <w:r>
        <w:t xml:space="preserve">– 23 стандарта и спецификации, 10 каталожни</w:t>
      </w:r>
      <w:r>
        <w:t xml:space="preserve"> </w:t>
      </w:r>
      <w:r>
        <w:t xml:space="preserve">листа и документация на елементи и 9 други източника (програмна документация,</w:t>
      </w:r>
      <w:r>
        <w:t xml:space="preserve"> </w:t>
      </w:r>
      <w:r>
        <w:t xml:space="preserve">монографии и дисертации).</w:t>
      </w:r>
    </w:p>
    <w:p>
      <w:r>
        <w:br w:type="page"/>
      </w:r>
    </w:p>
    <w:bookmarkEnd w:id="174"/>
    <w:bookmarkStart w:id="185" w:name="приложение-а"/>
    <w:p>
      <w:pPr>
        <w:pStyle w:val="Heading1"/>
      </w:pPr>
      <w:r>
        <w:t xml:space="preserve">ПРИЛОЖЕНИЕ А</w:t>
      </w:r>
    </w:p>
    <w:bookmarkStart w:id="184" w:name="графична-част-листове-13"/>
    <w:p>
      <w:pPr>
        <w:pStyle w:val="Heading2"/>
      </w:pPr>
      <w:r>
        <w:t xml:space="preserve">Графична част – листове 1…3</w:t>
      </w:r>
    </w:p>
    <w:p>
      <w:pPr>
        <w:pStyle w:val="FirstParagraph"/>
      </w:pPr>
      <w:r>
        <w:t xml:space="preserve">Листовете са изпълнени във формат A1 (841 × 594 mm) с основен надпис по ЕСКД.</w:t>
      </w:r>
      <w:r>
        <w:t xml:space="preserve"> </w:t>
      </w:r>
      <w:r>
        <w:t xml:space="preserve">Тук са дадени в умален вид; оригиналите са приложени отделно.</w:t>
      </w:r>
    </w:p>
    <w:p>
      <w:pPr>
        <w:pStyle w:val="CaptionedFigure"/>
      </w:pPr>
      <w:r>
        <w:drawing>
          <wp:inline>
            <wp:extent cx="5334000" cy="3767743"/>
            <wp:effectExtent b="0" l="0" r="0" t="0"/>
            <wp:docPr descr="Лист 1. Блокова схема на хардуера (т. 5.1)" title="" id="176" name="Picture"/>
            <a:graphic>
              <a:graphicData uri="http://schemas.openxmlformats.org/drawingml/2006/picture">
                <pic:pic>
                  <pic:nvPicPr>
                    <pic:cNvPr descr="grafichna_chast/List_1_Blokova_shema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7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1. Блокова схема на хардуера (т. 5.1)</w:t>
      </w:r>
    </w:p>
    <w:p>
      <w:pPr>
        <w:pStyle w:val="BodyText"/>
      </w:pPr>
      <w:r>
        <w:rPr>
          <w:bCs/>
          <w:b/>
        </w:rPr>
        <w:t xml:space="preserve">Лист 1. Блокова схема на хардуера (т. 5.1)</w:t>
      </w:r>
    </w:p>
    <w:p>
      <w:r>
        <w:br w:type="page"/>
      </w:r>
    </w:p>
    <w:p>
      <w:pPr>
        <w:pStyle w:val="CaptionedFigure"/>
      </w:pPr>
      <w:r>
        <w:drawing>
          <wp:inline>
            <wp:extent cx="5334000" cy="3767743"/>
            <wp:effectExtent b="0" l="0" r="0" t="0"/>
            <wp:docPr descr="Лист 2. Принципна електрическа схема (т. 5.2)" title="" id="179" name="Picture"/>
            <a:graphic>
              <a:graphicData uri="http://schemas.openxmlformats.org/drawingml/2006/picture">
                <pic:pic>
                  <pic:nvPicPr>
                    <pic:cNvPr descr="grafichna_chast/List_2_Principna_shema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7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2. Принципна електрическа схема (т. 5.2)</w:t>
      </w:r>
    </w:p>
    <w:p>
      <w:pPr>
        <w:pStyle w:val="BodyText"/>
      </w:pPr>
      <w:r>
        <w:rPr>
          <w:bCs/>
          <w:b/>
        </w:rPr>
        <w:t xml:space="preserve">Лист 2. Принципна електрическа схема (т. 5.2)</w:t>
      </w:r>
    </w:p>
    <w:p>
      <w:r>
        <w:br w:type="page"/>
      </w:r>
    </w:p>
    <w:p>
      <w:pPr>
        <w:pStyle w:val="CaptionedFigure"/>
      </w:pPr>
      <w:r>
        <w:drawing>
          <wp:inline>
            <wp:extent cx="5334000" cy="3767743"/>
            <wp:effectExtent b="0" l="0" r="0" t="0"/>
            <wp:docPr descr="Лист 3. Алгоритъм на управляващата програма (т. 5.3)" title="" id="182" name="Picture"/>
            <a:graphic>
              <a:graphicData uri="http://schemas.openxmlformats.org/drawingml/2006/picture">
                <pic:pic>
                  <pic:nvPicPr>
                    <pic:cNvPr descr="grafichna_chast/List_3_Algoritam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7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3. Алгоритъм на управляващата програма (т. 5.3)</w:t>
      </w:r>
    </w:p>
    <w:p>
      <w:pPr>
        <w:pStyle w:val="BodyText"/>
      </w:pPr>
      <w:r>
        <w:rPr>
          <w:bCs/>
          <w:b/>
        </w:rPr>
        <w:t xml:space="preserve">Лист 3. Алгоритъм на управляващата програма (т. 5.3)</w:t>
      </w:r>
    </w:p>
    <w:bookmarkEnd w:id="184"/>
    <w:bookmarkEnd w:id="18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hAnsi="Times New Roman"/>
        <w:sz w:val="24"/>
        <w:szCs w:val="24"/>
        <w:lang w:val="bg-BG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BodyText"/>
    <w:next w:val="BodyText"/>
    <w:pPr>
      <w:keepNext/>
      <w:spacing w:after="240" w:before="480" w:line="276" w:lineRule="auto"/>
      <w:jc w:val="left"/>
      <w:outlineLvl w:val="0"/>
    </w:pPr>
    <w:rPr>
      <w:rFonts w:ascii="Times New Roman" w:hAnsi="Times New Roman"/>
      <w:b/>
      <w:sz w:val="32"/>
    </w:rPr>
  </w:style>
  <w:style w:styleId="Heading2" w:type="paragraph">
    <w:name w:val="Heading2"/>
    <w:basedOn w:val="BodyText"/>
    <w:next w:val="BodyText"/>
    <w:pPr>
      <w:keepNext/>
      <w:spacing w:after="180" w:before="360" w:line="276" w:lineRule="auto"/>
      <w:jc w:val="left"/>
      <w:outlineLvl w:val="1"/>
    </w:pPr>
    <w:rPr>
      <w:rFonts w:ascii="Times New Roman" w:hAnsi="Times New Roman"/>
      <w:b/>
      <w:sz w:val="28"/>
    </w:rPr>
  </w:style>
  <w:style w:styleId="Heading3" w:type="paragraph">
    <w:name w:val="Heading3"/>
    <w:basedOn w:val="BodyText"/>
    <w:next w:val="BodyText"/>
    <w:pPr>
      <w:keepNext/>
      <w:spacing w:after="140" w:before="280" w:line="276" w:lineRule="auto"/>
      <w:jc w:val="left"/>
      <w:outlineLvl w:val="2"/>
    </w:pPr>
    <w:rPr>
      <w:rFonts w:ascii="Times New Roman" w:hAnsi="Times New Roman"/>
      <w:b/>
      <w:sz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Centered" w:type="paragraph">
    <w:name w:val="Centered"/>
    <w:basedOn w:val="BodyText"/>
    <w:pPr>
      <w:jc w:val="center"/>
      <w:spacing w:after="60"/>
    </w:pPr>
  </w:style>
  <w:style w:styleId="ImageCaption" w:type="paragraph">
    <w:name w:val="Image Caption"/>
    <w:basedOn w:val="BodyText"/>
    <w:pPr>
      <w:jc w:val="center"/>
      <w:spacing w:after="240" w:before="60"/>
    </w:pPr>
    <w:rPr>
      <w:i/>
      <w:sz w:val="22"/>
    </w:rPr>
  </w:style>
  <w:style w:styleId="CenterBig" w:type="paragraph">
    <w:name w:val="CenterBig"/>
    <w:basedOn w:val="BodyText"/>
    <w:pPr>
      <w:jc w:val="center"/>
      <w:spacing w:after="240" w:before="240" w:line="276" w:lineRule="auto"/>
    </w:pPr>
    <w:rPr>
      <w:b/>
      <w:sz w:val="32"/>
    </w:rPr>
  </w:style>
  <w:style w:styleId="CenterMed" w:type="paragraph">
    <w:name w:val="CenterMed"/>
    <w:basedOn w:val="BodyText"/>
    <w:pPr>
      <w:jc w:val="center"/>
      <w:spacing w:after="180" w:before="180" w:line="276" w:lineRule="auto"/>
    </w:pPr>
    <w:rPr>
      <w:b/>
      <w:sz w:val="28"/>
    </w:rPr>
  </w:style>
  <w:style w:styleId="CenterSml" w:type="paragraph">
    <w:name w:val="CenterSml"/>
    <w:basedOn w:val="BodyText"/>
    <w:pPr>
      <w:jc w:val="center"/>
      <w:spacing w:after="120" w:before="120" w:line="276" w:lineRule="auto"/>
    </w:pPr>
    <w:rPr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53" Target="media/rId53.png" /><Relationship Type="http://schemas.openxmlformats.org/officeDocument/2006/relationships/image" Id="rId61" Target="media/rId61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4" Target="media/rId94.png" /><Relationship Type="http://schemas.openxmlformats.org/officeDocument/2006/relationships/image" Id="rId101" Target="media/rId101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123" Target="media/rId123.png" /><Relationship Type="http://schemas.openxmlformats.org/officeDocument/2006/relationships/image" Id="rId129" Target="media/rId129.png" /><Relationship Type="http://schemas.openxmlformats.org/officeDocument/2006/relationships/image" Id="rId134" Target="media/rId134.png" /><Relationship Type="http://schemas.openxmlformats.org/officeDocument/2006/relationships/image" Id="rId137" Target="media/rId137.png" /><Relationship Type="http://schemas.openxmlformats.org/officeDocument/2006/relationships/image" Id="rId146" Target="media/rId146.png" /><Relationship Type="http://schemas.openxmlformats.org/officeDocument/2006/relationships/image" Id="rId152" Target="media/rId152.png" /><Relationship Type="http://schemas.openxmlformats.org/officeDocument/2006/relationships/image" Id="rId175" Target="media/rId175.png" /><Relationship Type="http://schemas.openxmlformats.org/officeDocument/2006/relationships/image" Id="rId178" Target="media/rId178.png" /><Relationship Type="http://schemas.openxmlformats.org/officeDocument/2006/relationships/image" Id="rId181" Target="media/rId18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2026-09-25T21:17:46Z</dcterms:created>
  <dcterms:modified xsi:type="dcterms:W3CDTF">2026-09-25T21:17:46Z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