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подготовка-за-защитата"/>
    <w:p>
      <w:pPr>
        <w:pStyle w:val="Heading1"/>
      </w:pPr>
      <w:r>
        <w:t xml:space="preserve">Подготовка за защитата</w:t>
      </w:r>
    </w:p>
    <w:p>
      <w:pPr>
        <w:pStyle w:val="FirstParagraph"/>
      </w:pPr>
      <w:r>
        <w:t xml:space="preserve">Три части: как протича защитата в катедра „Електронна техника“, какво да се каже на всеки</w:t>
      </w:r>
      <w:r>
        <w:t xml:space="preserve"> </w:t>
      </w:r>
      <w:r>
        <w:t xml:space="preserve">слайд и вероятните въпроси с кратки отговори. Числата са от дипломната работа. Отговорите в</w:t>
      </w:r>
      <w:r>
        <w:t xml:space="preserve"> </w:t>
      </w:r>
      <w:r>
        <w:t xml:space="preserve">т. 3.6 и 3.7 (галванични елементи, зареждане на електромобили) са обща теория по профила на</w:t>
      </w:r>
      <w:r>
        <w:t xml:space="preserve"> </w:t>
      </w:r>
      <w:r>
        <w:t xml:space="preserve">специалността и не са част от работата – сверете ги с лекциите.</w:t>
      </w:r>
    </w:p>
    <w:p>
      <w:pPr>
        <w:pStyle w:val="BodyText"/>
      </w:pPr>
      <w:r>
        <w:t xml:space="preserve">Текстът за всеки слайд е записан и в бележките на говорещия към презентацията, заедно с</w:t>
      </w:r>
      <w:r>
        <w:t xml:space="preserve"> </w:t>
      </w:r>
      <w:r>
        <w:t xml:space="preserve">кратки отговори „Ако питат“.</w:t>
      </w:r>
    </w:p>
    <w:bookmarkStart w:id="20" w:name="как-протича-защитата"/>
    <w:p>
      <w:pPr>
        <w:pStyle w:val="Heading2"/>
      </w:pPr>
      <w:r>
        <w:t xml:space="preserve">1. Как протича защитата</w:t>
      </w:r>
    </w:p>
    <w:p>
      <w:pPr>
        <w:pStyle w:val="FirstParagraph"/>
      </w:pPr>
      <w:r>
        <w:t xml:space="preserve">По методическите указания на катедра „Електронна техника“ (2025/26):</w:t>
      </w:r>
    </w:p>
    <w:p>
      <w:pPr>
        <w:numPr>
          <w:ilvl w:val="0"/>
          <w:numId w:val="1001"/>
        </w:numPr>
        <w:pStyle w:val="Compact"/>
      </w:pPr>
      <w:r>
        <w:t xml:space="preserve">Дипломантът излага най-същественото от работата за</w:t>
      </w:r>
      <w:r>
        <w:t xml:space="preserve"> </w:t>
      </w:r>
      <w:r>
        <w:rPr>
          <w:bCs/>
          <w:b/>
        </w:rPr>
        <w:t xml:space="preserve">не повече от 10 минути</w:t>
      </w:r>
      <w:r>
        <w:t xml:space="preserve"> </w:t>
      </w:r>
      <w:r>
        <w:t xml:space="preserve">и показва</w:t>
      </w:r>
      <w:r>
        <w:t xml:space="preserve"> </w:t>
      </w:r>
      <w:r>
        <w:t xml:space="preserve">как работи макетът. Презентацията е разпределена така, че демонстрацията също се побира в</w:t>
      </w:r>
      <w:r>
        <w:t xml:space="preserve"> </w:t>
      </w:r>
      <w:r>
        <w:t xml:space="preserve">10 минути.</w:t>
      </w:r>
    </w:p>
    <w:p>
      <w:pPr>
        <w:numPr>
          <w:ilvl w:val="0"/>
          <w:numId w:val="1001"/>
        </w:numPr>
        <w:pStyle w:val="Compact"/>
      </w:pPr>
      <w:r>
        <w:t xml:space="preserve">Рецензентът прочита рецензията.</w:t>
      </w:r>
      <w:r>
        <w:t xml:space="preserve"> </w:t>
      </w:r>
      <w:r>
        <w:rPr>
          <w:bCs/>
          <w:b/>
        </w:rPr>
        <w:t xml:space="preserve">Отговаря се само на забележките, с които не сте</w:t>
      </w:r>
      <w:r>
        <w:rPr>
          <w:bCs/>
          <w:b/>
        </w:rPr>
        <w:t xml:space="preserve"> </w:t>
      </w:r>
      <w:r>
        <w:rPr>
          <w:bCs/>
          <w:b/>
        </w:rPr>
        <w:t xml:space="preserve">съгласни.</w:t>
      </w:r>
      <w:r>
        <w:t xml:space="preserve"> </w:t>
      </w:r>
      <w:r>
        <w:t xml:space="preserve">Благодарете за рецензията и приемете основателните забележки.</w:t>
      </w:r>
    </w:p>
    <w:p>
      <w:pPr>
        <w:numPr>
          <w:ilvl w:val="0"/>
          <w:numId w:val="1001"/>
        </w:numPr>
        <w:pStyle w:val="Compact"/>
      </w:pPr>
      <w:r>
        <w:t xml:space="preserve">Въпроси задават членовете на Държавната изпитна комисия,</w:t>
      </w:r>
      <w:r>
        <w:t xml:space="preserve"> </w:t>
      </w:r>
      <w:r>
        <w:rPr>
          <w:bCs/>
          <w:b/>
        </w:rPr>
        <w:t xml:space="preserve">без научния ръководител</w:t>
      </w:r>
      <w:r>
        <w:t xml:space="preserve">. За</w:t>
      </w:r>
      <w:r>
        <w:t xml:space="preserve"> </w:t>
      </w:r>
      <w:r>
        <w:t xml:space="preserve">магистри комисията е от поне четирима хабилитирани преподаватели. Очаквайте въпроси по</w:t>
      </w:r>
      <w:r>
        <w:t xml:space="preserve"> </w:t>
      </w:r>
      <w:r>
        <w:t xml:space="preserve">схемата и изчисленията, по избора на елементите и по специалността – батерии и зареждане</w:t>
      </w:r>
      <w:r>
        <w:t xml:space="preserve"> </w:t>
      </w:r>
      <w:r>
        <w:t xml:space="preserve">на електромобили.</w:t>
      </w:r>
    </w:p>
    <w:p>
      <w:pPr>
        <w:numPr>
          <w:ilvl w:val="0"/>
          <w:numId w:val="1001"/>
        </w:numPr>
        <w:pStyle w:val="Compact"/>
      </w:pPr>
      <w:r>
        <w:t xml:space="preserve">Комисията оценява съдържанието и оформлението на работата, рецензията, отзива на</w:t>
      </w:r>
      <w:r>
        <w:t xml:space="preserve"> </w:t>
      </w:r>
      <w:r>
        <w:t xml:space="preserve">ръководителя и наличието на</w:t>
      </w:r>
      <w:r>
        <w:t xml:space="preserve"> </w:t>
      </w:r>
      <w:r>
        <w:rPr>
          <w:bCs/>
          <w:b/>
        </w:rPr>
        <w:t xml:space="preserve">нормално работещ макет</w:t>
      </w:r>
      <w:r>
        <w:t xml:space="preserve">. За самата защита се оценяват</w:t>
      </w:r>
      <w:r>
        <w:t xml:space="preserve"> </w:t>
      </w:r>
      <w:r>
        <w:t xml:space="preserve">точността на изложението и пълнотата и точността на отговорите.</w:t>
      </w:r>
    </w:p>
    <w:p>
      <w:pPr>
        <w:pStyle w:val="FirstParagraph"/>
      </w:pPr>
      <w:r>
        <w:t xml:space="preserve">Преди защитата:</w:t>
      </w:r>
    </w:p>
    <w:p>
      <w:pPr>
        <w:numPr>
          <w:ilvl w:val="0"/>
          <w:numId w:val="1002"/>
        </w:numPr>
        <w:pStyle w:val="Compact"/>
      </w:pPr>
      <w:r>
        <w:t xml:space="preserve">Презентацията и таблата трябва да са</w:t>
      </w:r>
      <w:r>
        <w:t xml:space="preserve"> </w:t>
      </w:r>
      <w:r>
        <w:rPr>
          <w:bCs/>
          <w:b/>
        </w:rPr>
        <w:t xml:space="preserve">одобрени предварително от научния ръководител и от</w:t>
      </w:r>
      <w:r>
        <w:rPr>
          <w:bCs/>
          <w:b/>
        </w:rPr>
        <w:t xml:space="preserve"> </w:t>
      </w:r>
      <w:r>
        <w:rPr>
          <w:bCs/>
          <w:b/>
        </w:rPr>
        <w:t xml:space="preserve">секретаря на комисията</w:t>
      </w:r>
      <w:r>
        <w:t xml:space="preserve">. Без илюстрационен материал по изискванията дипломантът не се</w:t>
      </w:r>
      <w:r>
        <w:t xml:space="preserve"> </w:t>
      </w:r>
      <w:r>
        <w:t xml:space="preserve">допуска до защита.</w:t>
      </w:r>
    </w:p>
    <w:p>
      <w:pPr>
        <w:numPr>
          <w:ilvl w:val="0"/>
          <w:numId w:val="1002"/>
        </w:numPr>
        <w:pStyle w:val="Compact"/>
      </w:pPr>
      <w:r>
        <w:t xml:space="preserve">Копие на презентацията се предава на флаш памет на секретаря преди началото.</w:t>
      </w:r>
    </w:p>
    <w:p>
      <w:pPr>
        <w:numPr>
          <w:ilvl w:val="0"/>
          <w:numId w:val="1002"/>
        </w:numPr>
        <w:pStyle w:val="Compact"/>
      </w:pPr>
      <w:r>
        <w:t xml:space="preserve">Уведомете научния ръководител и рецензента (и консултанта, ако има) за деня, часа и залата.</w:t>
      </w:r>
    </w:p>
    <w:p>
      <w:pPr>
        <w:numPr>
          <w:ilvl w:val="0"/>
          <w:numId w:val="1002"/>
        </w:numPr>
        <w:pStyle w:val="Compact"/>
      </w:pPr>
      <w:r>
        <w:t xml:space="preserve">Препоръчват се свитъци с най-важните илюстрации за всеки член на комисията – поне 4</w:t>
      </w:r>
      <w:r>
        <w:t xml:space="preserve"> </w:t>
      </w:r>
      <w:r>
        <w:t xml:space="preserve">комплекта (например четирите табла, отпечатани на A3).</w:t>
      </w:r>
    </w:p>
    <w:p>
      <w:pPr>
        <w:numPr>
          <w:ilvl w:val="0"/>
          <w:numId w:val="1002"/>
        </w:numPr>
        <w:pStyle w:val="Compact"/>
      </w:pPr>
      <w:r>
        <w:t xml:space="preserve">На горния край на всяко табло, в средата, се поставя летвичка с кукичка, дълга поне 10 cm.</w:t>
      </w:r>
    </w:p>
    <w:p>
      <w:pPr>
        <w:pStyle w:val="FirstParagraph"/>
      </w:pPr>
      <w:r>
        <w:t xml:space="preserve">За демонстрацията:</w:t>
      </w:r>
    </w:p>
    <w:p>
      <w:pPr>
        <w:numPr>
          <w:ilvl w:val="0"/>
          <w:numId w:val="1003"/>
        </w:numPr>
        <w:pStyle w:val="Compact"/>
      </w:pPr>
      <w:r>
        <w:t xml:space="preserve">Включете двата възела поне 5 минути по-рано и проверете връзката.</w:t>
      </w:r>
    </w:p>
    <w:p>
      <w:pPr>
        <w:numPr>
          <w:ilvl w:val="0"/>
          <w:numId w:val="1003"/>
        </w:numPr>
        <w:pStyle w:val="Compact"/>
      </w:pPr>
      <w:r>
        <w:t xml:space="preserve">Ако ползвате телефон като точка за достъп, каналът на подчинения възел трябва да е същият</w:t>
      </w:r>
      <w:r>
        <w:t xml:space="preserve"> </w:t>
      </w:r>
      <w:r>
        <w:t xml:space="preserve">като на телефона (</w:t>
      </w:r>
      <w:r>
        <w:rPr>
          <w:rStyle w:val="VerbatimChar"/>
        </w:rPr>
        <w:t xml:space="preserve">SET CHANNEL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по UART), а каналът на точката за достъп – фиксиран.</w:t>
      </w:r>
    </w:p>
    <w:p>
      <w:pPr>
        <w:numPr>
          <w:ilvl w:val="0"/>
          <w:numId w:val="1003"/>
        </w:numPr>
        <w:pStyle w:val="Compact"/>
      </w:pPr>
      <w:r>
        <w:t xml:space="preserve">Ако адресът</w:t>
      </w:r>
      <w:r>
        <w:t xml:space="preserve"> </w:t>
      </w:r>
      <w:r>
        <w:rPr>
          <w:rStyle w:val="VerbatimChar"/>
        </w:rPr>
        <w:t xml:space="preserve">smarthome.local</w:t>
      </w:r>
      <w:r>
        <w:t xml:space="preserve"> </w:t>
      </w:r>
      <w:r>
        <w:t xml:space="preserve">не се отваря, използвайте IP адреса на главния възел.</w:t>
      </w:r>
    </w:p>
    <w:p>
      <w:pPr>
        <w:numPr>
          <w:ilvl w:val="0"/>
          <w:numId w:val="1003"/>
        </w:numPr>
        <w:pStyle w:val="Compact"/>
      </w:pPr>
      <w:r>
        <w:t xml:space="preserve">Носете чаша вода или мокра клечка за уши и салфетка за датчика HR202.</w:t>
      </w:r>
    </w:p>
    <w:p>
      <w:pPr>
        <w:numPr>
          <w:ilvl w:val="0"/>
          <w:numId w:val="1003"/>
        </w:numPr>
        <w:pStyle w:val="Compact"/>
      </w:pPr>
      <w:r>
        <w:t xml:space="preserve">Пригответе кратък видеозапис на демонстрацията за резерв.</w:t>
      </w:r>
    </w:p>
    <w:bookmarkEnd w:id="20"/>
    <w:bookmarkStart w:id="21" w:name="какво-да-се-каже-на-всеки-слайд"/>
    <w:p>
      <w:pPr>
        <w:pStyle w:val="Heading2"/>
      </w:pPr>
      <w:r>
        <w:t xml:space="preserve">2. Какво да се каже на всеки слайд</w:t>
      </w:r>
    </w:p>
    <w:p>
      <w:pPr>
        <w:pStyle w:val="FirstParagraph"/>
      </w:pPr>
      <w:r>
        <w:rPr>
          <w:bCs/>
          <w:b/>
        </w:rPr>
        <w:t xml:space="preserve">1. Заглавие (0:00–0:15).</w:t>
      </w:r>
      <w:r>
        <w:t xml:space="preserve"> </w:t>
      </w:r>
      <w:r>
        <w:t xml:space="preserve">Уважаеми господин председател, уважаеми членове на Държавната</w:t>
      </w:r>
      <w:r>
        <w:t xml:space="preserve"> </w:t>
      </w:r>
      <w:r>
        <w:t xml:space="preserve">изпитна комисия, казвам се Кръстиян Праматаров. Ще ви представя дипломната си работа на тема</w:t>
      </w:r>
      <w:r>
        <w:t xml:space="preserve"> </w:t>
      </w:r>
      <w:r>
        <w:t xml:space="preserve">„Система за управление на дома чрез IEEE 802.11 (Wi-Fi) интерфейс“ с научен ръководител</w:t>
      </w:r>
      <w:r>
        <w:t xml:space="preserve"> </w:t>
      </w:r>
      <w:r>
        <w:t xml:space="preserve">доц. д-р инж. Любомир Богданов. След частта за хардуера и програмите ще покажа как работи</w:t>
      </w:r>
      <w:r>
        <w:t xml:space="preserve"> </w:t>
      </w:r>
      <w:r>
        <w:t xml:space="preserve">макетът.</w:t>
      </w:r>
      <w:r>
        <w:t xml:space="preserve"> </w:t>
      </w:r>
      <w:r>
        <w:rPr>
          <w:iCs/>
          <w:i/>
        </w:rPr>
        <w:t xml:space="preserve">(Ако председателят е жена – „Уважаема госпожо председател“.)</w:t>
      </w:r>
    </w:p>
    <w:p>
      <w:pPr>
        <w:pStyle w:val="BodyText"/>
      </w:pPr>
      <w:r>
        <w:rPr>
          <w:bCs/>
          <w:b/>
        </w:rPr>
        <w:t xml:space="preserve">2. Зареждане на електромобил у дома (0:15–1:00).</w:t>
      </w:r>
      <w:r>
        <w:t xml:space="preserve"> </w:t>
      </w:r>
      <w:r>
        <w:t xml:space="preserve">Работата започва от конкретен проблем.</w:t>
      </w:r>
      <w:r>
        <w:t xml:space="preserve"> </w:t>
      </w:r>
      <w:r>
        <w:t xml:space="preserve">Типично жилище е присъединено еднофазно с главен предпазител 25 A – това са 5750 W.</w:t>
      </w:r>
      <w:r>
        <w:t xml:space="preserve"> </w:t>
      </w:r>
      <w:r>
        <w:t xml:space="preserve">Домашното зареждане на електромобил с 16 A заема 3680 W. За всичко останало остават около</w:t>
      </w:r>
      <w:r>
        <w:t xml:space="preserve"> </w:t>
      </w:r>
      <w:r>
        <w:t xml:space="preserve">2 kW – колкото един бойлер. Ако докато колата се зарежда, се включат бойлерът и още един</w:t>
      </w:r>
      <w:r>
        <w:t xml:space="preserve"> </w:t>
      </w:r>
      <w:r>
        <w:t xml:space="preserve">уред, главният предпазител изключва цялото жилище. Затова целта на работата е система с два</w:t>
      </w:r>
      <w:r>
        <w:t xml:space="preserve"> </w:t>
      </w:r>
      <w:r>
        <w:t xml:space="preserve">микроконтролера ESP8266, управлявана от браузър, с която второстепенните товари могат да се</w:t>
      </w:r>
      <w:r>
        <w:t xml:space="preserve"> </w:t>
      </w:r>
      <w:r>
        <w:t xml:space="preserve">изключват по време на зареждането.</w:t>
      </w:r>
    </w:p>
    <w:p>
      <w:pPr>
        <w:pStyle w:val="BodyText"/>
      </w:pPr>
      <w:r>
        <w:rPr>
          <w:bCs/>
          <w:b/>
        </w:rPr>
        <w:t xml:space="preserve">3. Избор на технология (1:00–1:40).</w:t>
      </w:r>
      <w:r>
        <w:t xml:space="preserve"> </w:t>
      </w:r>
      <w:r>
        <w:t xml:space="preserve">Сравних четирите най-разпространени безжични</w:t>
      </w:r>
      <w:r>
        <w:t xml:space="preserve"> </w:t>
      </w:r>
      <w:r>
        <w:t xml:space="preserve">технологии за умен дом – Wi-Fi, ZigBee, BLE и Z-Wave. Решаващи бяха два критерия: нужен ли</w:t>
      </w:r>
      <w:r>
        <w:t xml:space="preserve"> </w:t>
      </w:r>
      <w:r>
        <w:t xml:space="preserve">е шлюз и може ли потребителят да се свърже направо от браузъра на телефона си. И двете</w:t>
      </w:r>
      <w:r>
        <w:t xml:space="preserve"> </w:t>
      </w:r>
      <w:r>
        <w:t xml:space="preserve">условия изпълнява само Wi-Fi. Недостатъкът му – по-високата консумация – тук не пречи,</w:t>
      </w:r>
      <w:r>
        <w:t xml:space="preserve"> </w:t>
      </w:r>
      <w:r>
        <w:t xml:space="preserve">защото възлите се захранват от мрежата и консумират около 2 W. Между двата възела използвах</w:t>
      </w:r>
      <w:r>
        <w:t xml:space="preserve"> </w:t>
      </w:r>
      <w:r>
        <w:t xml:space="preserve">протокола ESP-NOW на Espressif. Той работи директно на канално (MAC) ниво, без домашния</w:t>
      </w:r>
      <w:r>
        <w:t xml:space="preserve"> </w:t>
      </w:r>
      <w:r>
        <w:t xml:space="preserve">рутер, и доставя кадъра за няколко милисекунди.</w:t>
      </w:r>
    </w:p>
    <w:p>
      <w:pPr>
        <w:pStyle w:val="BodyText"/>
      </w:pPr>
      <w:r>
        <w:rPr>
          <w:bCs/>
          <w:b/>
        </w:rPr>
        <w:t xml:space="preserve">4. Блокова схема (1:40–2:25).</w:t>
      </w:r>
      <w:r>
        <w:t xml:space="preserve"> </w:t>
      </w:r>
      <w:r>
        <w:t xml:space="preserve">Системата се състои от два възела с развойни платки</w:t>
      </w:r>
      <w:r>
        <w:t xml:space="preserve"> </w:t>
      </w:r>
      <w:r>
        <w:t xml:space="preserve">NodeMCU. Главният възел е свързан към домашната Wi-Fi мрежа и обслужва уеб страницата.</w:t>
      </w:r>
      <w:r>
        <w:t xml:space="preserve"> </w:t>
      </w:r>
      <w:r>
        <w:t xml:space="preserve">Подчиненият възел е при товарите: управлява четирите релейни модула, чете датчика за</w:t>
      </w:r>
      <w:r>
        <w:t xml:space="preserve"> </w:t>
      </w:r>
      <w:r>
        <w:t xml:space="preserve">температура и влажност DHT11, датчика за влага HR202 и двата бутона и следи захранването</w:t>
      </w:r>
      <w:r>
        <w:t xml:space="preserve"> </w:t>
      </w:r>
      <w:r>
        <w:t xml:space="preserve">+5 V през аналоговия вход. Командата от браузъра стига по Wi-Fi до главния възел, а оттам по</w:t>
      </w:r>
      <w:r>
        <w:t xml:space="preserve"> </w:t>
      </w:r>
      <w:r>
        <w:t xml:space="preserve">ESP-NOW – до подчинения. Подчиненият възел я изпълнява и връща отчет с действителното</w:t>
      </w:r>
      <w:r>
        <w:t xml:space="preserve"> </w:t>
      </w:r>
      <w:r>
        <w:t xml:space="preserve">състояние, затова страницата винаги показва истинското състояние на релетата. Двата възела</w:t>
      </w:r>
      <w:r>
        <w:t xml:space="preserve"> </w:t>
      </w:r>
      <w:r>
        <w:t xml:space="preserve">се захранват от адаптери 5 V. В макета контактите на релетата не са свързани към мрежата</w:t>
      </w:r>
      <w:r>
        <w:t xml:space="preserve"> </w:t>
      </w:r>
      <w:r>
        <w:t xml:space="preserve">230 V.</w:t>
      </w:r>
      <w:r>
        <w:t xml:space="preserve"> </w:t>
      </w:r>
      <w:r>
        <w:rPr>
          <w:iCs/>
          <w:i/>
        </w:rPr>
        <w:t xml:space="preserve">(Посочете табло 1.)</w:t>
      </w:r>
    </w:p>
    <w:p>
      <w:pPr>
        <w:pStyle w:val="BodyText"/>
      </w:pPr>
      <w:r>
        <w:rPr>
          <w:bCs/>
          <w:b/>
        </w:rPr>
        <w:t xml:space="preserve">5. Хардуер на подчинения възел (2:25–3:10).</w:t>
      </w:r>
      <w:r>
        <w:t xml:space="preserve"> </w:t>
      </w:r>
      <w:r>
        <w:t xml:space="preserve">Хардуерът е изграден от готови модули,</w:t>
      </w:r>
      <w:r>
        <w:t xml:space="preserve"> </w:t>
      </w:r>
      <w:r>
        <w:t xml:space="preserve">затова основната задача беше да ги съвместя правилно. Релейните модули са за 5 V, а</w:t>
      </w:r>
      <w:r>
        <w:t xml:space="preserve"> </w:t>
      </w:r>
      <w:r>
        <w:t xml:space="preserve">изводите на ESP8266 дават 3,3 V. В режим H входът на модула черпи около 2,2 mA – под една</w:t>
      </w:r>
      <w:r>
        <w:t xml:space="preserve"> </w:t>
      </w:r>
      <w:r>
        <w:t xml:space="preserve">пета от допустимия ток на извода – и релетата се задействат надеждно. Реле 4 първоначално</w:t>
      </w:r>
      <w:r>
        <w:t xml:space="preserve"> </w:t>
      </w:r>
      <w:r>
        <w:t xml:space="preserve">беше на извода D3, който при стартиране трябва да е във високо ниво. Преместих го на D8,</w:t>
      </w:r>
      <w:r>
        <w:t xml:space="preserve"> </w:t>
      </w:r>
      <w:r>
        <w:t xml:space="preserve">където ниското ниво при стартиране съвпада с изключено реле. Захранването +5 V се следи през</w:t>
      </w:r>
      <w:r>
        <w:t xml:space="preserve"> </w:t>
      </w:r>
      <w:r>
        <w:t xml:space="preserve">делител 47 kΩ / 20 kΩ към входа A0. Заедно с вградения делител на платката пълната скала е</w:t>
      </w:r>
      <w:r>
        <w:t xml:space="preserve"> </w:t>
      </w:r>
      <w:r>
        <w:t xml:space="preserve">11,19 V, а след калибровка с мултиметър – 10,91 V, т. е. 10,65 mV на отчет. При четири</w:t>
      </w:r>
      <w:r>
        <w:t xml:space="preserve"> </w:t>
      </w:r>
      <w:r>
        <w:t xml:space="preserve">включени релета и предаване токът достига около 0,49 A, затова подчиненият възел се захранва</w:t>
      </w:r>
      <w:r>
        <w:t xml:space="preserve"> </w:t>
      </w:r>
      <w:r>
        <w:t xml:space="preserve">от адаптер 5 V / 1 A.</w:t>
      </w:r>
      <w:r>
        <w:t xml:space="preserve"> </w:t>
      </w:r>
      <w:r>
        <w:rPr>
          <w:iCs/>
          <w:i/>
        </w:rPr>
        <w:t xml:space="preserve">(Посочете табло 2.)</w:t>
      </w:r>
    </w:p>
    <w:p>
      <w:pPr>
        <w:pStyle w:val="BodyText"/>
      </w:pPr>
      <w:r>
        <w:rPr>
          <w:bCs/>
          <w:b/>
        </w:rPr>
        <w:t xml:space="preserve">6. Програми на двата възела (3:10–3:50).</w:t>
      </w:r>
      <w:r>
        <w:t xml:space="preserve"> </w:t>
      </w:r>
      <w:r>
        <w:t xml:space="preserve">Двете програми са неблокиращи. Прекъсванията от</w:t>
      </w:r>
      <w:r>
        <w:t xml:space="preserve"> </w:t>
      </w:r>
      <w:r>
        <w:t xml:space="preserve">бутоните и обратните функции на ESP-NOW само записват данните и вдигат флаг, а цялата работа</w:t>
      </w:r>
      <w:r>
        <w:t xml:space="preserve"> </w:t>
      </w:r>
      <w:r>
        <w:t xml:space="preserve">се върши в главния цикъл. Така най-дългата итерация намаля от около 45 ms във версия 2 на</w:t>
      </w:r>
      <w:r>
        <w:t xml:space="preserve"> </w:t>
      </w:r>
      <w:r>
        <w:t xml:space="preserve">около 25 ms – остана само четенето на DHT11, а реакцията на бутон е до 85 ms. При обмена</w:t>
      </w:r>
      <w:r>
        <w:t xml:space="preserve"> </w:t>
      </w:r>
      <w:r>
        <w:t xml:space="preserve">всяка команда се потвърждава два пъти: от радиото на MAC ниво и с отчет от програмата на</w:t>
      </w:r>
      <w:r>
        <w:t xml:space="preserve"> </w:t>
      </w:r>
      <w:r>
        <w:t xml:space="preserve">подчинения възел. Командите съдържат желаното състояние, а не „превключи“, затова повторно</w:t>
      </w:r>
      <w:r>
        <w:t xml:space="preserve"> </w:t>
      </w:r>
      <w:r>
        <w:t xml:space="preserve">доставена команда не променя нищо. Командите минават през опашка с 12 места, а релетата се</w:t>
      </w:r>
      <w:r>
        <w:t xml:space="preserve"> </w:t>
      </w:r>
      <w:r>
        <w:t xml:space="preserve">включват едно след друго през 250 ms. Настройките се въвеждат по UART и се пазят в EEPROM с</w:t>
      </w:r>
      <w:r>
        <w:t xml:space="preserve"> </w:t>
      </w:r>
      <w:r>
        <w:t xml:space="preserve">контролна сума CRC-32.</w:t>
      </w:r>
      <w:r>
        <w:t xml:space="preserve"> </w:t>
      </w:r>
      <w:r>
        <w:rPr>
          <w:iCs/>
          <w:i/>
        </w:rPr>
        <w:t xml:space="preserve">(Посочете табло 3.)</w:t>
      </w:r>
    </w:p>
    <w:p>
      <w:pPr>
        <w:pStyle w:val="BodyText"/>
      </w:pPr>
      <w:r>
        <w:rPr>
          <w:bCs/>
          <w:b/>
        </w:rPr>
        <w:t xml:space="preserve">7. Защита при теч (3:50–4:20).</w:t>
      </w:r>
      <w:r>
        <w:t xml:space="preserve"> </w:t>
      </w:r>
      <w:r>
        <w:t xml:space="preserve">Защитата при теч е първата функция в главния цикъл на</w:t>
      </w:r>
      <w:r>
        <w:t xml:space="preserve"> </w:t>
      </w:r>
      <w:r>
        <w:t xml:space="preserve">подчинения възел и е краен автомат с три състояния. Щом HR202 отчете вода, всички релета се</w:t>
      </w:r>
      <w:r>
        <w:t xml:space="preserve"> </w:t>
      </w:r>
      <w:r>
        <w:t xml:space="preserve">изключват – най-много за около 30 ms – и включването се забранява. Забраната се проверява на</w:t>
      </w:r>
      <w:r>
        <w:t xml:space="preserve"> </w:t>
      </w:r>
      <w:r>
        <w:t xml:space="preserve">три нива: браузърът не изпраща заявката, главният възел отговаря с код 403, а подчиненият</w:t>
      </w:r>
      <w:r>
        <w:t xml:space="preserve"> </w:t>
      </w:r>
      <w:r>
        <w:t xml:space="preserve">възел отказва командата. Последната проверка работи и без Wi-Fi. Блокировката се сваля едва</w:t>
      </w:r>
      <w:r>
        <w:t xml:space="preserve"> </w:t>
      </w:r>
      <w:r>
        <w:t xml:space="preserve">след 2 s непрекъснато сухо състояние, а релетата не се включват сами след това. Изключването</w:t>
      </w:r>
      <w:r>
        <w:t xml:space="preserve"> </w:t>
      </w:r>
      <w:r>
        <w:t xml:space="preserve">е разрешено винаги.</w:t>
      </w:r>
    </w:p>
    <w:p>
      <w:pPr>
        <w:pStyle w:val="BodyText"/>
      </w:pPr>
      <w:r>
        <w:rPr>
          <w:bCs/>
          <w:b/>
        </w:rPr>
        <w:t xml:space="preserve">8. Демонстрация (4:20–7:20, около 3 минути).</w:t>
      </w:r>
    </w:p>
    <w:p>
      <w:pPr>
        <w:numPr>
          <w:ilvl w:val="0"/>
          <w:numId w:val="1004"/>
        </w:numPr>
        <w:pStyle w:val="Compact"/>
      </w:pPr>
      <w:r>
        <w:t xml:space="preserve">„Сега ще покажа макета.“ Отворете</w:t>
      </w:r>
      <w:r>
        <w:t xml:space="preserve"> </w:t>
      </w:r>
      <w:r>
        <w:rPr>
          <w:rStyle w:val="VerbatimChar"/>
        </w:rPr>
        <w:t xml:space="preserve">http://smarthome.local</w:t>
      </w:r>
      <w:r>
        <w:t xml:space="preserve">: „Тук се виждат температурата и</w:t>
      </w:r>
      <w:r>
        <w:t xml:space="preserve"> </w:t>
      </w:r>
      <w:r>
        <w:t xml:space="preserve">влажността от DHT11, напрежението на шината +5 V и диагностиката на връзката.“</w:t>
      </w:r>
    </w:p>
    <w:p>
      <w:pPr>
        <w:numPr>
          <w:ilvl w:val="0"/>
          <w:numId w:val="1004"/>
        </w:numPr>
        <w:pStyle w:val="Compact"/>
      </w:pPr>
      <w:r>
        <w:t xml:space="preserve">Включете реле от страницата: „Чува се щракване и светва светодиодът на модула. Бутонът на</w:t>
      </w:r>
      <w:r>
        <w:t xml:space="preserve"> </w:t>
      </w:r>
      <w:r>
        <w:t xml:space="preserve">страницата се обновява, когато пристигне отчетът от подчинения възел – значи показва</w:t>
      </w:r>
      <w:r>
        <w:t xml:space="preserve"> </w:t>
      </w:r>
      <w:r>
        <w:t xml:space="preserve">действителното състояние.“</w:t>
      </w:r>
    </w:p>
    <w:p>
      <w:pPr>
        <w:numPr>
          <w:ilvl w:val="0"/>
          <w:numId w:val="1004"/>
        </w:numPr>
        <w:pStyle w:val="Compact"/>
      </w:pPr>
      <w:r>
        <w:t xml:space="preserve">Натиснете SB1, после SB2: „SB1 превключва реле 1, а SB2 изключва всички релета.</w:t>
      </w:r>
      <w:r>
        <w:t xml:space="preserve"> </w:t>
      </w:r>
      <w:r>
        <w:t xml:space="preserve">Страницата показва промяната веднага.“</w:t>
      </w:r>
    </w:p>
    <w:p>
      <w:pPr>
        <w:numPr>
          <w:ilvl w:val="0"/>
          <w:numId w:val="1004"/>
        </w:numPr>
        <w:pStyle w:val="Compact"/>
      </w:pPr>
      <w:r>
        <w:t xml:space="preserve">Намокрете HR202: „Датчикът отчита вода – всички релета се изключиха, а картата показва</w:t>
      </w:r>
      <w:r>
        <w:t xml:space="preserve"> </w:t>
      </w:r>
      <w:r>
        <w:t xml:space="preserve">„МОКРО (БЛОКИРАНО)“. Опитвам да включа реле – включването е отказано.“ Подсушете датчика:</w:t>
      </w:r>
      <w:r>
        <w:t xml:space="preserve"> </w:t>
      </w:r>
      <w:r>
        <w:t xml:space="preserve">„Сега картата показва „СУХО (ИЗЧАКВАНЕ)“. След 2 s сухо състояние блокировката се сваля, а</w:t>
      </w:r>
      <w:r>
        <w:t xml:space="preserve"> </w:t>
      </w:r>
      <w:r>
        <w:t xml:space="preserve">релетата остават изключени.“</w:t>
      </w:r>
    </w:p>
    <w:p>
      <w:pPr>
        <w:numPr>
          <w:ilvl w:val="0"/>
          <w:numId w:val="1004"/>
        </w:numPr>
        <w:pStyle w:val="Compact"/>
      </w:pPr>
      <w:r>
        <w:t xml:space="preserve">Ако има време – бутонът „ТЕСТ НА ЗАКЪСНЕНИЕТО (100)“ или</w:t>
      </w:r>
      <w:r>
        <w:t xml:space="preserve"> </w:t>
      </w:r>
      <w:r>
        <w:rPr>
          <w:rStyle w:val="VerbatimChar"/>
        </w:rPr>
        <w:t xml:space="preserve">PING 100</w:t>
      </w:r>
      <w:r>
        <w:t xml:space="preserve"> </w:t>
      </w:r>
      <w:r>
        <w:t xml:space="preserve">по UART: „На екрана е</w:t>
      </w:r>
      <w:r>
        <w:t xml:space="preserve"> </w:t>
      </w:r>
      <w:r>
        <w:t xml:space="preserve">двупосочното закъснение – минимално, средно и максимално.“</w:t>
      </w:r>
    </w:p>
    <w:p>
      <w:pPr>
        <w:pStyle w:val="FirstParagraph"/>
      </w:pPr>
      <w:r>
        <w:t xml:space="preserve">Завършете с „С това демонстрацията приключва.“</w:t>
      </w:r>
    </w:p>
    <w:p>
      <w:pPr>
        <w:pStyle w:val="BodyText"/>
      </w:pPr>
      <w:r>
        <w:rPr>
          <w:bCs/>
          <w:b/>
        </w:rPr>
        <w:t xml:space="preserve">9. Изследване чрез симулация (7:20–7:45).</w:t>
      </w:r>
      <w:r>
        <w:t xml:space="preserve"> </w:t>
      </w:r>
      <w:r>
        <w:t xml:space="preserve">Устойчивостта на системата проверих чрез</w:t>
      </w:r>
      <w:r>
        <w:t xml:space="preserve"> </w:t>
      </w:r>
      <w:r>
        <w:t xml:space="preserve">симулация. Двете програми се компилират без никакви промени на компютър, заедно с имитация</w:t>
      </w:r>
      <w:r>
        <w:t xml:space="preserve"> </w:t>
      </w:r>
      <w:r>
        <w:t xml:space="preserve">на хардуера и модел на радиоканала по IEEE 802.11b – с изчакване, до 7 опита за предаване и</w:t>
      </w:r>
      <w:r>
        <w:t xml:space="preserve"> </w:t>
      </w:r>
      <w:r>
        <w:t xml:space="preserve">зададен процент грешни кадри. Изпълних 44 часа симулирано време в 11 сценария. През цялото</w:t>
      </w:r>
      <w:r>
        <w:t xml:space="preserve"> </w:t>
      </w:r>
      <w:r>
        <w:t xml:space="preserve">време се проверяваше, че при блокировка няма включено реле и че показаното състояние</w:t>
      </w:r>
      <w:r>
        <w:t xml:space="preserve"> </w:t>
      </w:r>
      <w:r>
        <w:t xml:space="preserve">съвпада с действителното. На самия макет проверих версия 3 на програмите, реле 4 на D8 и</w:t>
      </w:r>
      <w:r>
        <w:t xml:space="preserve"> </w:t>
      </w:r>
      <w:r>
        <w:t xml:space="preserve">калибровката на напрежението. Напреженията, токовете и обхватът не са измервани с уреди – за</w:t>
      </w:r>
      <w:r>
        <w:t xml:space="preserve"> </w:t>
      </w:r>
      <w:r>
        <w:t xml:space="preserve">тях съм подготвил протокол с опити Е1–Е12.</w:t>
      </w:r>
    </w:p>
    <w:p>
      <w:pPr>
        <w:pStyle w:val="BodyText"/>
      </w:pPr>
      <w:r>
        <w:rPr>
          <w:bCs/>
          <w:b/>
        </w:rPr>
        <w:t xml:space="preserve">10. Резултати от симулацията (7:45–8:30).</w:t>
      </w:r>
      <w:r>
        <w:t xml:space="preserve"> </w:t>
      </w:r>
      <w:r>
        <w:t xml:space="preserve">Основните резултати са четири. Първо,</w:t>
      </w:r>
      <w:r>
        <w:t xml:space="preserve"> </w:t>
      </w:r>
      <w:r>
        <w:t xml:space="preserve">двупосочното закъснение е между 2,86 и 4,2 ms за 98 % от заявките и съвпада с изчислението;</w:t>
      </w:r>
      <w:r>
        <w:t xml:space="preserve"> </w:t>
      </w:r>
      <w:r>
        <w:t xml:space="preserve">по-големите закъснения – до около 28 ms – са, когато заявката съвпадне с четенето на DHT11.</w:t>
      </w:r>
      <w:r>
        <w:t xml:space="preserve"> </w:t>
      </w:r>
      <w:r>
        <w:t xml:space="preserve">Второ, до 30 % грешни кадри не се губи нито един отчет, защото радиото повтаря кадрите. При</w:t>
      </w:r>
      <w:r>
        <w:t xml:space="preserve"> </w:t>
      </w:r>
      <w:r>
        <w:t xml:space="preserve">повече грешки главният възел отчита точно всяка загуба, а състоянието се възстановява със</w:t>
      </w:r>
      <w:r>
        <w:t xml:space="preserve"> </w:t>
      </w:r>
      <w:r>
        <w:t xml:space="preserve">следващия отчет. Трето, при 495 намокряния блокировката се задейства всеки път и нито веднъж</w:t>
      </w:r>
      <w:r>
        <w:t xml:space="preserve"> </w:t>
      </w:r>
      <w:r>
        <w:t xml:space="preserve">не остана включено реле. Четвърто, всички 4692 нормални натискания на бутоните са приети, а</w:t>
      </w:r>
      <w:r>
        <w:t xml:space="preserve"> </w:t>
      </w:r>
      <w:r>
        <w:t xml:space="preserve">почукванията под 60 ms – отхвърлени. Подчертавам, че това са резултати от симулация.</w:t>
      </w:r>
      <w:r>
        <w:t xml:space="preserve"> </w:t>
      </w:r>
      <w:r>
        <w:rPr>
          <w:iCs/>
          <w:i/>
        </w:rPr>
        <w:t xml:space="preserve">(Посочете табло 4.)</w:t>
      </w:r>
    </w:p>
    <w:p>
      <w:pPr>
        <w:pStyle w:val="BodyText"/>
      </w:pPr>
      <w:r>
        <w:rPr>
          <w:bCs/>
          <w:b/>
        </w:rPr>
        <w:t xml:space="preserve">11. Себестойност и ограничения (8:30–9:05).</w:t>
      </w:r>
      <w:r>
        <w:t xml:space="preserve"> </w:t>
      </w:r>
      <w:r>
        <w:t xml:space="preserve">Себестойността на макета е около 40 €, от</w:t>
      </w:r>
      <w:r>
        <w:t xml:space="preserve"> </w:t>
      </w:r>
      <w:r>
        <w:t xml:space="preserve">които електрониката е около 25 €. Годишният разход на енергия е около 2,5 € – системата</w:t>
      </w:r>
      <w:r>
        <w:t xml:space="preserve"> </w:t>
      </w:r>
      <w:r>
        <w:t xml:space="preserve">консумира от мрежата около 1,9 W. Работата има и ограничения, които искам да посоча сам.</w:t>
      </w:r>
      <w:r>
        <w:t xml:space="preserve"> </w:t>
      </w:r>
      <w:r>
        <w:t xml:space="preserve">Времената на хардуерните функции в симулационния модел са зададени, а не измерени.</w:t>
      </w:r>
      <w:r>
        <w:t xml:space="preserve"> </w:t>
      </w:r>
      <w:r>
        <w:t xml:space="preserve">Напреженията, токовете и обхватът не са проверени с уреди. Контактите на релетата в макета не</w:t>
      </w:r>
      <w:r>
        <w:t xml:space="preserve"> </w:t>
      </w:r>
      <w:r>
        <w:t xml:space="preserve">са свързани към 230 V – за реални товари, например бойлер от 3 kW, е необходим контактор. И</w:t>
      </w:r>
      <w:r>
        <w:t xml:space="preserve"> </w:t>
      </w:r>
      <w:r>
        <w:t xml:space="preserve">при прекъснат проводник на датчика за влага входът се чете като „сухо“ – обърнатото активно</w:t>
      </w:r>
      <w:r>
        <w:t xml:space="preserve"> </w:t>
      </w:r>
      <w:r>
        <w:t xml:space="preserve">ниво е една от насоките за развитие.</w:t>
      </w:r>
    </w:p>
    <w:p>
      <w:pPr>
        <w:pStyle w:val="BodyText"/>
      </w:pPr>
      <w:r>
        <w:rPr>
          <w:bCs/>
          <w:b/>
        </w:rPr>
        <w:t xml:space="preserve">12. Приноси и следващи стъпки (9:05–9:50).</w:t>
      </w:r>
      <w:r>
        <w:t xml:space="preserve"> </w:t>
      </w:r>
      <w:r>
        <w:t xml:space="preserve">Като приноси на работата посочвам следното.</w:t>
      </w:r>
      <w:r>
        <w:t xml:space="preserve"> </w:t>
      </w:r>
      <w:r>
        <w:t xml:space="preserve">Първо – архитектурата с Wi-Fi към потребителя и ESP-NOW между възлите. Второ – свързването на</w:t>
      </w:r>
      <w:r>
        <w:t xml:space="preserve"> </w:t>
      </w:r>
      <w:r>
        <w:t xml:space="preserve">модулите за 5 V и на двата датчика към ESP8266 без допълнителни елементи, включително</w:t>
      </w:r>
      <w:r>
        <w:t xml:space="preserve"> </w:t>
      </w:r>
      <w:r>
        <w:t xml:space="preserve">преместването на реле 4. Трето – протокол, при който подчиненият възел потвърждава всяка</w:t>
      </w:r>
      <w:r>
        <w:t xml:space="preserve"> </w:t>
      </w:r>
      <w:r>
        <w:t xml:space="preserve">команда с отчет, заедно с вградените измервания на закъснението и времето за цикъл.</w:t>
      </w:r>
      <w:r>
        <w:t xml:space="preserve"> </w:t>
      </w:r>
      <w:r>
        <w:t xml:space="preserve">Четвърто – изследването на реалния, непроменен код чрез симулация. Следващите стъпки са:</w:t>
      </w:r>
      <w:r>
        <w:t xml:space="preserve"> </w:t>
      </w:r>
      <w:r>
        <w:t xml:space="preserve">измерванията с уреди по протокола Е1–Е12; реални товари през контактори и в кутия; токов</w:t>
      </w:r>
      <w:r>
        <w:t xml:space="preserve"> </w:t>
      </w:r>
      <w:r>
        <w:t xml:space="preserve">трансформатор SCT-013, с който товарите да се изключват автоматично, когато започне</w:t>
      </w:r>
      <w:r>
        <w:t xml:space="preserve"> </w:t>
      </w:r>
      <w:r>
        <w:t xml:space="preserve">зареждането; и управление на тока за зареждане чрез сигнала Control Pilot.</w:t>
      </w:r>
    </w:p>
    <w:p>
      <w:pPr>
        <w:pStyle w:val="BodyText"/>
      </w:pPr>
      <w:r>
        <w:rPr>
          <w:bCs/>
          <w:b/>
        </w:rPr>
        <w:t xml:space="preserve">13. Благодаря (9:50–10:00).</w:t>
      </w:r>
      <w:r>
        <w:t xml:space="preserve"> </w:t>
      </w:r>
      <w:r>
        <w:t xml:space="preserve">Благодаря за вниманието. Готов съм да отговоря на въпросите</w:t>
      </w:r>
      <w:r>
        <w:t xml:space="preserve"> </w:t>
      </w:r>
      <w:r>
        <w:t xml:space="preserve">ви.</w:t>
      </w:r>
    </w:p>
    <w:bookmarkEnd w:id="21"/>
    <w:bookmarkStart w:id="29" w:name="вероятни-въпроси-и-отговори"/>
    <w:p>
      <w:pPr>
        <w:pStyle w:val="Heading2"/>
      </w:pPr>
      <w:r>
        <w:t xml:space="preserve">3. Вероятни въпроси и отговори</w:t>
      </w:r>
    </w:p>
    <w:bookmarkStart w:id="22" w:name="решения-и-архитектура"/>
    <w:p>
      <w:pPr>
        <w:pStyle w:val="Heading3"/>
      </w:pPr>
      <w:r>
        <w:t xml:space="preserve">3.1. Решения и архитектура</w:t>
      </w:r>
    </w:p>
    <w:p>
      <w:pPr>
        <w:pStyle w:val="FirstParagraph"/>
      </w:pPr>
      <w:r>
        <w:rPr>
          <w:bCs/>
          <w:b/>
        </w:rPr>
        <w:t xml:space="preserve">1. Защо Wi-Fi, а не ZigBee, BLE или Z-Wave?</w:t>
      </w:r>
    </w:p>
    <w:p>
      <w:pPr>
        <w:pStyle w:val="BodyText"/>
      </w:pPr>
      <w:r>
        <w:t xml:space="preserve">Само Wi-Fi позволява връзка направо от браузъра на телефона, без шлюз и без приложение.</w:t>
      </w:r>
      <w:r>
        <w:t xml:space="preserve"> </w:t>
      </w:r>
      <w:r>
        <w:t xml:space="preserve">Предимството на ZigBee и BLE – ниската консумация – е важно само за батерийни възли, а тук</w:t>
      </w:r>
      <w:r>
        <w:t xml:space="preserve"> </w:t>
      </w:r>
      <w:r>
        <w:t xml:space="preserve">възлите са на мрежово захранване и консумират около 2 W.</w:t>
      </w:r>
    </w:p>
    <w:p>
      <w:pPr>
        <w:pStyle w:val="BodyText"/>
      </w:pPr>
      <w:r>
        <w:rPr>
          <w:bCs/>
          <w:b/>
        </w:rPr>
        <w:t xml:space="preserve">2. Какво е ESP-NOW и с какво се различава от обикновената Wi-Fi връзка?</w:t>
      </w:r>
    </w:p>
    <w:p>
      <w:pPr>
        <w:pStyle w:val="BodyText"/>
      </w:pPr>
      <w:r>
        <w:t xml:space="preserve">Протокол на Espressif, който изпраща данни директно между модулите на канално (MAC) ниво, без</w:t>
      </w:r>
      <w:r>
        <w:t xml:space="preserve"> </w:t>
      </w:r>
      <w:r>
        <w:t xml:space="preserve">точка за достъп и без TCP/IP. Един кадър носи до 250 B данни, а радиото потвърждава</w:t>
      </w:r>
      <w:r>
        <w:t xml:space="preserve"> </w:t>
      </w:r>
      <w:r>
        <w:t xml:space="preserve">получаването му. Подчиненият възел трябва да е на същия канал като домашния рутер, защото</w:t>
      </w:r>
      <w:r>
        <w:t xml:space="preserve"> </w:t>
      </w:r>
      <w:r>
        <w:t xml:space="preserve">главният възел е свързан към рутера като Wi-Fi станция.</w:t>
      </w:r>
    </w:p>
    <w:p>
      <w:pPr>
        <w:pStyle w:val="BodyText"/>
      </w:pPr>
      <w:r>
        <w:rPr>
          <w:bCs/>
          <w:b/>
        </w:rPr>
        <w:t xml:space="preserve">3. Защо два възела, а не един?</w:t>
      </w:r>
    </w:p>
    <w:p>
      <w:pPr>
        <w:pStyle w:val="BodyText"/>
      </w:pPr>
      <w:r>
        <w:t xml:space="preserve">Заданието изисква главен и подчинен микроконтролер. Разделянето има и практически смисъл:</w:t>
      </w:r>
      <w:r>
        <w:t xml:space="preserve"> </w:t>
      </w:r>
      <w:r>
        <w:t xml:space="preserve">главният възел е до рутера и обслужва страницата, а подчиненият е при товарите. Подчиненият</w:t>
      </w:r>
      <w:r>
        <w:t xml:space="preserve"> </w:t>
      </w:r>
      <w:r>
        <w:t xml:space="preserve">възел работи и без мрежа – бутоните и защитата при теч не зависят от Wi-Fi.</w:t>
      </w:r>
    </w:p>
    <w:p>
      <w:pPr>
        <w:pStyle w:val="BodyText"/>
      </w:pPr>
      <w:r>
        <w:rPr>
          <w:bCs/>
          <w:b/>
        </w:rPr>
        <w:t xml:space="preserve">4. Защо ESP8266, а не ESP32?</w:t>
      </w:r>
    </w:p>
    <w:p>
      <w:pPr>
        <w:pStyle w:val="BodyText"/>
      </w:pPr>
      <w:r>
        <w:t xml:space="preserve">ESP8266 е зададен в заданието (т. 3.1). Ресурсите му стигат: отговорът на страницата е около</w:t>
      </w:r>
      <w:r>
        <w:t xml:space="preserve"> </w:t>
      </w:r>
      <w:r>
        <w:t xml:space="preserve">1–1,4 kB, а програмата на главния възел (393 kB) се побира в областта за безжично обновяване</w:t>
      </w:r>
      <w:r>
        <w:t xml:space="preserve"> </w:t>
      </w:r>
      <w:r>
        <w:t xml:space="preserve">от около 1 MB.</w:t>
      </w:r>
    </w:p>
    <w:p>
      <w:pPr>
        <w:pStyle w:val="BodyText"/>
      </w:pPr>
      <w:r>
        <w:rPr>
          <w:bCs/>
          <w:b/>
        </w:rPr>
        <w:t xml:space="preserve">5. Какво става, ако отпадне рутерът или главният възел?</w:t>
      </w:r>
    </w:p>
    <w:p>
      <w:pPr>
        <w:pStyle w:val="BodyText"/>
      </w:pPr>
      <w:r>
        <w:t xml:space="preserve">Страницата става недостъпна, но подчиненият възел продължава да работи: пази състоянието на</w:t>
      </w:r>
      <w:r>
        <w:t xml:space="preserve"> </w:t>
      </w:r>
      <w:r>
        <w:t xml:space="preserve">релетата, а бутоните и защитата при теч действат. Ако главният възел не получава отчети 10 s,</w:t>
      </w:r>
      <w:r>
        <w:t xml:space="preserve"> </w:t>
      </w:r>
      <w:r>
        <w:t xml:space="preserve">страницата показва предупреждение за авария. Ако главният възел не се свърже с мрежата за</w:t>
      </w:r>
      <w:r>
        <w:t xml:space="preserve"> </w:t>
      </w:r>
      <w:r>
        <w:t xml:space="preserve">20 s, той обслужва само UART още 120 s и се рестартира.</w:t>
      </w:r>
    </w:p>
    <w:p>
      <w:pPr>
        <w:pStyle w:val="BodyText"/>
      </w:pPr>
      <w:r>
        <w:rPr>
          <w:bCs/>
          <w:b/>
        </w:rPr>
        <w:t xml:space="preserve">6. Какво става при отпадане на захранването?</w:t>
      </w:r>
    </w:p>
    <w:p>
      <w:pPr>
        <w:pStyle w:val="BodyText"/>
      </w:pPr>
      <w:r>
        <w:t xml:space="preserve">Релетата отпадат и товарите се изключват. При подаване на захранването изходите на</w:t>
      </w:r>
      <w:r>
        <w:t xml:space="preserve"> </w:t>
      </w:r>
      <w:r>
        <w:t xml:space="preserve">подчинения възел се установяват в ниско ниво, преди да бъдат конфигурирани като изходи, така</w:t>
      </w:r>
      <w:r>
        <w:t xml:space="preserve"> </w:t>
      </w:r>
      <w:r>
        <w:t xml:space="preserve">че релетата не се включват за кратко. Настройките се пазят в EEPROM.</w:t>
      </w:r>
    </w:p>
    <w:p>
      <w:pPr>
        <w:pStyle w:val="BodyText"/>
      </w:pPr>
      <w:r>
        <w:rPr>
          <w:bCs/>
          <w:b/>
        </w:rPr>
        <w:t xml:space="preserve">7. Какъв е обхватът на радиовръзката?</w:t>
      </w:r>
    </w:p>
    <w:p>
      <w:pPr>
        <w:pStyle w:val="BodyText"/>
      </w:pPr>
      <w:r>
        <w:t xml:space="preserve">Не е измерван. Изчисленият енергиен бюджет е 108 dB: +20 dBm изходна мощност, −98 dBm</w:t>
      </w:r>
      <w:r>
        <w:t xml:space="preserve"> </w:t>
      </w:r>
      <w:r>
        <w:t xml:space="preserve">чувствителност при 1 Mbit/s и 10 dB запас за замиране. По модела за затихване в сгради на</w:t>
      </w:r>
      <w:r>
        <w:t xml:space="preserve"> </w:t>
      </w:r>
      <w:r>
        <w:t xml:space="preserve">20 m остават около 31 dB за стени и плочи. Измерването е включено в протокола Е1–Е12.</w:t>
      </w:r>
    </w:p>
    <w:p>
      <w:pPr>
        <w:pStyle w:val="BodyText"/>
      </w:pPr>
      <w:r>
        <w:rPr>
          <w:bCs/>
          <w:b/>
        </w:rPr>
        <w:t xml:space="preserve">8. Защитена ли е системата?</w:t>
      </w:r>
    </w:p>
    <w:p>
      <w:pPr>
        <w:pStyle w:val="BodyText"/>
      </w:pPr>
      <w:r>
        <w:t xml:space="preserve">Страницата може да се защити с HTTP Basic автентикация – паролата е кодирана, но не</w:t>
      </w:r>
      <w:r>
        <w:t xml:space="preserve"> </w:t>
      </w:r>
      <w:r>
        <w:t xml:space="preserve">шифрирана. Безжичното обновяване (OTA) е с парола. Шифрирането на ESP-NOW със 128-битови</w:t>
      </w:r>
      <w:r>
        <w:t xml:space="preserve"> </w:t>
      </w:r>
      <w:r>
        <w:t xml:space="preserve">ключове е по избор и в макета е изключено. Паролите не се извеждат нито по UART, нито в</w:t>
      </w:r>
      <w:r>
        <w:t xml:space="preserve"> </w:t>
      </w:r>
      <w:r>
        <w:t xml:space="preserve">страницата. Това е приемливо в доверена домашна мрежа, но не и за изделие.</w:t>
      </w:r>
    </w:p>
    <w:p>
      <w:pPr>
        <w:pStyle w:val="BodyText"/>
      </w:pPr>
      <w:r>
        <w:rPr>
          <w:bCs/>
          <w:b/>
        </w:rPr>
        <w:t xml:space="preserve">9. Може ли системата да се управлява извън дома?</w:t>
      </w:r>
    </w:p>
    <w:p>
      <w:pPr>
        <w:pStyle w:val="BodyText"/>
      </w:pPr>
      <w:r>
        <w:t xml:space="preserve">В сегашния вариант – само от локалната мрежа. Отдалечен достъп е възможен през VPN към</w:t>
      </w:r>
      <w:r>
        <w:t xml:space="preserve"> </w:t>
      </w:r>
      <w:r>
        <w:t xml:space="preserve">домашния рутер. Пряко отваряне на порт към интернет не е препоръчително, защото HTTP Basic</w:t>
      </w:r>
      <w:r>
        <w:t xml:space="preserve"> </w:t>
      </w:r>
      <w:r>
        <w:t xml:space="preserve">не шифрира паролата.</w:t>
      </w:r>
    </w:p>
    <w:bookmarkEnd w:id="22"/>
    <w:bookmarkStart w:id="23" w:name="схема-и-изчисления"/>
    <w:p>
      <w:pPr>
        <w:pStyle w:val="Heading3"/>
      </w:pPr>
      <w:r>
        <w:t xml:space="preserve">3.2. Схема и изчисления</w:t>
      </w:r>
    </w:p>
    <w:p>
      <w:pPr>
        <w:pStyle w:val="FirstParagraph"/>
      </w:pPr>
      <w:r>
        <w:rPr>
          <w:bCs/>
          <w:b/>
        </w:rPr>
        <w:t xml:space="preserve">10. Как е изчислен входният ток на релейния модул?</w:t>
      </w:r>
    </w:p>
    <w:p>
      <w:pPr>
        <w:pStyle w:val="BodyText"/>
      </w:pPr>
      <w:r>
        <w:t xml:space="preserve">I_вх = (V_OH − V_F) / R_вх = (3,3 − 1,15) V / 1 kΩ ≈ 2,2 mA – под една пета от допустимите</w:t>
      </w:r>
      <w:r>
        <w:t xml:space="preserve"> </w:t>
      </w:r>
      <w:r>
        <w:t xml:space="preserve">12 mA на извода. Коефициентът на предаване по ток на PC817 е поне 50 %, затова</w:t>
      </w:r>
      <w:r>
        <w:t xml:space="preserve"> </w:t>
      </w:r>
      <w:r>
        <w:t xml:space="preserve">фототранзисторът дава поне 1,1 mA. За бобина с 71,4 mA ключовият транзистор трябва да има</w:t>
      </w:r>
      <w:r>
        <w:t xml:space="preserve"> </w:t>
      </w:r>
      <w:r>
        <w:t xml:space="preserve">h_FE &gt; 71,4 / 1,1 ≈ 65.</w:t>
      </w:r>
    </w:p>
    <w:p>
      <w:pPr>
        <w:pStyle w:val="BodyText"/>
      </w:pPr>
      <w:r>
        <w:rPr>
          <w:bCs/>
          <w:b/>
        </w:rPr>
        <w:t xml:space="preserve">11. Защо е избран режим H?</w:t>
      </w:r>
    </w:p>
    <w:p>
      <w:pPr>
        <w:pStyle w:val="BodyText"/>
      </w:pPr>
      <w:r>
        <w:t xml:space="preserve">При нулиране изводите на ESP8266 са входове и в режим H релето остава изключено. В режим L</w:t>
      </w:r>
      <w:r>
        <w:t xml:space="preserve"> </w:t>
      </w:r>
      <w:r>
        <w:t xml:space="preserve">входът на модула е свързан към +5 V през светодиода и към извода би постъпило напрежение над</w:t>
      </w:r>
      <w:r>
        <w:t xml:space="preserve"> </w:t>
      </w:r>
      <w:r>
        <w:t xml:space="preserve">3,3 V.</w:t>
      </w:r>
    </w:p>
    <w:p>
      <w:pPr>
        <w:pStyle w:val="BodyText"/>
      </w:pPr>
      <w:r>
        <w:rPr>
          <w:bCs/>
          <w:b/>
        </w:rPr>
        <w:t xml:space="preserve">12. Защо реле 4 е преместено от D3 на D8?</w:t>
      </w:r>
    </w:p>
    <w:p>
      <w:pPr>
        <w:pStyle w:val="BodyText"/>
      </w:pPr>
      <w:r>
        <w:t xml:space="preserve">D3 е GPIO0, който при стартиране трябва да е във високо ниво. Входът на модула в режим H е</w:t>
      </w:r>
      <w:r>
        <w:t xml:space="preserve"> </w:t>
      </w:r>
      <w:r>
        <w:t xml:space="preserve">товар към маса. С използвания модул нивото остава над прага за „1“, но това не е гарантирано</w:t>
      </w:r>
      <w:r>
        <w:t xml:space="preserve"> </w:t>
      </w:r>
      <w:r>
        <w:t xml:space="preserve">и с друг модул платката би стартирала в режим на програмиране. Освен това бутонът FLASH при</w:t>
      </w:r>
      <w:r>
        <w:t xml:space="preserve"> </w:t>
      </w:r>
      <w:r>
        <w:t xml:space="preserve">включено реле дава изхода накъсо към маса. D8 (GPIO15) трябва да е в ниско ниво при</w:t>
      </w:r>
      <w:r>
        <w:t xml:space="preserve"> </w:t>
      </w:r>
      <w:r>
        <w:t xml:space="preserve">стартиране, което съвпада с изключено реле в режим H.</w:t>
      </w:r>
    </w:p>
    <w:p>
      <w:pPr>
        <w:pStyle w:val="BodyText"/>
      </w:pPr>
      <w:r>
        <w:rPr>
          <w:bCs/>
          <w:b/>
        </w:rPr>
        <w:t xml:space="preserve">13. Защо има диод паралелно на бобината на релето?</w:t>
      </w:r>
    </w:p>
    <w:p>
      <w:pPr>
        <w:pStyle w:val="BodyText"/>
      </w:pPr>
      <w:r>
        <w:t xml:space="preserve">При изключване самоиндукционното напрежение на бобината може да достигне стотици волта и да</w:t>
      </w:r>
      <w:r>
        <w:t xml:space="preserve"> </w:t>
      </w:r>
      <w:r>
        <w:t xml:space="preserve">пробие ключовия транзистор. Диодът затваря тока на бобината. При L ≈ 0,15 H (оценка)</w:t>
      </w:r>
      <w:r>
        <w:t xml:space="preserve"> </w:t>
      </w:r>
      <w:r>
        <w:t xml:space="preserve">енергията е ½·L·I² ≈ 0,38 mJ, а времеконстантата L/R ≈ 2,1 ms – отпускането на релето се</w:t>
      </w:r>
      <w:r>
        <w:t xml:space="preserve"> </w:t>
      </w:r>
      <w:r>
        <w:t xml:space="preserve">удължава с няколко милисекунди, което за товари с топлинна инерция няма значение.</w:t>
      </w:r>
    </w:p>
    <w:p>
      <w:pPr>
        <w:pStyle w:val="BodyText"/>
      </w:pPr>
      <w:r>
        <w:rPr>
          <w:bCs/>
          <w:b/>
        </w:rPr>
        <w:t xml:space="preserve">14. Как е изчислен делителят за +5 V?</w:t>
      </w:r>
    </w:p>
    <w:p>
      <w:pPr>
        <w:pStyle w:val="BodyText"/>
      </w:pPr>
      <w:r>
        <w:t xml:space="preserve">Вграденият делител на платката (220 kΩ / 100 kΩ, общо 320 kΩ) е успореден на R2:</w:t>
      </w:r>
      <w:r>
        <w:t xml:space="preserve"> </w:t>
      </w:r>
      <w:r>
        <w:t xml:space="preserve">R2’ = 20 · 320 / (20 + 320) = 18,82 kΩ. Тогава k1 = 18,82 / (47 + 18,82) = 0,2860 и</w:t>
      </w:r>
      <w:r>
        <w:t xml:space="preserve"> </w:t>
      </w:r>
      <w:r>
        <w:t xml:space="preserve">k2 = 100 / 320 = 0,3125, а пълната скала е 1,0 V / (k1 · k2) = 11,19 V. Ако вграденият</w:t>
      </w:r>
      <w:r>
        <w:t xml:space="preserve"> </w:t>
      </w:r>
      <w:r>
        <w:t xml:space="preserve">делител се пренебрегне, се получава 10,72 V – грешка 4,2 %. Калибровката с мултиметър дава</w:t>
      </w:r>
      <w:r>
        <w:t xml:space="preserve"> </w:t>
      </w:r>
      <w:r>
        <w:t xml:space="preserve">10,91 V, т. е. 10,65 mV на отчет.</w:t>
      </w:r>
    </w:p>
    <w:p>
      <w:pPr>
        <w:pStyle w:val="BodyText"/>
      </w:pPr>
      <w:r>
        <w:rPr>
          <w:bCs/>
          <w:b/>
        </w:rPr>
        <w:t xml:space="preserve">15. Каква е точността на измерването на напрежението?</w:t>
      </w:r>
    </w:p>
    <w:p>
      <w:pPr>
        <w:pStyle w:val="BodyText"/>
      </w:pPr>
      <w:r>
        <w:t xml:space="preserve">След калибровката остават квантуването ±½ LSB = ±5,3 mV и грешката на мултиметъра. Каналът</w:t>
      </w:r>
      <w:r>
        <w:t xml:space="preserve"> </w:t>
      </w:r>
      <w:r>
        <w:t xml:space="preserve">служи за откриване на пропадания под 4,75 V (долната граница за USB) и под 3,75 V</w:t>
      </w:r>
      <w:r>
        <w:t xml:space="preserve"> </w:t>
      </w:r>
      <w:r>
        <w:t xml:space="preserve">(напрежението на задействане на релетата). 10,65 mV е над 20 пъти по-малко от най-малкото от</w:t>
      </w:r>
      <w:r>
        <w:t xml:space="preserve"> </w:t>
      </w:r>
      <w:r>
        <w:t xml:space="preserve">тези отклонения (0,25 V).</w:t>
      </w:r>
    </w:p>
    <w:p>
      <w:pPr>
        <w:pStyle w:val="BodyText"/>
      </w:pPr>
      <w:r>
        <w:rPr>
          <w:bCs/>
          <w:b/>
        </w:rPr>
        <w:t xml:space="preserve">16. Откъде е грешката от 55 mV на всяко включено реле?</w:t>
      </w:r>
    </w:p>
    <w:p>
      <w:pPr>
        <w:pStyle w:val="BodyText"/>
      </w:pPr>
      <w:r>
        <w:t xml:space="preserve">В макета долният край на R2 е на общата шина GND на макетната платка, по която тече и токът</w:t>
      </w:r>
      <w:r>
        <w:t xml:space="preserve"> </w:t>
      </w:r>
      <w:r>
        <w:t xml:space="preserve">на бобините – масата се измества. В програмата е въведена корекция. При свързване с отделен</w:t>
      </w:r>
      <w:r>
        <w:t xml:space="preserve"> </w:t>
      </w:r>
      <w:r>
        <w:t xml:space="preserve">проводник към масата на DD1, както е на схемата, корекцията става нула.</w:t>
      </w:r>
    </w:p>
    <w:p>
      <w:pPr>
        <w:pStyle w:val="BodyText"/>
      </w:pPr>
      <w:r>
        <w:rPr>
          <w:bCs/>
          <w:b/>
        </w:rPr>
        <w:t xml:space="preserve">17. За какво е кондензаторът C1 = 1000 µF?</w:t>
      </w:r>
    </w:p>
    <w:p>
      <w:pPr>
        <w:pStyle w:val="BodyText"/>
      </w:pPr>
      <w:r>
        <w:t xml:space="preserve">Буфер на шината +5 V пред релейните модули за бързите изменения на тока при предаване и при</w:t>
      </w:r>
      <w:r>
        <w:t xml:space="preserve"> </w:t>
      </w:r>
      <w:r>
        <w:t xml:space="preserve">превключване на релетата. Импулс от 100 mA за 1 ms понижава напрежението му само с</w:t>
      </w:r>
      <w:r>
        <w:t xml:space="preserve"> </w:t>
      </w:r>
      <w:r>
        <w:t xml:space="preserve">ΔU = I·Δt / C = 0,1 V. Със съпротивлението на захранващия път (около 0,5 Ω) образува</w:t>
      </w:r>
      <w:r>
        <w:t xml:space="preserve"> </w:t>
      </w:r>
      <w:r>
        <w:t xml:space="preserve">нискочестотен филтър с времеконстанта около 0,5 ms. Номиналното напрежение 16 V дава</w:t>
      </w:r>
      <w:r>
        <w:t xml:space="preserve"> </w:t>
      </w:r>
      <w:r>
        <w:t xml:space="preserve">3,2-кратен запас.</w:t>
      </w:r>
    </w:p>
    <w:p>
      <w:pPr>
        <w:pStyle w:val="BodyText"/>
      </w:pPr>
      <w:r>
        <w:rPr>
          <w:bCs/>
          <w:b/>
        </w:rPr>
        <w:t xml:space="preserve">18. Колко мощност разсейва стабилизаторът AMS1117?</w:t>
      </w:r>
    </w:p>
    <w:p>
      <w:pPr>
        <w:pStyle w:val="BodyText"/>
      </w:pPr>
      <w:r>
        <w:t xml:space="preserve">P = (4,9 − 3,3) V · 0,18 A ≈ 0,29 W – допустимо за корпус SOT-223 с медна площ на платката.</w:t>
      </w:r>
      <w:r>
        <w:t xml:space="preserve"> </w:t>
      </w:r>
      <w:r>
        <w:t xml:space="preserve">Токът на бобините не минава през стабилизатора.</w:t>
      </w:r>
    </w:p>
    <w:p>
      <w:pPr>
        <w:pStyle w:val="BodyText"/>
      </w:pPr>
      <w:r>
        <w:rPr>
          <w:bCs/>
          <w:b/>
        </w:rPr>
        <w:t xml:space="preserve">19. Защо адаптер 5 V / 1 A?</w:t>
      </w:r>
    </w:p>
    <w:p>
      <w:pPr>
        <w:pStyle w:val="BodyText"/>
      </w:pPr>
      <w:r>
        <w:t xml:space="preserve">В най-неблагоприятния случай – четири включени релета и предаване – подчиненият възел</w:t>
      </w:r>
      <w:r>
        <w:t xml:space="preserve"> </w:t>
      </w:r>
      <w:r>
        <w:t xml:space="preserve">консумира около 0,49 A. Портът USB 2.0 гарантира 500 mA, т. е. без запас, а адаптерът 1 A</w:t>
      </w:r>
      <w:r>
        <w:t xml:space="preserve"> </w:t>
      </w:r>
      <w:r>
        <w:t xml:space="preserve">дава двукратен запас.</w:t>
      </w:r>
    </w:p>
    <w:p>
      <w:pPr>
        <w:pStyle w:val="BodyText"/>
      </w:pPr>
      <w:r>
        <w:rPr>
          <w:bCs/>
          <w:b/>
        </w:rPr>
        <w:t xml:space="preserve">20. Как работи DHT11 и каква е точността му?</w:t>
      </w:r>
    </w:p>
    <w:p>
      <w:pPr>
        <w:pStyle w:val="BodyText"/>
      </w:pPr>
      <w:r>
        <w:t xml:space="preserve">Съдържа резистивен елемент за влажност, NTC термистор и микроконтролер, който предава 40 бита</w:t>
      </w:r>
      <w:r>
        <w:t xml:space="preserve"> </w:t>
      </w:r>
      <w:r>
        <w:t xml:space="preserve">по един проводник – влажност, температура и контролна сума. Точността е ±2 °C и ±5 % RH.</w:t>
      </w:r>
      <w:r>
        <w:t xml:space="preserve"> </w:t>
      </w:r>
      <w:r>
        <w:t xml:space="preserve">Четенето трае около 25 ms и не бива да е по-често от веднъж на секунда.</w:t>
      </w:r>
    </w:p>
    <w:p>
      <w:pPr>
        <w:pStyle w:val="BodyText"/>
      </w:pPr>
      <w:r>
        <w:rPr>
          <w:bCs/>
          <w:b/>
        </w:rPr>
        <w:t xml:space="preserve">21. Как работи HR202 и защо в модула е с постоянно напрежение?</w:t>
      </w:r>
    </w:p>
    <w:p>
      <w:pPr>
        <w:pStyle w:val="BodyText"/>
      </w:pPr>
      <w:r>
        <w:t xml:space="preserve">HR202 е влагочувствителен резистор – около 31 kΩ при 60 % RH, а при намокряне</w:t>
      </w:r>
      <w:r>
        <w:t xml:space="preserve"> </w:t>
      </w:r>
      <w:r>
        <w:t xml:space="preserve">съпротивлението му спада рязко. С постоянен резистор образува делител, а LM393 го сравнява с</w:t>
      </w:r>
      <w:r>
        <w:t xml:space="preserve"> </w:t>
      </w:r>
      <w:r>
        <w:t xml:space="preserve">прага от потенциометъра. Производителят предписва променливо напрежение до 1,5 V с честота</w:t>
      </w:r>
      <w:r>
        <w:t xml:space="preserve"> </w:t>
      </w:r>
      <w:r>
        <w:t xml:space="preserve">500 Hz – 2 kHz, за да не се поляризира чувствителният слой. За откриване на намокряне</w:t>
      </w:r>
      <w:r>
        <w:t xml:space="preserve"> </w:t>
      </w:r>
      <w:r>
        <w:t xml:space="preserve">постоянното напрежение е приемливо, но не и за точно измерване на влажността – затова</w:t>
      </w:r>
      <w:r>
        <w:t xml:space="preserve"> </w:t>
      </w:r>
      <w:r>
        <w:t xml:space="preserve">влажността се мери с DHT11.</w:t>
      </w:r>
    </w:p>
    <w:p>
      <w:pPr>
        <w:pStyle w:val="BodyText"/>
      </w:pPr>
      <w:r>
        <w:rPr>
          <w:bCs/>
          <w:b/>
        </w:rPr>
        <w:t xml:space="preserve">22. Какво става, ако проводникът на HR202 се прекъсне?</w:t>
      </w:r>
    </w:p>
    <w:p>
      <w:pPr>
        <w:pStyle w:val="BodyText"/>
      </w:pPr>
      <w:r>
        <w:t xml:space="preserve">Входът D7 е с вграден подтеглящ резистор и прекъсването се чете като „сухо“ – защитата не се</w:t>
      </w:r>
      <w:r>
        <w:t xml:space="preserve"> </w:t>
      </w:r>
      <w:r>
        <w:t xml:space="preserve">задейства. Решението е обърнато активно ниво, при което прекъсването води до блокировка. То е</w:t>
      </w:r>
      <w:r>
        <w:t xml:space="preserve"> </w:t>
      </w:r>
      <w:r>
        <w:t xml:space="preserve">посочено като насока за развитие.</w:t>
      </w:r>
    </w:p>
    <w:p>
      <w:pPr>
        <w:pStyle w:val="BodyText"/>
      </w:pPr>
      <w:r>
        <w:rPr>
          <w:bCs/>
          <w:b/>
        </w:rPr>
        <w:t xml:space="preserve">23. Как се филтрира трептенето на бутоните?</w:t>
      </w:r>
    </w:p>
    <w:p>
      <w:pPr>
        <w:pStyle w:val="BodyText"/>
      </w:pPr>
      <w:r>
        <w:t xml:space="preserve">С неблокиращ филтър: новото състояние се приема, когато входът е непроменен повече от 60 ms.</w:t>
      </w:r>
      <w:r>
        <w:t xml:space="preserve"> </w:t>
      </w:r>
      <w:r>
        <w:t xml:space="preserve">Прекъсванията по всеки фронт само броят фронтовете, за да се оцени трептенето без</w:t>
      </w:r>
      <w:r>
        <w:t xml:space="preserve"> </w:t>
      </w:r>
      <w:r>
        <w:t xml:space="preserve">осцилоскоп.</w:t>
      </w:r>
    </w:p>
    <w:bookmarkEnd w:id="23"/>
    <w:bookmarkStart w:id="24" w:name="галванично-разделяне-и-работа-с-230-v"/>
    <w:p>
      <w:pPr>
        <w:pStyle w:val="Heading3"/>
      </w:pPr>
      <w:r>
        <w:t xml:space="preserve">3.3. Галванично разделяне и работа с 230 V</w:t>
      </w:r>
    </w:p>
    <w:p>
      <w:pPr>
        <w:pStyle w:val="FirstParagraph"/>
      </w:pPr>
      <w:r>
        <w:rPr>
          <w:bCs/>
          <w:b/>
        </w:rPr>
        <w:t xml:space="preserve">24. Къде е галваничното разделяне между управлението и мрежата 230 V?</w:t>
      </w:r>
    </w:p>
    <w:p>
      <w:pPr>
        <w:pStyle w:val="BodyText"/>
      </w:pPr>
      <w:r>
        <w:t xml:space="preserve">В релето – между бобината и контактите, с изолация 1500 V~ по каталога на SRD-05VDC-SL-C. В</w:t>
      </w:r>
      <w:r>
        <w:t xml:space="preserve"> </w:t>
      </w:r>
      <w:r>
        <w:t xml:space="preserve">едноканалните модули входната и релейната част имат обща маса, затова оптронът PC817 не е</w:t>
      </w:r>
      <w:r>
        <w:t xml:space="preserve"> </w:t>
      </w:r>
      <w:r>
        <w:t xml:space="preserve">граница на безопасност. В макета контактите на релетата не са свързани към 230 V.</w:t>
      </w:r>
    </w:p>
    <w:p>
      <w:pPr>
        <w:pStyle w:val="BodyText"/>
      </w:pPr>
      <w:r>
        <w:rPr>
          <w:bCs/>
          <w:b/>
        </w:rPr>
        <w:t xml:space="preserve">25. Тогава за какво служи оптронът в модула?</w:t>
      </w:r>
    </w:p>
    <w:p>
      <w:pPr>
        <w:pStyle w:val="BodyText"/>
      </w:pPr>
      <w:r>
        <w:t xml:space="preserve">Позволява входът да черпи от извода само около 2,2 mA и да се избира активното ниво;</w:t>
      </w:r>
      <w:r>
        <w:t xml:space="preserve"> </w:t>
      </w:r>
      <w:r>
        <w:t xml:space="preserve">фототранзисторът управлява ключовия транзистор на бобината. Разделяне между логиката и</w:t>
      </w:r>
      <w:r>
        <w:t xml:space="preserve"> </w:t>
      </w:r>
      <w:r>
        <w:t xml:space="preserve">захранването на бобините се получава при модули с отделно захранване на релейната част</w:t>
      </w:r>
      <w:r>
        <w:t xml:space="preserve"> </w:t>
      </w:r>
      <w:r>
        <w:t xml:space="preserve">(джъмпер JD-VCC), при които двете маси са разделени.</w:t>
      </w:r>
    </w:p>
    <w:p>
      <w:pPr>
        <w:pStyle w:val="BodyText"/>
      </w:pPr>
      <w:r>
        <w:rPr>
          <w:bCs/>
          <w:b/>
        </w:rPr>
        <w:t xml:space="preserve">26. Може ли релето да включва бойлер?</w:t>
      </w:r>
    </w:p>
    <w:p>
      <w:pPr>
        <w:pStyle w:val="BodyText"/>
      </w:pPr>
      <w:r>
        <w:t xml:space="preserve">Не пряко. Контактите са за 10 A / 250 V~ при активен товар, а бойлер от 3 kW консумира около</w:t>
      </w:r>
      <w:r>
        <w:t xml:space="preserve"> </w:t>
      </w:r>
      <w:r>
        <w:t xml:space="preserve">13 A. Релето би управлявало контактор. При индуктивни товари и товари с голям пусков ток</w:t>
      </w:r>
      <w:r>
        <w:t xml:space="preserve"> </w:t>
      </w:r>
      <w:r>
        <w:t xml:space="preserve">допустимият ток е значително по-малък.</w:t>
      </w:r>
    </w:p>
    <w:p>
      <w:pPr>
        <w:pStyle w:val="BodyText"/>
      </w:pPr>
      <w:r>
        <w:rPr>
          <w:bCs/>
          <w:b/>
        </w:rPr>
        <w:t xml:space="preserve">27. Защо релета, а не симистори или твърдотелни релета?</w:t>
      </w:r>
    </w:p>
    <w:p>
      <w:pPr>
        <w:pStyle w:val="BodyText"/>
      </w:pPr>
      <w:r>
        <w:t xml:space="preserve">Електромеханичното реле дава галванично разделяне, работи с всякакъв товар, няма ток на</w:t>
      </w:r>
      <w:r>
        <w:t xml:space="preserve"> </w:t>
      </w:r>
      <w:r>
        <w:t xml:space="preserve">утечка и не иска радиатор. Твърдотелните релета също имат оптично разделяне, но имат ток на</w:t>
      </w:r>
      <w:r>
        <w:t xml:space="preserve"> </w:t>
      </w:r>
      <w:r>
        <w:t xml:space="preserve">утечка в изключено състояние, пад на напрежение и нужда от радиатор при големи токове.</w:t>
      </w:r>
      <w:r>
        <w:t xml:space="preserve"> </w:t>
      </w:r>
      <w:r>
        <w:t xml:space="preserve">Недостатъците на релето – износването на контактите и по-бавното превключване – нямат</w:t>
      </w:r>
      <w:r>
        <w:t xml:space="preserve"> </w:t>
      </w:r>
      <w:r>
        <w:t xml:space="preserve">значение за товари с топлинна инерция.</w:t>
      </w:r>
    </w:p>
    <w:p>
      <w:pPr>
        <w:pStyle w:val="BodyText"/>
      </w:pPr>
      <w:r>
        <w:rPr>
          <w:bCs/>
          <w:b/>
        </w:rPr>
        <w:t xml:space="preserve">28. Какво е нужно, за да стане изделие за 230 V?</w:t>
      </w:r>
    </w:p>
    <w:p>
      <w:pPr>
        <w:pStyle w:val="BodyText"/>
      </w:pPr>
      <w:r>
        <w:t xml:space="preserve">Печатна платка с отделен път на масата за релейната част, предпазител, схема за плавно</w:t>
      </w:r>
      <w:r>
        <w:t xml:space="preserve"> </w:t>
      </w:r>
      <w:r>
        <w:t xml:space="preserve">включване, контактори за товари над 10 A и кутия според изискванията за електрическа</w:t>
      </w:r>
      <w:r>
        <w:t xml:space="preserve"> </w:t>
      </w:r>
      <w:r>
        <w:t xml:space="preserve">безопасност. Товарите се захранват през автоматичен прекъсвач и дефектнотокова защита в</w:t>
      </w:r>
      <w:r>
        <w:t xml:space="preserve"> </w:t>
      </w:r>
      <w:r>
        <w:t xml:space="preserve">таблото.</w:t>
      </w:r>
    </w:p>
    <w:bookmarkEnd w:id="24"/>
    <w:bookmarkStart w:id="25" w:name="програми-и-обмен"/>
    <w:p>
      <w:pPr>
        <w:pStyle w:val="Heading3"/>
      </w:pPr>
      <w:r>
        <w:t xml:space="preserve">3.4. Програми и обмен</w:t>
      </w:r>
    </w:p>
    <w:p>
      <w:pPr>
        <w:pStyle w:val="FirstParagraph"/>
      </w:pPr>
      <w:r>
        <w:rPr>
          <w:bCs/>
          <w:b/>
        </w:rPr>
        <w:t xml:space="preserve">29. Защо главният цикъл е неблокиращ, а не с операционна система за реално време?</w:t>
      </w:r>
    </w:p>
    <w:p>
      <w:pPr>
        <w:pStyle w:val="BodyText"/>
      </w:pPr>
      <w:r>
        <w:t xml:space="preserve">В ядрото на ESP8266 за Arduino Wi-Fi стекът и обратните функции на ESP-NOW се изпълняват</w:t>
      </w:r>
      <w:r>
        <w:t xml:space="preserve"> </w:t>
      </w:r>
      <w:r>
        <w:t xml:space="preserve">между итерациите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. Дълго блокиране забавя обмена, а над няколко секунди задейства</w:t>
      </w:r>
      <w:r>
        <w:t xml:space="preserve"> </w:t>
      </w:r>
      <w:r>
        <w:t xml:space="preserve">watchdog таймера. Затова прекъсванията и обратните функции само вдигат флаг, а работата е в</w:t>
      </w:r>
      <w:r>
        <w:t xml:space="preserve"> </w:t>
      </w:r>
      <w:r>
        <w:t xml:space="preserve">главния цикъл. Единственото блокиращо действие е четенето на DHT11 (около 25 ms).</w:t>
      </w:r>
    </w:p>
    <w:p>
      <w:pPr>
        <w:pStyle w:val="BodyText"/>
      </w:pPr>
      <w:r>
        <w:rPr>
          <w:bCs/>
          <w:b/>
        </w:rPr>
        <w:t xml:space="preserve">30. Какво означава, че командите са идемпотентни?</w:t>
      </w:r>
    </w:p>
    <w:p>
      <w:pPr>
        <w:pStyle w:val="BodyText"/>
      </w:pPr>
      <w:r>
        <w:t xml:space="preserve">Командата съдържа желаното състояние („реле 2 – включено“), а не „превключи“. Ако кадърът</w:t>
      </w:r>
      <w:r>
        <w:t xml:space="preserve"> </w:t>
      </w:r>
      <w:r>
        <w:t xml:space="preserve">бъде доставен повторно, командата не променя нищо. Повторните команди се разпознават по</w:t>
      </w:r>
      <w:r>
        <w:t xml:space="preserve"> </w:t>
      </w:r>
      <w:r>
        <w:t xml:space="preserve">номера си и не се изпълняват втори път.</w:t>
      </w:r>
    </w:p>
    <w:p>
      <w:pPr>
        <w:pStyle w:val="BodyText"/>
      </w:pPr>
      <w:r>
        <w:rPr>
          <w:bCs/>
          <w:b/>
        </w:rPr>
        <w:t xml:space="preserve">31. Как се откриват загубените отчети?</w:t>
      </w:r>
    </w:p>
    <w:p>
      <w:pPr>
        <w:pStyle w:val="BodyText"/>
      </w:pPr>
      <w:r>
        <w:t xml:space="preserve">Отчетите са номерирани. Липсващ номер е загуба, повторен номер – дубликат. В симулацията</w:t>
      </w:r>
      <w:r>
        <w:t xml:space="preserve"> </w:t>
      </w:r>
      <w:r>
        <w:t xml:space="preserve">главният възел е отчел всяка загуба, след която е пристигнал следващ отчет.</w:t>
      </w:r>
    </w:p>
    <w:p>
      <w:pPr>
        <w:pStyle w:val="BodyText"/>
      </w:pPr>
      <w:r>
        <w:rPr>
          <w:bCs/>
          <w:b/>
        </w:rPr>
        <w:t xml:space="preserve">32. Защо командите минават през опашка и защо релетата се включват през 250 ms?</w:t>
      </w:r>
    </w:p>
    <w:p>
      <w:pPr>
        <w:pStyle w:val="BodyText"/>
      </w:pPr>
      <w:r>
        <w:t xml:space="preserve">Командите от страницата, UART и теста на закъснението се подреждат в кръгова опашка с 12</w:t>
      </w:r>
      <w:r>
        <w:t xml:space="preserve"> </w:t>
      </w:r>
      <w:r>
        <w:t xml:space="preserve">места, а крайният автомат заменя блокиращото изчакване на потвърждението. Паузата от 250 ms</w:t>
      </w:r>
      <w:r>
        <w:t xml:space="preserve"> </w:t>
      </w:r>
      <w:r>
        <w:t xml:space="preserve">включва релетата едно след друго – токът по шината +5 V нараства на стъпки от 71,4 mA вместо</w:t>
      </w:r>
      <w:r>
        <w:t xml:space="preserve"> </w:t>
      </w:r>
      <w:r>
        <w:t xml:space="preserve">286 mA наведнъж, а при свързани товари се разпределят и пусковите им токове. При пълна опашка</w:t>
      </w:r>
      <w:r>
        <w:t xml:space="preserve"> </w:t>
      </w:r>
      <w:r>
        <w:t xml:space="preserve">сървърът връща код 503.</w:t>
      </w:r>
    </w:p>
    <w:p>
      <w:pPr>
        <w:pStyle w:val="BodyText"/>
      </w:pPr>
      <w:r>
        <w:rPr>
          <w:bCs/>
          <w:b/>
        </w:rPr>
        <w:t xml:space="preserve">33. Как се пазят и въвеждат настройките?</w:t>
      </w:r>
    </w:p>
    <w:p>
      <w:pPr>
        <w:pStyle w:val="BodyText"/>
      </w:pPr>
      <w:r>
        <w:t xml:space="preserve">По UART със 115 200 bit/s, 8N1, с текстови команди –</w:t>
      </w:r>
      <w:r>
        <w:t xml:space="preserve"> </w:t>
      </w:r>
      <w:r>
        <w:rPr>
          <w:rStyle w:val="VerbatimChar"/>
        </w:rPr>
        <w:t xml:space="preserve">SET 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 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 CHANNEL</w:t>
      </w:r>
      <w:r>
        <w:t xml:space="preserve"> </w:t>
      </w:r>
      <w:r>
        <w:t xml:space="preserve">и</w:t>
      </w:r>
      <w:r>
        <w:t xml:space="preserve"> </w:t>
      </w:r>
      <w:r>
        <w:t xml:space="preserve">др., после</w:t>
      </w:r>
      <w:r>
        <w:t xml:space="preserve"> </w:t>
      </w:r>
      <w:r>
        <w:rPr>
          <w:rStyle w:val="VerbatimChar"/>
        </w:rPr>
        <w:t xml:space="preserve">SAVE</w:t>
      </w:r>
      <w:r>
        <w:t xml:space="preserve">. Пазят се в емулирана EEPROM във Flash паметта с контролна сума CRC-32 и се</w:t>
      </w:r>
      <w:r>
        <w:t xml:space="preserve"> </w:t>
      </w:r>
      <w:r>
        <w:t xml:space="preserve">записват само по команда, затова ограниченият брой цикли на изтриване не е проблем.</w:t>
      </w:r>
      <w:r>
        <w:t xml:space="preserve"> </w:t>
      </w:r>
      <w:r>
        <w:t xml:space="preserve">Фабричните настройки на подчинения възел се възстановяват и със задържан SB1 3 s при подаване</w:t>
      </w:r>
      <w:r>
        <w:t xml:space="preserve"> </w:t>
      </w:r>
      <w:r>
        <w:t xml:space="preserve">на захранването.</w:t>
      </w:r>
    </w:p>
    <w:bookmarkEnd w:id="25"/>
    <w:bookmarkStart w:id="26" w:name="изследване-и-резултати"/>
    <w:p>
      <w:pPr>
        <w:pStyle w:val="Heading3"/>
      </w:pPr>
      <w:r>
        <w:t xml:space="preserve">3.5. Изследване и резултати</w:t>
      </w:r>
    </w:p>
    <w:p>
      <w:pPr>
        <w:pStyle w:val="FirstParagraph"/>
      </w:pPr>
      <w:r>
        <w:rPr>
          <w:bCs/>
          <w:b/>
        </w:rPr>
        <w:t xml:space="preserve">34. Защо изследването е чрез симулация, а не с измервания?</w:t>
      </w:r>
    </w:p>
    <w:p>
      <w:pPr>
        <w:pStyle w:val="BodyText"/>
      </w:pPr>
      <w:r>
        <w:t xml:space="preserve">Симулацията позволява изпитвания, които на макета трудно се възпроизвеждат – десетки хиляди</w:t>
      </w:r>
      <w:r>
        <w:t xml:space="preserve"> </w:t>
      </w:r>
      <w:r>
        <w:t xml:space="preserve">повторения, зададен процент грешки в канала, рестарт в точен момент, денонощна работа. На</w:t>
      </w:r>
      <w:r>
        <w:t xml:space="preserve"> </w:t>
      </w:r>
      <w:r>
        <w:t xml:space="preserve">макета са проверени работата на версия 3, реле 4 на D8 и калибровката на напрежението.</w:t>
      </w:r>
      <w:r>
        <w:t xml:space="preserve"> </w:t>
      </w:r>
      <w:r>
        <w:t xml:space="preserve">Напреженията, токовете и обхватът не са измерени – за тях е подготвен протоколът Е1–Е12,</w:t>
      </w:r>
      <w:r>
        <w:t xml:space="preserve"> </w:t>
      </w:r>
      <w:r>
        <w:t xml:space="preserve">чието изпълнение е първата насока за развитие.</w:t>
      </w:r>
    </w:p>
    <w:p>
      <w:pPr>
        <w:pStyle w:val="BodyText"/>
      </w:pPr>
      <w:r>
        <w:rPr>
          <w:bCs/>
          <w:b/>
        </w:rPr>
        <w:t xml:space="preserve">35. Как е построен симулационният модел?</w:t>
      </w:r>
    </w:p>
    <w:p>
      <w:pPr>
        <w:pStyle w:val="BodyText"/>
      </w:pPr>
      <w:r>
        <w:t xml:space="preserve">Непроменените</w:t>
      </w:r>
      <w:r>
        <w:t xml:space="preserve"> </w:t>
      </w:r>
      <w:r>
        <w:rPr>
          <w:rStyle w:val="VerbatimChar"/>
        </w:rPr>
        <w:t xml:space="preserve">Master.ino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Slave.ino</w:t>
      </w:r>
      <w:r>
        <w:t xml:space="preserve"> </w:t>
      </w:r>
      <w:r>
        <w:t xml:space="preserve">се компилират на компютър заедно с имитация на</w:t>
      </w:r>
      <w:r>
        <w:t xml:space="preserve"> </w:t>
      </w:r>
      <w:r>
        <w:t xml:space="preserve">хардуера. Всеки възел е отделна споделена библиотека със собствени изводи, EEPROM, сериен порт</w:t>
      </w:r>
      <w:r>
        <w:t xml:space="preserve"> </w:t>
      </w:r>
      <w:r>
        <w:t xml:space="preserve">и часовник с разделителна способност 1 µs. Кадрите минават през модел на канала по</w:t>
      </w:r>
      <w:r>
        <w:t xml:space="preserve"> </w:t>
      </w:r>
      <w:r>
        <w:t xml:space="preserve">IEEE 802.11b при 1 Mbit/s: DIFS, случайно изчакване, до 7 опита, загуба с вероятност FER,</w:t>
      </w:r>
      <w:r>
        <w:t xml:space="preserve"> </w:t>
      </w:r>
      <w:r>
        <w:t xml:space="preserve">повторно доставени кадри, фонов трафик и прекъсвания.</w:t>
      </w:r>
    </w:p>
    <w:p>
      <w:pPr>
        <w:pStyle w:val="BodyText"/>
      </w:pPr>
      <w:r>
        <w:rPr>
          <w:bCs/>
          <w:b/>
        </w:rPr>
        <w:t xml:space="preserve">36. Какви са ограниченията на модела?</w:t>
      </w:r>
    </w:p>
    <w:p>
      <w:pPr>
        <w:pStyle w:val="BodyText"/>
      </w:pPr>
      <w:r>
        <w:t xml:space="preserve">Времената на хардуерните функции – четене на DHT11 25,5 ms, запис в EEPROM 30 ms и др. – са</w:t>
      </w:r>
      <w:r>
        <w:t xml:space="preserve"> </w:t>
      </w:r>
      <w:r>
        <w:t xml:space="preserve">зададени, а не измерени. Не се моделират разпространението на радиовълните (заместено е с</w:t>
      </w:r>
      <w:r>
        <w:t xml:space="preserve"> </w:t>
      </w:r>
      <w:r>
        <w:t xml:space="preserve">FER), TCP и динамичната памет. Симулацията проверява логиката и времевото поведение при тези</w:t>
      </w:r>
      <w:r>
        <w:t xml:space="preserve"> </w:t>
      </w:r>
      <w:r>
        <w:t xml:space="preserve">стойности, но не и действителната бързина на ESP8266.</w:t>
      </w:r>
    </w:p>
    <w:p>
      <w:pPr>
        <w:pStyle w:val="BodyText"/>
      </w:pPr>
      <w:r>
        <w:rPr>
          <w:bCs/>
          <w:b/>
        </w:rPr>
        <w:t xml:space="preserve">37. Как е изчислено двупосочното закъснение?</w:t>
      </w:r>
    </w:p>
    <w:p>
      <w:pPr>
        <w:pStyle w:val="BodyText"/>
      </w:pPr>
      <w:r>
        <w:t xml:space="preserve">До потвърждението: DIFS 50 µs, случайно изчакване 0–620 µs, кадър с командата 696 µs, SIFS и</w:t>
      </w:r>
      <w:r>
        <w:t xml:space="preserve"> </w:t>
      </w:r>
      <w:r>
        <w:t xml:space="preserve">потвърждение 10 + 304 µs – общо 1,06–1,68 ms. После: изчакване на итерацията на подчинения</w:t>
      </w:r>
      <w:r>
        <w:t xml:space="preserve"> </w:t>
      </w:r>
      <w:r>
        <w:t xml:space="preserve">възел, DIFS и изчакване преди отчета 50–670 µs и кадър с отчета 1688 µs. Общо около</w:t>
      </w:r>
      <w:r>
        <w:t xml:space="preserve"> </w:t>
      </w:r>
      <w:r>
        <w:t xml:space="preserve">2,8–4,0 ms, а при съвпадение с четенето на DHT11 – до около 29 ms. Симулацията дава</w:t>
      </w:r>
      <w:r>
        <w:t xml:space="preserve"> </w:t>
      </w:r>
      <w:r>
        <w:t xml:space="preserve">2,86–4,2 ms за 98 % от заявките.</w:t>
      </w:r>
    </w:p>
    <w:p>
      <w:pPr>
        <w:pStyle w:val="BodyText"/>
      </w:pPr>
      <w:r>
        <w:rPr>
          <w:bCs/>
          <w:b/>
        </w:rPr>
        <w:t xml:space="preserve">38. Какво е FER и защо загубата на отчет е FER на седма степен?</w:t>
      </w:r>
    </w:p>
    <w:p>
      <w:pPr>
        <w:pStyle w:val="BodyText"/>
      </w:pPr>
      <w:r>
        <w:t xml:space="preserve">FER е вероятността един опит за предаване на кадъра да е неуспешен. Радиото прави до 7 опита,</w:t>
      </w:r>
      <w:r>
        <w:t xml:space="preserve"> </w:t>
      </w:r>
      <w:r>
        <w:t xml:space="preserve">затова отчетът се губи на приложно ниво само ако и седемте опита са неуспешни. При FER 50 %</w:t>
      </w:r>
      <w:r>
        <w:t xml:space="preserve"> </w:t>
      </w:r>
      <w:r>
        <w:t xml:space="preserve">това е 0,78 %, а при 90 % – 47,8 %. Симулацията дава 25 от 4524 (0,55 %) и 2002 от 4146</w:t>
      </w:r>
      <w:r>
        <w:t xml:space="preserve"> </w:t>
      </w:r>
      <w:r>
        <w:t xml:space="preserve">(48 %).</w:t>
      </w:r>
    </w:p>
    <w:p>
      <w:pPr>
        <w:pStyle w:val="BodyText"/>
      </w:pPr>
      <w:r>
        <w:rPr>
          <w:bCs/>
          <w:b/>
        </w:rPr>
        <w:t xml:space="preserve">39. Защо при FER 90 % има 3 неоткрити загуби?</w:t>
      </w:r>
    </w:p>
    <w:p>
      <w:pPr>
        <w:pStyle w:val="BodyText"/>
      </w:pPr>
      <w:r>
        <w:t xml:space="preserve">Това са последните отчети преди края на симулацията – след тях не е пристигнал следващ отчет,</w:t>
      </w:r>
      <w:r>
        <w:t xml:space="preserve"> </w:t>
      </w:r>
      <w:r>
        <w:t xml:space="preserve">по който загубата да се открие.</w:t>
      </w:r>
    </w:p>
    <w:p>
      <w:pPr>
        <w:pStyle w:val="BodyText"/>
      </w:pPr>
      <w:r>
        <w:rPr>
          <w:bCs/>
          <w:b/>
        </w:rPr>
        <w:t xml:space="preserve">40. Какво показа денонощната симулация?</w:t>
      </w:r>
    </w:p>
    <w:p>
      <w:pPr>
        <w:pStyle w:val="BodyText"/>
      </w:pPr>
      <w:r>
        <w:t xml:space="preserve">45 942 отчета за 24 h с прекъсвания, рестарти и грешки. Всички 61 загуби са по време на двете</w:t>
      </w:r>
      <w:r>
        <w:t xml:space="preserve"> </w:t>
      </w:r>
      <w:r>
        <w:t xml:space="preserve">прекъсвания и са отчетени точно. Периодът на отчетите е 2000 ms с отклонение под 0,25 ms. От</w:t>
      </w:r>
      <w:r>
        <w:t xml:space="preserve"> </w:t>
      </w:r>
      <w:r>
        <w:t xml:space="preserve">поредица от 30 команди са приети 12, а 18 са получили код 503 (пълна опашка). Буферът за JSON</w:t>
      </w:r>
      <w:r>
        <w:t xml:space="preserve"> </w:t>
      </w:r>
      <w:r>
        <w:t xml:space="preserve">и опашката не са се препълнили.</w:t>
      </w:r>
    </w:p>
    <w:bookmarkEnd w:id="26"/>
    <w:bookmarkStart w:id="27" w:name="галванични-елементи"/>
    <w:p>
      <w:pPr>
        <w:pStyle w:val="Heading3"/>
      </w:pPr>
      <w:r>
        <w:t xml:space="preserve">3.6. Галванични елементи</w:t>
      </w:r>
    </w:p>
    <w:p>
      <w:pPr>
        <w:pStyle w:val="FirstParagraph"/>
      </w:pPr>
      <w:r>
        <w:t xml:space="preserve">Тези въпроси излизат извън работата, но са по профила на специалността. Връзката с работата е</w:t>
      </w:r>
      <w:r>
        <w:t xml:space="preserve"> </w:t>
      </w:r>
      <w:r>
        <w:t xml:space="preserve">в последните два въпроса.</w:t>
      </w:r>
    </w:p>
    <w:p>
      <w:pPr>
        <w:pStyle w:val="BodyText"/>
      </w:pPr>
      <w:r>
        <w:rPr>
          <w:bCs/>
          <w:b/>
        </w:rPr>
        <w:t xml:space="preserve">41. Какво е галваничен елемент?</w:t>
      </w:r>
    </w:p>
    <w:p>
      <w:pPr>
        <w:pStyle w:val="BodyText"/>
      </w:pPr>
      <w:r>
        <w:t xml:space="preserve">Електрохимичен източник, който превръща химичната енергия на окислително-редукционна реакция</w:t>
      </w:r>
      <w:r>
        <w:t xml:space="preserve"> </w:t>
      </w:r>
      <w:r>
        <w:t xml:space="preserve">директно в електрическа. Състои се от два електрода в електролит, разделени със сепаратор.</w:t>
      </w:r>
      <w:r>
        <w:t xml:space="preserve"> </w:t>
      </w:r>
      <w:r>
        <w:t xml:space="preserve">При разряд на отрицателния електрод (анода) протича окисление, а на положителния (катода) –</w:t>
      </w:r>
      <w:r>
        <w:t xml:space="preserve"> </w:t>
      </w:r>
      <w:r>
        <w:t xml:space="preserve">редукция. Електроните минават през външната верига, а йоните – през електролита.</w:t>
      </w:r>
      <w:r>
        <w:t xml:space="preserve"> </w:t>
      </w:r>
      <w:r>
        <w:t xml:space="preserve">Електродвижещото напрежение е разликата на електродните потенциали и зависи от материалите,</w:t>
      </w:r>
      <w:r>
        <w:t xml:space="preserve"> </w:t>
      </w:r>
      <w:r>
        <w:t xml:space="preserve">концентрацията и температурата (уравнение на Нернст). Пример е елементът на Даниел (Zn–Cu) с</w:t>
      </w:r>
      <w:r>
        <w:t xml:space="preserve"> </w:t>
      </w:r>
      <w:r>
        <w:t xml:space="preserve">около 1,1 V.</w:t>
      </w:r>
    </w:p>
    <w:p>
      <w:pPr>
        <w:pStyle w:val="BodyText"/>
      </w:pPr>
      <w:r>
        <w:rPr>
          <w:bCs/>
          <w:b/>
        </w:rPr>
        <w:t xml:space="preserve">42. Какви видове галванични елементи има?</w:t>
      </w:r>
    </w:p>
    <w:p>
      <w:pPr>
        <w:pStyle w:val="BodyText"/>
      </w:pPr>
      <w:r>
        <w:t xml:space="preserve">Първични, за еднократна употреба: цинково-въглеродни и алкални (Zn–MnO₂, 1,5 V), литиеви</w:t>
      </w:r>
      <w:r>
        <w:t xml:space="preserve"> </w:t>
      </w:r>
      <w:r>
        <w:t xml:space="preserve">(Li–MnO₂, 3 V, например CR2032), сребърно-оксидни (1,55 V), цинково-въздушни (1,4 V).</w:t>
      </w:r>
      <w:r>
        <w:t xml:space="preserve"> </w:t>
      </w:r>
      <w:r>
        <w:t xml:space="preserve">Вторични (акумулатори): оловни (2 V на клетка), Ni-Cd и Ni-MH (1,2 V), литиево-йонни</w:t>
      </w:r>
      <w:r>
        <w:t xml:space="preserve"> </w:t>
      </w:r>
      <w:r>
        <w:t xml:space="preserve">(3,2–3,7 V според химията). Отделна група са горивните елементи, при които реагентите се</w:t>
      </w:r>
      <w:r>
        <w:t xml:space="preserve"> </w:t>
      </w:r>
      <w:r>
        <w:t xml:space="preserve">подават непрекъснато.</w:t>
      </w:r>
    </w:p>
    <w:p>
      <w:pPr>
        <w:pStyle w:val="BodyText"/>
      </w:pPr>
      <w:r>
        <w:rPr>
          <w:bCs/>
          <w:b/>
        </w:rPr>
        <w:t xml:space="preserve">43. Кои са основните параметри на акумулатора?</w:t>
      </w:r>
    </w:p>
    <w:p>
      <w:pPr>
        <w:pStyle w:val="BodyText"/>
      </w:pPr>
      <w:r>
        <w:t xml:space="preserve">Номинално напрежение (V), капацитет (Ah), енергия (Wh = V · Ah), специфична енергия (Wh/kg)</w:t>
      </w:r>
      <w:r>
        <w:t xml:space="preserve"> </w:t>
      </w:r>
      <w:r>
        <w:t xml:space="preserve">и енергийна плътност (Wh/L), специфична мощност (W/kg), вътрешно съпротивление, допустим ток,</w:t>
      </w:r>
      <w:r>
        <w:t xml:space="preserve"> </w:t>
      </w:r>
      <w:r>
        <w:t xml:space="preserve">изразен в C (1C разрежда номиналния капацитет за 1 h), брой цикли до 80 % от капацитета,</w:t>
      </w:r>
      <w:r>
        <w:t xml:space="preserve"> </w:t>
      </w:r>
      <w:r>
        <w:t xml:space="preserve">саморазряд и температурен обхват. Състоянието се описва със SOC (степен на зареденост), DoD</w:t>
      </w:r>
      <w:r>
        <w:t xml:space="preserve"> </w:t>
      </w:r>
      <w:r>
        <w:t xml:space="preserve">(дълбочина на разряда) и SOH (състояние спрямо нов акумулатор).</w:t>
      </w:r>
    </w:p>
    <w:p>
      <w:pPr>
        <w:pStyle w:val="BodyText"/>
      </w:pPr>
      <w:r>
        <w:rPr>
          <w:bCs/>
          <w:b/>
        </w:rPr>
        <w:t xml:space="preserve">44. Кои литиево-йонни химии се използват в електромобилите?</w:t>
      </w:r>
    </w:p>
    <w:p>
      <w:pPr>
        <w:pStyle w:val="BodyText"/>
      </w:pPr>
      <w:r>
        <w:t xml:space="preserve">NMC (никел-манган-кобалт, около 3,6–3,7 V) и NCA (никел-кобалт-алуминий, около 3,6 V) – с</w:t>
      </w:r>
      <w:r>
        <w:t xml:space="preserve"> </w:t>
      </w:r>
      <w:r>
        <w:t xml:space="preserve">висока специфична енергия; LFP (литиево-желязо-фосфатни, около 3,2 V) – по-безопасни, с</w:t>
      </w:r>
      <w:r>
        <w:t xml:space="preserve"> </w:t>
      </w:r>
      <w:r>
        <w:t xml:space="preserve">повече цикли и по-евтини, но с по-ниска специфична енергия; LTO (литиев титанат, около 2,4 V)</w:t>
      </w:r>
      <w:r>
        <w:t xml:space="preserve"> </w:t>
      </w:r>
      <w:r>
        <w:t xml:space="preserve">– много цикли и бързо зареждане, но ниска енергия. В хибридните автомобили дълго се използват</w:t>
      </w:r>
      <w:r>
        <w:t xml:space="preserve"> </w:t>
      </w:r>
      <w:r>
        <w:t xml:space="preserve">Ni-MH батерии.</w:t>
      </w:r>
    </w:p>
    <w:p>
      <w:pPr>
        <w:pStyle w:val="BodyText"/>
      </w:pPr>
      <w:r>
        <w:rPr>
          <w:bCs/>
          <w:b/>
        </w:rPr>
        <w:t xml:space="preserve">45. Как се зарежда литиево-йонна клетка?</w:t>
      </w:r>
    </w:p>
    <w:p>
      <w:pPr>
        <w:pStyle w:val="BodyText"/>
      </w:pPr>
      <w:r>
        <w:t xml:space="preserve">По метода CC/CV: първо с постоянен ток (обикновено 0,5–1C) до крайното напрежение – 4,2 V за</w:t>
      </w:r>
      <w:r>
        <w:t xml:space="preserve"> </w:t>
      </w:r>
      <w:r>
        <w:t xml:space="preserve">NMC и NCA, около 3,6 V за LFP, после с постоянно напрежение, докато токът спадне до няколко</w:t>
      </w:r>
      <w:r>
        <w:t xml:space="preserve"> </w:t>
      </w:r>
      <w:r>
        <w:t xml:space="preserve">процента от капацитета (например 0,05C). Под 0 °C не се зарежда заради отлагането на метален</w:t>
      </w:r>
      <w:r>
        <w:t xml:space="preserve"> </w:t>
      </w:r>
      <w:r>
        <w:t xml:space="preserve">литий. При презареждане и прегряване има опасност от неконтролирано нагряване (thermal</w:t>
      </w:r>
      <w:r>
        <w:t xml:space="preserve"> </w:t>
      </w:r>
      <w:r>
        <w:t xml:space="preserve">runaway). Разрядът се спира около 2,5–3,0 V.</w:t>
      </w:r>
    </w:p>
    <w:p>
      <w:pPr>
        <w:pStyle w:val="BodyText"/>
      </w:pPr>
      <w:r>
        <w:rPr>
          <w:bCs/>
          <w:b/>
        </w:rPr>
        <w:t xml:space="preserve">46. Какво прави системата за управление на батерията (BMS)?</w:t>
      </w:r>
    </w:p>
    <w:p>
      <w:pPr>
        <w:pStyle w:val="BodyText"/>
      </w:pPr>
      <w:r>
        <w:t xml:space="preserve">Следи напрежението на всяка клетка, тока и температурата. Защитава от презареждане, дълбок</w:t>
      </w:r>
      <w:r>
        <w:t xml:space="preserve"> </w:t>
      </w:r>
      <w:r>
        <w:t xml:space="preserve">разряд, свръхток и прегряване, като изключва контакторите. Балансира клетките, оценява SOC и</w:t>
      </w:r>
      <w:r>
        <w:t xml:space="preserve"> </w:t>
      </w:r>
      <w:r>
        <w:t xml:space="preserve">SOH, управлява предварителното зареждане на кондензаторите (precharge) и охлаждането и</w:t>
      </w:r>
      <w:r>
        <w:t xml:space="preserve"> </w:t>
      </w:r>
      <w:r>
        <w:t xml:space="preserve">съобщава данните на другите блокове, обикновено по CAN. Във високоволтовите батерии следи и</w:t>
      </w:r>
      <w:r>
        <w:t xml:space="preserve"> </w:t>
      </w:r>
      <w:r>
        <w:t xml:space="preserve">изолацията спрямо шасито.</w:t>
      </w:r>
    </w:p>
    <w:p>
      <w:pPr>
        <w:pStyle w:val="BodyText"/>
      </w:pPr>
      <w:r>
        <w:rPr>
          <w:bCs/>
          <w:b/>
        </w:rPr>
        <w:t xml:space="preserve">47. Какво е балансиране на клетките?</w:t>
      </w:r>
    </w:p>
    <w:p>
      <w:pPr>
        <w:pStyle w:val="BodyText"/>
      </w:pPr>
      <w:r>
        <w:t xml:space="preserve">Изравняване на степента на зареденост на последователно свързаните клетки, защото най-слабата</w:t>
      </w:r>
      <w:r>
        <w:t xml:space="preserve"> </w:t>
      </w:r>
      <w:r>
        <w:t xml:space="preserve">клетка ограничава целия блок. Пасивното балансиране разсейва излишната енергия в резистори,</w:t>
      </w:r>
      <w:r>
        <w:t xml:space="preserve"> </w:t>
      </w:r>
      <w:r>
        <w:t xml:space="preserve">а активното я пренася от по-заредените към по-слабите клетки чрез преобразуватели – по-</w:t>
      </w:r>
      <w:r>
        <w:t xml:space="preserve"> </w:t>
      </w:r>
      <w:r>
        <w:t xml:space="preserve">ефективно, но по-сложно.</w:t>
      </w:r>
    </w:p>
    <w:p>
      <w:pPr>
        <w:pStyle w:val="BodyText"/>
      </w:pPr>
      <w:r>
        <w:rPr>
          <w:bCs/>
          <w:b/>
        </w:rPr>
        <w:t xml:space="preserve">48. Как се определя степента на зареденост (SOC)?</w:t>
      </w:r>
    </w:p>
    <w:p>
      <w:pPr>
        <w:pStyle w:val="BodyText"/>
      </w:pPr>
      <w:r>
        <w:t xml:space="preserve">Основно чрез броене на заряда (интегриране на тока), коригирано по напрежението на отворена</w:t>
      </w:r>
      <w:r>
        <w:t xml:space="preserve"> </w:t>
      </w:r>
      <w:r>
        <w:t xml:space="preserve">верига в покой. По-точните методи използват модел на клетката и филтър на Калман. При LFP</w:t>
      </w:r>
      <w:r>
        <w:t xml:space="preserve"> </w:t>
      </w:r>
      <w:r>
        <w:t xml:space="preserve">кривата на напрежението е много плоска и корекцията по напрежение е трудна.</w:t>
      </w:r>
    </w:p>
    <w:p>
      <w:pPr>
        <w:pStyle w:val="BodyText"/>
      </w:pPr>
      <w:r>
        <w:rPr>
          <w:bCs/>
          <w:b/>
        </w:rPr>
        <w:t xml:space="preserve">49. Как се свързват клетките в батерията на електромобил?</w:t>
      </w:r>
    </w:p>
    <w:p>
      <w:pPr>
        <w:pStyle w:val="BodyText"/>
      </w:pPr>
      <w:r>
        <w:t xml:space="preserve">Последователно – за напрежението, успоредно – за капацитета. 96 последователни клетки NMC</w:t>
      </w:r>
      <w:r>
        <w:t xml:space="preserve"> </w:t>
      </w:r>
      <w:r>
        <w:t xml:space="preserve">дават около 350 V номинално (системи „400 V“), а системите „800 V“ имат около два пъти повече</w:t>
      </w:r>
      <w:r>
        <w:t xml:space="preserve"> </w:t>
      </w:r>
      <w:r>
        <w:t xml:space="preserve">последователни клетки. Означението 96s2p значи 96 последователни групи от по 2 успоредни</w:t>
      </w:r>
      <w:r>
        <w:t xml:space="preserve"> </w:t>
      </w:r>
      <w:r>
        <w:t xml:space="preserve">клетки.</w:t>
      </w:r>
    </w:p>
    <w:p>
      <w:pPr>
        <w:pStyle w:val="BodyText"/>
      </w:pPr>
      <w:r>
        <w:rPr>
          <w:bCs/>
          <w:b/>
        </w:rPr>
        <w:t xml:space="preserve">50. Колко време се зарежда електромобил с 16 A у дома?</w:t>
      </w:r>
    </w:p>
    <w:p>
      <w:pPr>
        <w:pStyle w:val="BodyText"/>
      </w:pPr>
      <w:r>
        <w:t xml:space="preserve">16 A · 230 V = 3,68 kW. За батерия от 60 kWh (пример) от 20 до 80 % са нужни 36 kWh – около</w:t>
      </w:r>
      <w:r>
        <w:t xml:space="preserve"> </w:t>
      </w:r>
      <w:r>
        <w:t xml:space="preserve">11 часа при ефективност около 90 %. Затова ограничението на мощността в жилището трае с</w:t>
      </w:r>
      <w:r>
        <w:t xml:space="preserve"> </w:t>
      </w:r>
      <w:r>
        <w:t xml:space="preserve">часове, обикновено през нощта. Оттук е и смисълът на системата.</w:t>
      </w:r>
    </w:p>
    <w:p>
      <w:pPr>
        <w:pStyle w:val="BodyText"/>
      </w:pPr>
      <w:r>
        <w:rPr>
          <w:bCs/>
          <w:b/>
        </w:rPr>
        <w:t xml:space="preserve">51. Може ли системата да работи от галванични елементи при отпадане на мрежата?</w:t>
      </w:r>
    </w:p>
    <w:p>
      <w:pPr>
        <w:pStyle w:val="BodyText"/>
      </w:pPr>
      <w:r>
        <w:t xml:space="preserve">Макетът се захранва от адаптери 5 V. При отпадане на мрежата товарите и без това нямат</w:t>
      </w:r>
      <w:r>
        <w:t xml:space="preserve"> </w:t>
      </w:r>
      <w:r>
        <w:t xml:space="preserve">захранване, затова резервно захранване има смисъл само за управлението и връзката. Оценка по</w:t>
      </w:r>
      <w:r>
        <w:t xml:space="preserve"> </w:t>
      </w:r>
      <w:r>
        <w:t xml:space="preserve">енергийния баланс (Таблица 2.4): в най-неблагоприятния случай подчиненият възел консумира</w:t>
      </w:r>
      <w:r>
        <w:t xml:space="preserve"> </w:t>
      </w:r>
      <w:r>
        <w:t xml:space="preserve">0,49 A при 5 V (около 2,5 W). Външна батерия 10 000 mAh (около 37 Wh при 3,7 V, от които около</w:t>
      </w:r>
      <w:r>
        <w:t xml:space="preserve"> </w:t>
      </w:r>
      <w:r>
        <w:t xml:space="preserve">85 % полезни) стига за около 12–13 h, а без включени релета – няколко пъти повече. Една Li-ion</w:t>
      </w:r>
      <w:r>
        <w:t xml:space="preserve"> </w:t>
      </w:r>
      <w:r>
        <w:t xml:space="preserve">клетка не може да захрани платката направо: AMS1117 има пад около 1,1 V, а релетата искат</w:t>
      </w:r>
      <w:r>
        <w:t xml:space="preserve"> </w:t>
      </w:r>
      <w:r>
        <w:t xml:space="preserve">5 V, затова е нужен повишаващ преобразувател до 5 V. В протокола Е1–Е12 подчиненият възел се</w:t>
      </w:r>
      <w:r>
        <w:t xml:space="preserve"> </w:t>
      </w:r>
      <w:r>
        <w:t xml:space="preserve">захранва от външна батерия при измерването на обхвата.</w:t>
      </w:r>
    </w:p>
    <w:bookmarkEnd w:id="27"/>
    <w:bookmarkStart w:id="28" w:name="X1b7d514e060a99cbb109efe330a6c0c5fbf9716"/>
    <w:p>
      <w:pPr>
        <w:pStyle w:val="Heading3"/>
      </w:pPr>
      <w:r>
        <w:t xml:space="preserve">3.7. Зареждане на електромобили и интелигентни мрежи</w:t>
      </w:r>
    </w:p>
    <w:p>
      <w:pPr>
        <w:pStyle w:val="FirstParagraph"/>
      </w:pPr>
      <w:r>
        <w:rPr>
          <w:bCs/>
          <w:b/>
        </w:rPr>
        <w:t xml:space="preserve">52. Какви са режимите на зареждане по IEC 61851-1?</w:t>
      </w:r>
    </w:p>
    <w:p>
      <w:pPr>
        <w:pStyle w:val="BodyText"/>
      </w:pPr>
      <w:r>
        <w:t xml:space="preserve">Режим 1 – от битов контакт без защита и комуникация (в много страни не се допуска). Режим 2 –</w:t>
      </w:r>
      <w:r>
        <w:t xml:space="preserve"> </w:t>
      </w:r>
      <w:r>
        <w:t xml:space="preserve">от битов контакт с кабел с вградено устройство за управление и защита (IC-CPD), до 32 A.</w:t>
      </w:r>
      <w:r>
        <w:t xml:space="preserve"> </w:t>
      </w:r>
      <w:r>
        <w:t xml:space="preserve">Режим 3 – от стационарна зарядна станция (wallbox) със сигнал Control Pilot, с променлив</w:t>
      </w:r>
      <w:r>
        <w:t xml:space="preserve"> </w:t>
      </w:r>
      <w:r>
        <w:t xml:space="preserve">ток. Режим 4 – с постоянен ток от външно зарядно устройство (CCS, CHAdeMO). Домашното</w:t>
      </w:r>
      <w:r>
        <w:t xml:space="preserve"> </w:t>
      </w:r>
      <w:r>
        <w:t xml:space="preserve">зареждане с 16 A е в режим 2 или 3.</w:t>
      </w:r>
    </w:p>
    <w:p>
      <w:pPr>
        <w:pStyle w:val="BodyText"/>
      </w:pPr>
      <w:r>
        <w:rPr>
          <w:bCs/>
          <w:b/>
        </w:rPr>
        <w:t xml:space="preserve">53. Как работи сигналът Control Pilot?</w:t>
      </w:r>
    </w:p>
    <w:p>
      <w:pPr>
        <w:pStyle w:val="BodyText"/>
      </w:pPr>
      <w:r>
        <w:t xml:space="preserve">Станцията подава правоъгълен сигнал ±12 V, 1 kHz. Автомобилът натоварва линията с диод и</w:t>
      </w:r>
      <w:r>
        <w:t xml:space="preserve"> </w:t>
      </w:r>
      <w:r>
        <w:t xml:space="preserve">резистори и напрежението показва състоянието: +12 V – няма автомобил (A), +9 V – свързан</w:t>
      </w:r>
      <w:r>
        <w:t xml:space="preserve"> </w:t>
      </w:r>
      <w:r>
        <w:t xml:space="preserve">(B), +6 V – зарежда (C), +3 V – зарежда с вентилация (D). Коефициентът на запълване D задава</w:t>
      </w:r>
      <w:r>
        <w:t xml:space="preserve"> </w:t>
      </w:r>
      <w:r>
        <w:t xml:space="preserve">максималния ток: I = D · 0,6 A при D от 10 до 85 %. За 16 A това е около 26,7 %, а</w:t>
      </w:r>
      <w:r>
        <w:t xml:space="preserve"> </w:t>
      </w:r>
      <w:r>
        <w:t xml:space="preserve">минималните 6 A са при 10 %. Така домашна система би могла да намали тока на зареждане,</w:t>
      </w:r>
      <w:r>
        <w:t xml:space="preserve"> </w:t>
      </w:r>
      <w:r>
        <w:t xml:space="preserve">вместо да изключва товари.</w:t>
      </w:r>
    </w:p>
    <w:p>
      <w:pPr>
        <w:pStyle w:val="BodyText"/>
      </w:pPr>
      <w:r>
        <w:rPr>
          <w:bCs/>
          <w:b/>
        </w:rPr>
        <w:t xml:space="preserve">54. Какво е Proximity Pilot?</w:t>
      </w:r>
    </w:p>
    <w:p>
      <w:pPr>
        <w:pStyle w:val="BodyText"/>
      </w:pPr>
      <w:r>
        <w:t xml:space="preserve">Резистор в щекера тип 2, чиято стойност показва допустимия ток на кабела: 1,5 kΩ – 13 A,</w:t>
      </w:r>
      <w:r>
        <w:t xml:space="preserve"> </w:t>
      </w:r>
      <w:r>
        <w:t xml:space="preserve">680 Ω – 20 A, 220 Ω – 32 A, 100 Ω – 63 A.</w:t>
      </w:r>
    </w:p>
    <w:p>
      <w:pPr>
        <w:pStyle w:val="BodyText"/>
      </w:pPr>
      <w:r>
        <w:rPr>
          <w:bCs/>
          <w:b/>
        </w:rPr>
        <w:t xml:space="preserve">55. С какво се различава системата от динамичното управление на натоварването (DLM)?</w:t>
      </w:r>
    </w:p>
    <w:p>
      <w:pPr>
        <w:pStyle w:val="BodyText"/>
      </w:pPr>
      <w:r>
        <w:t xml:space="preserve">DLM измерва общия ток на жилището и непрекъснато променя тока на зареждане. Системата в</w:t>
      </w:r>
      <w:r>
        <w:t xml:space="preserve"> </w:t>
      </w:r>
      <w:r>
        <w:t xml:space="preserve">работата изключва товари по команда на потребителя (load shedding); автоматично управление</w:t>
      </w:r>
      <w:r>
        <w:t xml:space="preserve"> </w:t>
      </w:r>
      <w:r>
        <w:t xml:space="preserve">няма, а преместването на товарите във времето (load shifting) е само ръчно, защото системата</w:t>
      </w:r>
      <w:r>
        <w:t xml:space="preserve"> </w:t>
      </w:r>
      <w:r>
        <w:t xml:space="preserve">няма часовник и график (Таблица 1.5). Двата подхода не си пречат: DLM намалява мощността на</w:t>
      </w:r>
      <w:r>
        <w:t xml:space="preserve"> </w:t>
      </w:r>
      <w:r>
        <w:t xml:space="preserve">зареждане, а изключването на товари освобождава мощност откъм битовите уреди. Следващата</w:t>
      </w:r>
      <w:r>
        <w:t xml:space="preserve"> </w:t>
      </w:r>
      <w:r>
        <w:t xml:space="preserve">стъпка е токов трансформатор SCT-013 на главния проводник и автоматично изключване по</w:t>
      </w:r>
      <w:r>
        <w:t xml:space="preserve"> </w:t>
      </w:r>
      <w:r>
        <w:t xml:space="preserve">приоритет.</w:t>
      </w:r>
    </w:p>
    <w:p>
      <w:pPr>
        <w:pStyle w:val="BodyText"/>
      </w:pPr>
      <w:r>
        <w:rPr>
          <w:bCs/>
          <w:b/>
        </w:rPr>
        <w:t xml:space="preserve">56. Как системата се вписва в интелигентните мрежи?</w:t>
      </w:r>
    </w:p>
    <w:p>
      <w:pPr>
        <w:pStyle w:val="BodyText"/>
      </w:pPr>
      <w:r>
        <w:t xml:space="preserve">Тя е елемент на управлението на потреблението на ниво жилище – изключва товари при</w:t>
      </w:r>
      <w:r>
        <w:t xml:space="preserve"> </w:t>
      </w:r>
      <w:r>
        <w:t xml:space="preserve">ограничение на мощността. Може да се разшири с реакция на тарифни или ценови сигнали и с</w:t>
      </w:r>
      <w:r>
        <w:t xml:space="preserve"> </w:t>
      </w:r>
      <w:r>
        <w:t xml:space="preserve">управление на зарядната станция – чрез Control Pilot или чрез протокола OCPP, ако станцията</w:t>
      </w:r>
      <w:r>
        <w:t xml:space="preserve"> </w:t>
      </w:r>
      <w:r>
        <w:t xml:space="preserve">го поддържа.</w:t>
      </w:r>
    </w:p>
    <w:p>
      <w:pPr>
        <w:pStyle w:val="BodyText"/>
      </w:pPr>
      <w:r>
        <w:rPr>
          <w:bCs/>
          <w:b/>
        </w:rPr>
        <w:t xml:space="preserve">57. Какво е V2G и V2H?</w:t>
      </w:r>
    </w:p>
    <w:p>
      <w:pPr>
        <w:pStyle w:val="BodyText"/>
      </w:pPr>
      <w:r>
        <w:t xml:space="preserve">Двупосочен поток на енергия: батерията на автомобила захранва жилището (V2H) или мрежата</w:t>
      </w:r>
      <w:r>
        <w:t xml:space="preserve"> </w:t>
      </w:r>
      <w:r>
        <w:t xml:space="preserve">(V2G). Изисква двупосочно зарядно устройство и комуникация между автомобила и станцията,</w:t>
      </w:r>
      <w:r>
        <w:t xml:space="preserve"> </w:t>
      </w:r>
      <w:r>
        <w:t xml:space="preserve">например по ISO 15118-20 или CHAdeMO.</w:t>
      </w:r>
    </w:p>
    <w:bookmarkEnd w:id="28"/>
    <w:bookmarkEnd w:id="29"/>
    <w:bookmarkStart w:id="30" w:name="как-да-отговаряте"/>
    <w:p>
      <w:pPr>
        <w:pStyle w:val="Heading2"/>
      </w:pPr>
      <w:r>
        <w:t xml:space="preserve">4. Как да отговаряте</w:t>
      </w:r>
    </w:p>
    <w:p>
      <w:pPr>
        <w:numPr>
          <w:ilvl w:val="0"/>
          <w:numId w:val="1005"/>
        </w:numPr>
        <w:pStyle w:val="Compact"/>
      </w:pPr>
      <w:r>
        <w:t xml:space="preserve">Отговорът е в първото изречение, после идва доводът с число от работата.</w:t>
      </w:r>
    </w:p>
    <w:p>
      <w:pPr>
        <w:numPr>
          <w:ilvl w:val="0"/>
          <w:numId w:val="1005"/>
        </w:numPr>
        <w:pStyle w:val="Compact"/>
      </w:pPr>
      <w:r>
        <w:t xml:space="preserve">Посочвайте таблото или слайда, където е показано.</w:t>
      </w:r>
    </w:p>
    <w:p>
      <w:pPr>
        <w:numPr>
          <w:ilvl w:val="0"/>
          <w:numId w:val="1005"/>
        </w:numPr>
        <w:pStyle w:val="Compact"/>
      </w:pPr>
      <w:r>
        <w:t xml:space="preserve">Ако не знаете отговора, кажете го и как бихте го проверили. Не измисляйте числа.</w:t>
      </w:r>
    </w:p>
    <w:p>
      <w:pPr>
        <w:numPr>
          <w:ilvl w:val="0"/>
          <w:numId w:val="1005"/>
        </w:numPr>
        <w:pStyle w:val="Compact"/>
      </w:pPr>
      <w:r>
        <w:t xml:space="preserve">За симулацията кажете ясно кое е проверено на макета и кое предстои – това е силна страна,</w:t>
      </w:r>
      <w:r>
        <w:t xml:space="preserve"> </w:t>
      </w:r>
      <w:r>
        <w:t xml:space="preserve">а не слабост.</w:t>
      </w:r>
    </w:p>
    <w:p>
      <w:pPr>
        <w:numPr>
          <w:ilvl w:val="0"/>
          <w:numId w:val="1005"/>
        </w:numPr>
        <w:pStyle w:val="Compact"/>
      </w:pPr>
      <w:r>
        <w:t xml:space="preserve">На рецензията отговаряйте само по несъгласията, спокойно и с довод; за основателните</w:t>
      </w:r>
      <w:r>
        <w:t xml:space="preserve"> </w:t>
      </w:r>
      <w:r>
        <w:t xml:space="preserve">забележки благодарете.</w:t>
      </w:r>
    </w:p>
    <w:bookmarkEnd w:id="30"/>
    <w:bookmarkEnd w:id="31"/>
    <w:sectPr>
      <w:footerReference r:id="rId9" w:type="default"/>
      <w:pgSz w:h="16838" w:w="11906"/>
      <w:pgMar w:bottom="1418" w:footer="709" w:gutter="0" w:header="709" w:left="1701" w:right="1418" w:top="1418"/>
      <w:pgNumType w:start="1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bidi="ar-SA" w:eastAsia="en-US" w:val="bg-BG"/>
      </w:rPr>
    </w:rPrDefault>
    <w:pPrDefault>
      <w:pPr>
        <w:spacing w:after="0" w:line="336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</w:pPr>
    <w:rPr/>
  </w:style>
  <w:style w:customStyle="1" w:styleId="BodyText" w:type="paragraph">
    <w:name w:val="Body Text"/>
    <w:basedOn w:val="Normal"/>
    <w:qFormat/>
    <w:pPr>
      <w:spacing w:after="0" w:before="0"/>
      <w:ind w:firstLine="567"/>
      <w:jc w:val="both"/>
    </w:pPr>
    <w:rPr/>
  </w:style>
  <w:style w:customStyle="1" w:styleId="FirstParagraph" w:type="paragraph">
    <w:name w:val="First Paragraph"/>
    <w:basedOn w:val="BodyText"/>
    <w:next w:val="BodyText"/>
    <w:qFormat/>
    <w:pPr/>
    <w:rPr/>
  </w:style>
  <w:style w:customStyle="1" w:styleId="Compact" w:type="paragraph">
    <w:name w:val="Compact"/>
    <w:basedOn w:val="BodyText"/>
    <w:qFormat/>
    <w:pPr>
      <w:spacing w:after="0" w:before="0"/>
      <w:ind w:firstLine="0"/>
    </w:pPr>
    <w:rPr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customStyle="1" w:styleId="Heading1" w:type="paragraph">
    <w:name w:val="heading 1"/>
    <w:basedOn w:val="Normal"/>
    <w:next w:val="BodyText"/>
    <w:qFormat/>
    <w:pPr>
      <w:keepNext/>
      <w:keepLines/>
      <w:spacing w:after="240" w:before="0" w:line="276" w:lineRule="auto"/>
      <w:ind w:firstLine="0"/>
      <w:jc w:val="center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customStyle="1" w:styleId="Heading2" w:type="paragraph">
    <w:name w:val="heading 2"/>
    <w:basedOn w:val="Normal"/>
    <w:next w:val="BodyText"/>
    <w:qFormat/>
    <w:pPr>
      <w:keepNext/>
      <w:keepLines/>
      <w:spacing w:after="120" w:before="360" w:line="276" w:lineRule="auto"/>
      <w:ind w:firstLine="0"/>
      <w:jc w:val="left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  <w:style w:customStyle="1" w:styleId="Heading3" w:type="paragraph">
    <w:name w:val="heading 3"/>
    <w:basedOn w:val="Normal"/>
    <w:next w:val="BodyText"/>
    <w:qFormat/>
    <w:pPr>
      <w:keepNext/>
      <w:keepLines/>
      <w:spacing w:after="120" w:before="240" w:line="276" w:lineRule="auto"/>
      <w:ind w:firstLine="0"/>
      <w:jc w:val="left"/>
      <w:outlineLvl w:val="2"/>
    </w:pPr>
    <w:rPr>
      <w:rFonts w:ascii="Times New Roman" w:cs="Times New Roman" w:eastAsia="Times New Roman" w:hAnsi="Times New Roman"/>
      <w:b/>
      <w:bCs/>
      <w:i/>
      <w:iCs/>
      <w:sz w:val="28"/>
      <w:szCs w:val="28"/>
    </w:rPr>
  </w:style>
  <w:style w:customStyle="1" w:styleId="Heading4" w:type="paragraph">
    <w:name w:val="heading 4"/>
    <w:basedOn w:val="Normal"/>
    <w:next w:val="BodyText"/>
    <w:qFormat/>
    <w:pPr>
      <w:keepNext/>
      <w:keepLines/>
      <w:spacing w:after="60" w:before="200" w:line="276" w:lineRule="auto"/>
      <w:ind w:firstLine="0"/>
      <w:jc w:val="left"/>
      <w:outlineLvl w:val="3"/>
    </w:pPr>
    <w:rPr>
      <w:rFonts w:ascii="Times New Roman" w:cs="Times New Roman" w:eastAsia="Times New Roman" w:hAnsi="Times New Roman"/>
      <w:i/>
      <w:iCs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customStyle="1" w:styleId="BlockText" w:type="paragraph">
    <w:name w:val="Block Text"/>
    <w:basedOn w:val="Normal"/>
    <w:qFormat/>
    <w:pPr>
      <w:spacing w:after="60" w:before="60" w:line="276" w:lineRule="auto"/>
      <w:ind w:firstLine="0" w:left="567"/>
    </w:pPr>
    <w:rPr>
      <w:i/>
      <w:sz w:val="24"/>
      <w:szCs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line="240" w:lineRule="auto"/>
      <w:ind w:firstLine="0"/>
    </w:pPr>
    <w:rPr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0"/>
        <w:left w:type="dxa" w:w="85"/>
        <w:bottom w:type="dxa" w:w="0"/>
        <w:right w:type="dxa" w:w="85"/>
      </w:tblCellMar>
    </w:tblPr>
    <w:tblStylePr w:type="firstRow">
      <w:rPr>
        <w:b/>
        <w:bCs/>
      </w:rPr>
      <w:tcPr>
        <w:shd w:color="auto" w:fill="EFEFEF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qFormat/>
    <w:pPr>
      <w:keepNext/>
      <w:spacing w:after="60" w:before="120"/>
      <w:ind w:firstLine="0"/>
      <w:jc w:val="left"/>
    </w:pPr>
    <w:rPr>
      <w:b/>
    </w:rPr>
  </w:style>
  <w:style w:customStyle="1" w:styleId="ImageCaption" w:type="paragraph">
    <w:name w:val="Image Caption"/>
    <w:basedOn w:val="Normal"/>
    <w:qFormat/>
    <w:pPr>
      <w:spacing w:after="240" w:before="60" w:line="240" w:lineRule="auto"/>
      <w:ind w:firstLine="0"/>
      <w:jc w:val="center"/>
    </w:pPr>
    <w:rPr>
      <w:b/>
      <w:sz w:val="24"/>
      <w:szCs w:val="24"/>
    </w:rPr>
  </w:style>
  <w:style w:customStyle="1" w:styleId="Figure" w:type="paragraph">
    <w:name w:val="Figure"/>
    <w:basedOn w:val="Normal"/>
    <w:qFormat/>
    <w:pPr>
      <w:keepNext/>
      <w:spacing w:after="0" w:before="120" w:line="240" w:lineRule="auto"/>
      <w:ind w:firstLine="0"/>
      <w:jc w:val="center"/>
    </w:pPr>
    <w:rPr/>
  </w:style>
  <w:style w:customStyle="1" w:styleId="CaptionedFigure" w:type="paragraph">
    <w:name w:val="Captioned Figure"/>
    <w:basedOn w:val="Figure"/>
    <w:qFormat/>
    <w:pPr/>
    <w:rPr/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4"/>
      <w:szCs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ableText" w:type="paragraph">
    <w:name w:val="Table Text"/>
    <w:basedOn w:val="Normal"/>
    <w:qFormat/>
    <w:pPr>
      <w:spacing w:after="20" w:before="20" w:line="240" w:lineRule="auto"/>
      <w:ind w:firstLine="0"/>
      <w:jc w:val="left"/>
    </w:pPr>
    <w:rPr>
      <w:sz w:val="24"/>
      <w:szCs w:val="24"/>
    </w:rPr>
  </w:style>
  <w:style w:customStyle="1" w:styleId="SourceCode" w:type="paragraph">
    <w:name w:val="Source Code"/>
    <w:basedOn w:val="Normal"/>
    <w:qFormat/>
    <w:pPr>
      <w:spacing w:after="0" w:before="0" w:line="240" w:lineRule="auto"/>
      <w:ind w:firstLine="0"/>
      <w:jc w:val="left"/>
      <w:shd w:color="auto" w:fill="F4F4F4" w:val="clear"/>
    </w:pPr>
    <w:rPr>
      <w:rFonts w:ascii="Courier New" w:cs="Courier New" w:hAnsi="Courier New"/>
      <w:sz w:val="17"/>
      <w:szCs w:val="17"/>
    </w:rPr>
  </w:style>
  <w:style w:customStyle="1" w:styleId="Centered" w:type="paragraph">
    <w:name w:val="Centered"/>
    <w:basedOn w:val="Normal"/>
    <w:qFormat/>
    <w:pPr>
      <w:spacing w:after="60" w:before="0"/>
      <w:ind w:firstLine="0"/>
      <w:jc w:val="center"/>
    </w:pPr>
    <w:rPr/>
  </w:style>
  <w:style w:customStyle="1" w:styleId="CenterBig" w:type="paragraph">
    <w:name w:val="CenterBig"/>
    <w:basedOn w:val="Normal"/>
    <w:qFormat/>
    <w:pPr>
      <w:spacing w:after="240" w:before="240" w:line="276" w:lineRule="auto"/>
      <w:ind w:firstLine="0"/>
      <w:jc w:val="center"/>
    </w:pPr>
    <w:rPr>
      <w:b/>
      <w:sz w:val="36"/>
      <w:szCs w:val="36"/>
    </w:rPr>
  </w:style>
  <w:style w:customStyle="1" w:styleId="CenterMed" w:type="paragraph">
    <w:name w:val="CenterMed"/>
    <w:basedOn w:val="Normal"/>
    <w:qFormat/>
    <w:pPr>
      <w:spacing w:after="160" w:before="160" w:line="276" w:lineRule="auto"/>
      <w:ind w:firstLine="0"/>
      <w:jc w:val="center"/>
    </w:pPr>
    <w:rPr>
      <w:b/>
      <w:sz w:val="32"/>
      <w:szCs w:val="32"/>
    </w:rPr>
  </w:style>
  <w:style w:customStyle="1" w:styleId="CenterSml" w:type="paragraph">
    <w:name w:val="CenterSml"/>
    <w:basedOn w:val="Normal"/>
    <w:qFormat/>
    <w:pPr>
      <w:spacing w:after="60" w:before="60" w:line="276" w:lineRule="auto"/>
      <w:ind w:firstLine="0"/>
      <w:jc w:val="center"/>
    </w:pPr>
    <w:rPr>
      <w:sz w:val="28"/>
      <w:szCs w:val="28"/>
    </w:rPr>
  </w:style>
  <w:style w:customStyle="1" w:styleId="TOC1" w:type="paragraph">
    <w:name w:val="toc 1"/>
    <w:basedOn w:val="Normal"/>
    <w:qFormat/>
    <w:pPr>
      <w:tabs>
        <w:tab w:leader="dot" w:pos="8787" w:val="right"/>
      </w:tabs>
      <w:spacing w:after="0" w:before="60" w:line="252" w:lineRule="auto"/>
      <w:ind w:firstLine="0" w:right="567"/>
      <w:jc w:val="left"/>
    </w:pPr>
    <w:rPr>
      <w:b/>
    </w:rPr>
  </w:style>
  <w:style w:customStyle="1" w:styleId="TOC2" w:type="paragraph">
    <w:name w:val="toc 2"/>
    <w:basedOn w:val="Normal"/>
    <w:qFormat/>
    <w:pPr>
      <w:tabs>
        <w:tab w:leader="dot" w:pos="8787" w:val="right"/>
      </w:tabs>
      <w:spacing w:after="0" w:before="0" w:line="252" w:lineRule="auto"/>
      <w:ind w:hanging="0" w:left="397" w:right="567"/>
      <w:jc w:val="left"/>
    </w:pPr>
    <w:rPr/>
  </w:style>
  <w:style w:customStyle="1" w:styleId="Footer" w:type="paragraph">
    <w:name w:val="footer"/>
    <w:basedOn w:val="Normal"/>
    <w:qFormat/>
    <w:pPr>
      <w:ind w:firstLine="0"/>
      <w:jc w:val="center"/>
    </w:pPr>
    <w:rPr>
      <w:sz w:val="24"/>
      <w:szCs w:val="24"/>
    </w:rPr>
  </w:style>
  <w:style w:customStyle="1" w:styleId="TitleInfo" w:type="paragraph">
    <w:name w:val="Title Info"/>
    <w:basedOn w:val="Normal"/>
    <w:qFormat/>
    <w:pPr>
      <w:tabs>
        <w:tab w:pos="3119" w:val="left"/>
      </w:tabs>
      <w:spacing w:after="60" w:before="0" w:line="276" w:lineRule="auto"/>
      <w:ind w:hanging="3119" w:left="3119"/>
      <w:jc w:val="left"/>
    </w:pPr>
    <w:rPr/>
  </w:style>
  <w:style w:customStyle="1" w:styleId="Signature" w:type="paragraph">
    <w:name w:val="Signature"/>
    <w:basedOn w:val="Normal"/>
    <w:qFormat/>
    <w:pPr>
      <w:spacing w:after="0" w:before="360" w:line="276" w:lineRule="auto"/>
      <w:ind w:firstLine="0"/>
      <w:jc w:val="right"/>
    </w:pPr>
    <w:rPr/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2026-09-27T15:41:07Z</dcterms:created>
  <dcterms:modified xsi:type="dcterms:W3CDTF">2026-09-27T15:41:07Z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