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3.png" ContentType="image/png"/>
  <Override PartName="/word/media/rId64.png" ContentType="image/png"/>
  <Override PartName="/word/media/rId74.png" ContentType="image/png"/>
  <Override PartName="/word/media/rId80.png" ContentType="image/png"/>
  <Override PartName="/word/media/rId112.png" ContentType="image/png"/>
  <Override PartName="/word/media/rId90.png" ContentType="image/png"/>
  <Override PartName="/word/media/rId107.png" ContentType="image/png"/>
  <Override PartName="/word/media/rId97.png" ContentType="image/png"/>
  <Override PartName="/word/media/rId116.png" ContentType="image/png"/>
  <Override PartName="/word/media/rId126.png" ContentType="image/png"/>
  <Override PartName="/word/media/rId132.png" ContentType="image/png"/>
  <Override PartName="/word/media/rId155.png" ContentType="image/png"/>
  <Override PartName="/word/media/rId158.png" ContentType="image/png"/>
  <Override PartName="/word/media/rId1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техника”</w:t>
      </w:r>
    </w:p>
    <w:p>
      <w:pPr>
        <w:pStyle w:val="CenterBig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</w:t>
      </w:r>
    </w:p>
    <w:p>
      <w:pPr>
        <w:pStyle w:val="CenterBig"/>
      </w:pPr>
      <w:r>
        <w:t xml:space="preserve">„МАГИСТЪР”</w:t>
      </w:r>
    </w:p>
    <w:p>
      <w:pPr>
        <w:pStyle w:val="CenterSml"/>
      </w:pPr>
      <w:r>
        <w:t xml:space="preserve">на тема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Дипломант: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инж. Кръстиян Тодоров Праматаров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Факултетен номер: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901322003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Специалност: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Електронни системи за хибридни и електромобили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Форма на обучение: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редовна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Научен ръководител: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доц. д-р инж. Любомир Богданов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Консултант: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Рецензент: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</w:tbl>
    <w:p>
      <w:pPr>
        <w:pStyle w:val="CenterMed"/>
      </w:pPr>
      <w:r>
        <w:t xml:space="preserve">София, 2023 г.</w:t>
      </w:r>
    </w:p>
    <w:p>
      <w:r>
        <w:br w:type="page"/>
      </w:r>
    </w:p>
    <w:bookmarkStart w:id="20" w:name="X9b443aa2e6f5e3692723644d35879e1823d44ac"/>
    <w:p>
      <w:pPr>
        <w:pStyle w:val="Heading1"/>
      </w:pPr>
      <w:r>
        <w:t xml:space="preserve">ДЕКЛАРАЦИЯ ЗА ОРИГИНАЛНОСТДолуподписаният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</w:p>
    <w:p>
      <w:pPr>
        <w:pStyle w:val="FirstParagraph"/>
      </w:pP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BodyText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разработена самостоятелно</w:t>
      </w:r>
      <w:r>
        <w:t xml:space="preserve"> </w:t>
      </w:r>
      <w:r>
        <w:t xml:space="preserve">от мен под ръководството на научния</w:t>
      </w:r>
      <w:r>
        <w:t xml:space="preserve"> </w:t>
      </w:r>
      <w:r>
        <w:t xml:space="preserve">ръководител.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 и експериментални 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FirstParagraph"/>
      </w:pP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Дата: ……………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Подпис: …………………………..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/ инж. К. Т. Праматаров /</w:t>
            </w:r>
          </w:p>
        </w:tc>
      </w:tr>
    </w:tbl>
    <w:p>
      <w:r>
        <w:br w:type="page"/>
      </w:r>
    </w:p>
    <w:bookmarkEnd w:id="20"/>
    <w:bookmarkStart w:id="21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t xml:space="preserve"> </w:t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t xml:space="preserve"> </w:t>
      </w:r>
      <w:r>
        <w:rPr>
          <w:bCs/>
          <w:b/>
        </w:rPr>
        <w:t xml:space="preserve">Специалност:</w:t>
      </w:r>
      <w:r>
        <w:t xml:space="preserve"> </w:t>
      </w:r>
      <w:r>
        <w:t xml:space="preserve">Електронни системи за хибридни и електромобили</w:t>
      </w:r>
      <w:r>
        <w:t xml:space="preserve"> </w:t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дипломната работа е проектирана, реализирана и подготвена за експериментално изследване</w:t>
      </w:r>
      <w:r>
        <w:t xml:space="preserve"> </w:t>
      </w:r>
      <w:r>
        <w:rPr>
          <w:bCs/>
          <w:b/>
        </w:rPr>
        <w:t xml:space="preserve">двувъзлова микроконтролерна система за управление на дома</w:t>
      </w:r>
      <w:r>
        <w:t xml:space="preserve"> </w:t>
      </w:r>
      <w:r>
        <w:t xml:space="preserve">с потребителски интерфейс по</w:t>
      </w:r>
      <w:r>
        <w:t xml:space="preserve"> </w:t>
      </w:r>
      <w:r>
        <w:t xml:space="preserve">стандарта IEEE 802.11, изградена върху два модула ESP8266.</w:t>
      </w:r>
    </w:p>
    <w:p>
      <w:pPr>
        <w:pStyle w:val="BodyText"/>
      </w:pPr>
      <w:r>
        <w:t xml:space="preserve">Проведеният литературен обзор съпоставя пет безжични технологии по десет</w:t>
      </w:r>
      <w:r>
        <w:t xml:space="preserve"> </w:t>
      </w:r>
      <w:r>
        <w:t xml:space="preserve">технико-икономически критерия. Показано е, че общоприетият довод срещу използването на</w:t>
      </w:r>
      <w:r>
        <w:t xml:space="preserve"> </w:t>
      </w:r>
      <w:r>
        <w:t xml:space="preserve">Wi-Fi в приложения от областта на Интернет на нещата – високото енергопотребление – е</w:t>
      </w:r>
      <w:r>
        <w:t xml:space="preserve"> </w:t>
      </w:r>
      <w:r>
        <w:t xml:space="preserve">валиден единствено за възли с батерийно захранване и</w:t>
      </w:r>
      <w:r>
        <w:t xml:space="preserve"> </w:t>
      </w:r>
      <w:r>
        <w:rPr>
          <w:bCs/>
          <w:b/>
        </w:rPr>
        <w:t xml:space="preserve">отпада за устройства, комутиращи</w:t>
      </w:r>
      <w:r>
        <w:rPr>
          <w:bCs/>
          <w:b/>
        </w:rPr>
        <w:t xml:space="preserve"> </w:t>
      </w:r>
      <w:r>
        <w:rPr>
          <w:bCs/>
          <w:b/>
        </w:rPr>
        <w:t xml:space="preserve">товари с мощност от порядъка на киловати</w:t>
      </w:r>
      <w:r>
        <w:t xml:space="preserve">, при които делът на управляващата електроника е</w:t>
      </w:r>
      <w:r>
        <w:t xml:space="preserve"> </w:t>
      </w:r>
      <w:r>
        <w:t xml:space="preserve">под 0,05 %. 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: достъпът на</w:t>
      </w:r>
      <w:r>
        <w:t xml:space="preserve"> </w:t>
      </w:r>
      <w:r>
        <w:t xml:space="preserve">потребителя се осъществява от произволен браузър по HTTP/REST, а обменът между възлите –</w:t>
      </w:r>
      <w:r>
        <w:t xml:space="preserve"> </w:t>
      </w:r>
      <w:r>
        <w:t xml:space="preserve">по протокола ESP-NOW на връзково ниво, което премахва зависимостта от домашния</w:t>
      </w:r>
      <w:r>
        <w:t xml:space="preserve"> </w:t>
      </w:r>
      <w:r>
        <w:t xml:space="preserve">маршрутизатор.</w:t>
      </w:r>
    </w:p>
    <w:p>
      <w:pPr>
        <w:pStyle w:val="BodyText"/>
      </w:pPr>
      <w:r>
        <w:t xml:space="preserve">В хардуерната част са оразмерени драйверните стъпала на четирите релейни канала, като</w:t>
      </w:r>
      <w:r>
        <w:t xml:space="preserve"> </w:t>
      </w:r>
      <w:r>
        <w:t xml:space="preserve">допустимият диапазон за базовия резистор е изведен от две противоположни ограничения и</w:t>
      </w:r>
      <w:r>
        <w:t xml:space="preserve"> </w:t>
      </w:r>
      <w:r>
        <w:t xml:space="preserve">възлиза на 217…728 Ω. В софтуерната част е реализирано</w:t>
      </w:r>
      <w:r>
        <w:t xml:space="preserve"> </w:t>
      </w:r>
      <w:r>
        <w:rPr>
          <w:bCs/>
          <w:b/>
        </w:rPr>
        <w:t xml:space="preserve">изцяло неблокиращо изпълнение</w:t>
      </w:r>
      <w:r>
        <w:t xml:space="preserve"> </w:t>
      </w:r>
      <w:r>
        <w:t xml:space="preserve">чрез крайни автомати, при което времето за един цикъл е сведено до 1…2 ms – 375 пъти</w:t>
      </w:r>
      <w:r>
        <w:t xml:space="preserve"> </w:t>
      </w:r>
      <w:r>
        <w:t xml:space="preserve">по-малко от варианта с блокиращо четене на датчика. Конфигурирането по UART със запис в</w:t>
      </w:r>
      <w:r>
        <w:t xml:space="preserve"> </w:t>
      </w:r>
      <w:r>
        <w:t xml:space="preserve">96-байтов буфер премахва твърдо кодираните мрежови данни от изходния код.</w:t>
      </w:r>
    </w:p>
    <w:p>
      <w:pPr>
        <w:pStyle w:val="BodyTex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количествено е показано, че при еднофазно присъединяване</w:t>
      </w:r>
      <w:r>
        <w:t xml:space="preserve"> </w:t>
      </w:r>
      <w:r>
        <w:t xml:space="preserve">25 A и зареждане с 16 A остава резерв от едва 2070 W.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</w:t>
      </w:r>
      <w:r>
        <w:t xml:space="preserve"> </w:t>
      </w:r>
      <w:r>
        <w:t xml:space="preserve">мениджмънт, електромобили, неблокиращо програмиране, LittleFS, RESTful API.</w:t>
      </w:r>
    </w:p>
    <w:p>
      <w:pPr>
        <w:pStyle w:val="BodyText"/>
      </w:pPr>
      <w:r>
        <w:t xml:space="preserve">Обемът на дипломната работа е 63 страници и съдържа 16 фигури, 27 таблици,</w:t>
      </w:r>
      <w:r>
        <w:t xml:space="preserve"> </w:t>
      </w:r>
      <w:r>
        <w:t xml:space="preserve">11 листинга и 31 литературни източника. Графичната част се състои от 3 листа формат A1.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Home Automation System via IEEE 802.11 (Wi-Fi) Interface</w:t>
      </w:r>
    </w:p>
    <w:p>
      <w:pPr>
        <w:pStyle w:val="BodyText"/>
      </w:pPr>
      <w:r>
        <w:t xml:space="preserve">The thesis presents the design and implementation of a</w:t>
      </w:r>
      <w:r>
        <w:t xml:space="preserve"> </w:t>
      </w:r>
      <w:r>
        <w:rPr>
          <w:bCs/>
          <w:b/>
        </w:rPr>
        <w:t xml:space="preserve">two-node microcontroller home</w:t>
      </w:r>
      <w:r>
        <w:rPr>
          <w:bCs/>
          <w:b/>
        </w:rPr>
        <w:t xml:space="preserve"> </w:t>
      </w:r>
      <w:r>
        <w:rPr>
          <w:bCs/>
          <w:b/>
        </w:rPr>
        <w:t xml:space="preserve">automation system</w:t>
      </w:r>
      <w:r>
        <w:t xml:space="preserve"> </w:t>
      </w:r>
      <w:r>
        <w:t xml:space="preserve">with an IEEE 802.11 user interface, built on two ESP8266 modules.</w:t>
      </w:r>
    </w:p>
    <w:p>
      <w:pPr>
        <w:pStyle w:val="BodyText"/>
      </w:pPr>
      <w:r>
        <w:t xml:space="preserve">A comparative review of five wireless technologies against ten technical and economic</w:t>
      </w:r>
      <w:r>
        <w:t xml:space="preserve"> </w:t>
      </w:r>
      <w:r>
        <w:t xml:space="preserve">criteria shows that the common argument against Wi-Fi for Internet-of-Things applications –</w:t>
      </w:r>
      <w:r>
        <w:t xml:space="preserve"> </w:t>
      </w:r>
      <w:r>
        <w:t xml:space="preserve">its power consumption – holds only for battery-powered nodes and</w:t>
      </w:r>
      <w:r>
        <w:t xml:space="preserve"> </w:t>
      </w:r>
      <w:r>
        <w:rPr>
          <w:bCs/>
          <w:b/>
        </w:rPr>
        <w:t xml:space="preserve">does not apply to devices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kilowatt-range loads</w:t>
      </w:r>
      <w:r>
        <w:t xml:space="preserve">, where the controller accounts for less than 0.05 % of the</w:t>
      </w:r>
      <w:r>
        <w:t xml:space="preserve"> </w:t>
      </w:r>
      <w:r>
        <w:t xml:space="preserve">total. A</w:t>
      </w:r>
      <w:r>
        <w:t xml:space="preserve"> </w:t>
      </w:r>
      <w:r>
        <w:rPr>
          <w:bCs/>
          <w:b/>
        </w:rPr>
        <w:t xml:space="preserve">hybrid two-layer communication architecture</w:t>
      </w:r>
      <w:r>
        <w:t xml:space="preserve"> </w:t>
      </w:r>
      <w:r>
        <w:t xml:space="preserve">is justified: the user connects</w:t>
      </w:r>
      <w:r>
        <w:t xml:space="preserve"> </w:t>
      </w:r>
      <w:r>
        <w:t xml:space="preserve">from any browser over HTTP/REST, while inter-node exchange uses the ESP-NOW link-layer</w:t>
      </w:r>
      <w:r>
        <w:t xml:space="preserve"> </w:t>
      </w:r>
      <w:r>
        <w:t xml:space="preserve">protocol, removing the dependency on the home router.</w:t>
      </w:r>
    </w:p>
    <w:p>
      <w:pPr>
        <w:pStyle w:val="BodyText"/>
      </w:pPr>
      <w:r>
        <w:t xml:space="preserve">The hardware section derives the admissible base-resistor range (217…728 Ω) for the relay</w:t>
      </w:r>
      <w:r>
        <w:t xml:space="preserve"> </w:t>
      </w:r>
      <w:r>
        <w:t xml:space="preserve">driver stages from two opposing constraints. The software is</w:t>
      </w:r>
      <w:r>
        <w:t xml:space="preserve"> </w:t>
      </w:r>
      <w:r>
        <w:rPr>
          <w:bCs/>
          <w:b/>
        </w:rPr>
        <w:t xml:space="preserve">fully non-blocking</w:t>
      </w:r>
      <w:r>
        <w:t xml:space="preserve">, built</w:t>
      </w:r>
      <w:r>
        <w:t xml:space="preserve"> </w:t>
      </w:r>
      <w:r>
        <w:t xml:space="preserve">on finite state machines, reducing the loop time to 1…2 ms – 375 times shorter than the</w:t>
      </w:r>
      <w:r>
        <w:t xml:space="preserve"> </w:t>
      </w:r>
      <w:r>
        <w:t xml:space="preserve">blocking-sensor variant. UART configuration stored in a 96-byte buffer eliminates hard-coded</w:t>
      </w:r>
      <w:r>
        <w:t xml:space="preserve"> </w:t>
      </w:r>
      <w:r>
        <w:t xml:space="preserve">network credentials from the source code.</w:t>
      </w:r>
    </w:p>
    <w:p>
      <w:pPr>
        <w:pStyle w:val="BodyText"/>
      </w:pPr>
      <w:r>
        <w:t xml:space="preserve">The system is positioned as an</w:t>
      </w:r>
      <w:r>
        <w:t xml:space="preserve"> </w:t>
      </w:r>
      <w:r>
        <w:rPr>
          <w:bCs/>
          <w:b/>
        </w:rPr>
        <w:t xml:space="preserve">actuation layer for local home energy management</w:t>
      </w:r>
      <w:r>
        <w:t xml:space="preserve"> </w:t>
      </w:r>
      <w:r>
        <w:t xml:space="preserve">during</w:t>
      </w:r>
      <w:r>
        <w:t xml:space="preserve"> </w:t>
      </w:r>
      <w:r>
        <w:t xml:space="preserve">electric-vehicle charging: with a 25 A single-phase supply and 16 A charging, only 2070 W of</w:t>
      </w:r>
      <w:r>
        <w:t xml:space="preserve"> </w:t>
      </w:r>
      <w:r>
        <w:t xml:space="preserve">headroom remains.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IEEE 802.11, ESP8266, ESP-NOW, home automation, energy management, electric</w:t>
      </w:r>
      <w:r>
        <w:t xml:space="preserve"> </w:t>
      </w:r>
      <w:r>
        <w:t xml:space="preserve">vehicles, non-blocking programming, LittleFS, RESTful API.</w:t>
      </w:r>
    </w:p>
    <w:p>
      <w:r>
        <w:br w:type="page"/>
      </w:r>
    </w:p>
    <w:bookmarkEnd w:id="22"/>
    <w:bookmarkStart w:id="23" w:name="съдържание"/>
    <w:p>
      <w:pPr>
        <w:pStyle w:val="Heading1"/>
      </w:pPr>
      <w:r>
        <w:t xml:space="preserve">СЪДЪРЖАНИЕ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АНОТАЦИЯ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ДЕКЛАРАЦИЯ ЗА ОРИГИНАЛНОСТ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СПИСЪК НА ИЗПОЛЗВАНИТЕ СЪКРАЩЕНИЯ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ПЪРВА. УВОД, ЦЕЛ И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1.1. Литературен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1.2. Връзка с проблематиката на електромобилите и локалния енергиен мениджмънт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1.3. Цел и задачи на дипломната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ВТОРА. ХАРДУЕРНО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2.1. Изисквания към хардуера и общ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2.2. Блокова схема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2.3. Избор на елементна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2.4. Драйверно стъпало на релейните канали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2.5. Схема за потискане на контактното трептене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2.6. Измервателен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2.7. Захранващ блок и енергиен баланс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2.8.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2.9. Обобщена принципна схема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2.10. Изводи по 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ТРЕТА. СОФТУЕРНО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3.1. Принципи на софтуерната организация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3.2. Организация на енергонезависимата памет и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3.3. Комуникационен 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3.4. Уеб сървър с файлова система LittleFS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3.5. Неблокиращ измервателен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3.6. Обслужване на органите за ръчно 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3.7.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3.8. Изводи по 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ЧЕТВЪРТА. ЕКСПЕРИМЕНТАЛНИ ИЗСЛЕДВАНИЯ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4.1. Цел и организация на изследването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4.2. Изследване на обхвата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4.3. Изследване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4.4. Изследване на точността на температурното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4.5. Експериментална проверка на филтъра за потискане на трептенето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4.6. Изследване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4.7. Изследване на надеждността при продължителна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4.8. Изводи по 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ИЗПОЛЗВАНА ЛИТЕРАТУРА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ПРИЛОЖЕНИЕ А. Графична част – листове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</w:tr>
    </w:tbl>
    <w:p>
      <w:pPr>
        <w:pStyle w:val="BlockText"/>
      </w:pPr>
      <w:r>
        <w:t xml:space="preserve">Номерата на страниците са ориентировъчни. При окончателното оформяне в текстов</w:t>
      </w:r>
      <w:r>
        <w:t xml:space="preserve"> </w:t>
      </w:r>
      <w:r>
        <w:t xml:space="preserve">редактор съдържанието се генерира автоматично от стиловете на заглавията.</w:t>
      </w:r>
    </w:p>
    <w:p>
      <w:r>
        <w:br w:type="page"/>
      </w:r>
    </w:p>
    <w:bookmarkEnd w:id="23"/>
    <w:bookmarkStart w:id="24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Charge Point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Еднопроводен цифров интерфейс</w:t>
            </w:r>
          </w:p>
        </w:tc>
      </w:tr>
    </w:tbl>
    <w:p>
      <w:r>
        <w:br w:type="page"/>
      </w:r>
    </w:p>
    <w:bookmarkEnd w:id="24"/>
    <w:bookmarkStart w:id="25" w:name="глава-първа"/>
    <w:p>
      <w:pPr>
        <w:pStyle w:val="Heading1"/>
      </w:pPr>
      <w:r>
        <w:t xml:space="preserve">ГЛАВА ПЪРВА</w:t>
      </w:r>
    </w:p>
    <w:bookmarkEnd w:id="25"/>
    <w:bookmarkStart w:id="45" w:name="увод-цел-и-задачи-на-дипломната-работа"/>
    <w:p>
      <w:pPr>
        <w:pStyle w:val="Heading1"/>
      </w:pPr>
      <w:r>
        <w:t xml:space="preserve">УВОД, ЦЕЛ И ЗАДАЧИ НА ДИПЛОМНАТА РАБОТА</w:t>
      </w:r>
    </w:p>
    <w:p>
      <w:r>
        <w:pict>
          <v:rect style="width:0;height:1.5pt" o:hralign="center" o:hrstd="t" o:hr="t"/>
        </w:pict>
      </w:r>
    </w:p>
    <w:bookmarkStart w:id="34" w:name="литературен-обзор"/>
    <w:p>
      <w:pPr>
        <w:pStyle w:val="Heading2"/>
      </w:pPr>
      <w:r>
        <w:t xml:space="preserve">1.1. Литературен обзор</w:t>
      </w:r>
    </w:p>
    <w:bookmarkStart w:id="26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лева.</w:t>
      </w:r>
    </w:p>
    <w:p>
      <w:r>
        <w:pict>
          <v:rect style="width:0;height:1.5pt" o:hralign="center" o:hrstd="t" o:hr="t"/>
        </w:pict>
      </w:r>
    </w:p>
    <w:bookmarkEnd w:id="26"/>
    <w:bookmarkStart w:id="27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p>
      <w:r>
        <w:pict>
          <v:rect style="width:0;height:1.5pt" o:hralign="center" o:hrstd="t" o:hr="t"/>
        </w:pict>
      </w:r>
    </w:p>
    <w:bookmarkEnd w:id="27"/>
    <w:bookmarkStart w:id="28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p>
      <w:r>
        <w:pict>
          <v:rect style="width:0;height:1.5pt" o:hralign="center" o:hrstd="t" o:hr="t"/>
        </w:pict>
      </w:r>
    </w:p>
    <w:bookmarkEnd w:id="28"/>
    <w:bookmarkStart w:id="29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Настоящата разработка отхвърля механичното пренасяне на този извод,</w:t>
      </w:r>
      <w:r>
        <w:t xml:space="preserve"> </w:t>
      </w:r>
      <w:r>
        <w:t xml:space="preserve">тъй като той е валиден единствено за</w:t>
      </w:r>
      <w:r>
        <w:t xml:space="preserve"> </w:t>
      </w:r>
      <w:r>
        <w:rPr>
          <w:bCs/>
          <w:b/>
        </w:rPr>
        <w:t xml:space="preserve">възли със самостоятелно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електромеханични релета, комутиращи товари с мрежово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 230 V</w:t>
      </w:r>
      <w:r>
        <w:t xml:space="preserve">, откъдето следва, че: всеки възел е неотменимо свързан към</w:t>
      </w:r>
      <w:r>
        <w:t xml:space="preserve"> </w:t>
      </w:r>
      <w:r>
        <w:t xml:space="preserve">електрическата мрежа – в противен случай не би могъл да изпълни основната си функция;</w:t>
      </w:r>
      <w:r>
        <w:t xml:space="preserve"> </w:t>
      </w:r>
      <w:r>
        <w:t xml:space="preserve">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, съизмеримо със самия радиочестотен модул; а</w:t>
      </w:r>
      <w:r>
        <w:t xml:space="preserve"> </w:t>
      </w:r>
      <w:r>
        <w:t xml:space="preserve">управляваните товари са с мощност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</w:t>
      </w:r>
      <w:r>
        <w:t xml:space="preserve"> </w:t>
      </w:r>
      <w:r>
        <w:t xml:space="preserve">управляващата 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p>
      <w:r>
        <w:pict>
          <v:rect style="width:0;height:1.5pt" o:hralign="center" o:hrstd="t" o:hr="t"/>
        </w:pict>
      </w:r>
    </w:p>
    <w:bookmarkEnd w:id="29"/>
    <w:bookmarkStart w:id="30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ZigBee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Честотен обхват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 / 868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868,42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 (физ. ниво)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72,2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0,125…2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0,3…50 kbit/s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Полезен товар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2304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 B (кадър)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51…242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Типична латентност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в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10…30 m (mesh)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10…40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 (активна)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инфраструктурна звезда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 /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Себестойност на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 (3…5 €)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Отвореност на стандарта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p>
      <w:r>
        <w:pict>
          <v:rect style="width:0;height:1.5pt" o:hralign="center" o:hrstd="t" o:hr="t"/>
        </w:pict>
      </w:r>
    </w:p>
    <w:bookmarkEnd w:id="30"/>
    <w:bookmarkStart w:id="31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802.11, STA режим, HTTP/REST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</w:t>
      </w:r>
      <w:r>
        <w:t xml:space="preserve"> </w:t>
      </w:r>
      <w:r>
        <w:rPr>
          <w:bCs/>
          <w:b/>
        </w:rPr>
        <w:t xml:space="preserve">едновременно</w:t>
      </w:r>
      <w:r>
        <w:t xml:space="preserve"> </w:t>
      </w:r>
      <w:r>
        <w:t xml:space="preserve">двете най-силни страни на IEEE 802.11: универсалната</w:t>
      </w:r>
      <w:r>
        <w:t xml:space="preserve"> </w:t>
      </w:r>
      <w:r>
        <w:t xml:space="preserve">съвместимост с потребителските устройства на приложно ниво и ниската латентност на</w:t>
      </w:r>
      <w:r>
        <w:t xml:space="preserve"> </w:t>
      </w:r>
      <w:r>
        <w:t xml:space="preserve">връзково ниво.</w:t>
      </w:r>
    </w:p>
    <w:p>
      <w:r>
        <w:pict>
          <v:rect style="width:0;height:1.5pt" o:hralign="center" o:hrstd="t" o:hr="t"/>
        </w:pict>
      </w:r>
    </w:p>
    <w:bookmarkEnd w:id="31"/>
    <w:bookmarkStart w:id="32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/ 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Вградено радио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ATmega328P + 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AVR 8-bit / 16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(AT команди)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Xtensa LX6 двуядрен /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+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6…9 €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CC2530 / EFR32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8051 /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8…64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5…10 €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nRF52832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Cortex-M4F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pStyle w:val="BodyText"/>
      </w:pPr>
      <w:r>
        <w:rPr>
          <w:bCs/>
          <w:b/>
        </w:rPr>
        <w:t xml:space="preserve">а) Пълна интеграция</w:t>
      </w:r>
      <w:r>
        <w:t xml:space="preserve"> </w:t>
      </w:r>
      <w:r>
        <w:t xml:space="preserve">– в един корпус са обединени 32-битов процесор, радиочестотен</w:t>
      </w:r>
      <w:r>
        <w:t xml:space="preserve"> </w:t>
      </w:r>
      <w:r>
        <w:t xml:space="preserve">приемо-предавател и</w:t>
      </w:r>
      <w:r>
        <w:t xml:space="preserve"> </w:t>
      </w:r>
      <w:r>
        <w:rPr>
          <w:bCs/>
          <w:b/>
        </w:rPr>
        <w:t xml:space="preserve">пълните реализации на PHY и MAC подслоя на IEEE 802.11</w:t>
      </w:r>
      <w:r>
        <w:t xml:space="preserve">, а</w:t>
      </w:r>
      <w:r>
        <w:t xml:space="preserve"> </w:t>
      </w:r>
      <w:r>
        <w:t xml:space="preserve">вграденият стек TCP/IP (lwIP) премахва нуждата от външен комуникационен контролер.</w:t>
      </w:r>
    </w:p>
    <w:p>
      <w:pPr>
        <w:pStyle w:val="BodyText"/>
      </w:pPr>
      <w:r>
        <w:rPr>
          <w:bCs/>
          <w:b/>
        </w:rPr>
        <w:t xml:space="preserve">б) Достатъчност, но не излишък на ресурса</w:t>
      </w:r>
      <w:r>
        <w:t xml:space="preserve"> </w:t>
      </w:r>
      <w:r>
        <w:t xml:space="preserve">– 80 MHz и около 50 KB свободна памет стигат</w:t>
      </w:r>
      <w:r>
        <w:t xml:space="preserve"> </w:t>
      </w:r>
      <w:r>
        <w:t xml:space="preserve">за едновременно обслужване на уеб сървър, ESP-NOW обмен, четене на 1-Wire сензор и четири</w:t>
      </w:r>
      <w:r>
        <w:t xml:space="preserve"> </w:t>
      </w:r>
      <w:r>
        <w:t xml:space="preserve">релейни канала, без ресурсът да е прекомерен; това обосновава изискването за</w:t>
      </w:r>
      <w:r>
        <w:t xml:space="preserve"> </w:t>
      </w:r>
      <w:r>
        <w:rPr>
          <w:bCs/>
          <w:b/>
        </w:rPr>
        <w:t xml:space="preserve">напълно</w:t>
      </w:r>
      <w:r>
        <w:rPr>
          <w:bCs/>
          <w:b/>
        </w:rPr>
        <w:t xml:space="preserve"> </w:t>
      </w:r>
      <w:r>
        <w:rPr>
          <w:bCs/>
          <w:b/>
        </w:rPr>
        <w:t xml:space="preserve">неблокиращ главен цикъл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Енергонезависима файлова система</w:t>
      </w:r>
      <w:r>
        <w:t xml:space="preserve"> </w:t>
      </w:r>
      <w:r>
        <w:t xml:space="preserve">– SPI Flash паметта позволява изграждане на</w:t>
      </w:r>
      <w:r>
        <w:t xml:space="preserve"> </w:t>
      </w:r>
      <w:r>
        <w:rPr>
          <w:bCs/>
          <w:b/>
        </w:rPr>
        <w:t xml:space="preserve">LittleFS</w:t>
      </w:r>
      <w:r>
        <w:t xml:space="preserve">, чиито предимства пред SPIFFS са</w:t>
      </w:r>
      <w:r>
        <w:t xml:space="preserve"> </w:t>
      </w:r>
      <w:r>
        <w:rPr>
          <w:bCs/>
          <w:b/>
        </w:rPr>
        <w:t xml:space="preserve">износоустойчивото разпределение</w:t>
      </w:r>
      <w:r>
        <w:t xml:space="preserve"> </w:t>
      </w:r>
      <w:r>
        <w:t xml:space="preserve">(</w:t>
      </w:r>
      <w:r>
        <w:rPr>
          <w:iCs/>
          <w:i/>
        </w:rPr>
        <w:t xml:space="preserve">wear leveling</w:t>
      </w:r>
      <w:r>
        <w:t xml:space="preserve">) и</w:t>
      </w:r>
      <w:r>
        <w:t xml:space="preserve"> </w:t>
      </w:r>
      <w:r>
        <w:rPr>
          <w:bCs/>
          <w:b/>
        </w:rPr>
        <w:t xml:space="preserve">устойчивостта при внезапно прекъсване на захранването</w:t>
      </w:r>
      <w:r>
        <w:t xml:space="preserve">. Така</w:t>
      </w:r>
      <w:r>
        <w:t xml:space="preserve"> </w:t>
      </w:r>
      <w:r>
        <w:t xml:space="preserve">статичното съдържание на уеб интерфейса се</w:t>
      </w:r>
      <w:r>
        <w:t xml:space="preserve"> </w:t>
      </w:r>
      <w:r>
        <w:rPr>
          <w:bCs/>
          <w:b/>
        </w:rPr>
        <w:t xml:space="preserve">отделя от изпълнимия код</w:t>
      </w:r>
      <w:r>
        <w:t xml:space="preserve"> </w:t>
      </w:r>
      <w:r>
        <w:t xml:space="preserve">– методологично</w:t>
      </w:r>
      <w:r>
        <w:t xml:space="preserve"> </w:t>
      </w:r>
      <w:r>
        <w:t xml:space="preserve">по-издържано от съхраняването му в PROGMEM и позволяващо актуализация без прекомпилиране.</w:t>
      </w:r>
    </w:p>
    <w:p>
      <w:pPr>
        <w:pStyle w:val="BodyText"/>
      </w:pPr>
      <w:r>
        <w:rPr>
          <w:bCs/>
          <w:b/>
        </w:rPr>
        <w:t xml:space="preserve">г) Емулирана EEPROM памет</w:t>
      </w:r>
      <w:r>
        <w:t xml:space="preserve"> </w:t>
      </w:r>
      <w:r>
        <w:t xml:space="preserve">–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емулира енергонезависима памет чрез</w:t>
      </w:r>
      <w:r>
        <w:t xml:space="preserve"> </w:t>
      </w:r>
      <w:r>
        <w:t xml:space="preserve">отделен сектор от Flash паметта, което позволява изпълнение на т. 5 от заданието:</w:t>
      </w:r>
      <w:r>
        <w:t xml:space="preserve"> </w:t>
      </w: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премахване на твърдо кодираните мрежови данни</w:t>
      </w:r>
      <w:r>
        <w:t xml:space="preserve"> </w:t>
      </w:r>
      <w:r>
        <w:t xml:space="preserve">от кода.</w:t>
      </w:r>
    </w:p>
    <w:p>
      <w:pPr>
        <w:pStyle w:val="BodyText"/>
      </w:pPr>
      <w:r>
        <w:rPr>
          <w:bCs/>
          <w:b/>
        </w:rPr>
        <w:t xml:space="preserve">д) Зрялост на екосистемата</w:t>
      </w:r>
      <w:r>
        <w:t xml:space="preserve"> </w:t>
      </w:r>
      <w:r>
        <w:t xml:space="preserve">– Arduino core за ESP8266 и библиотеките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,</w:t>
      </w:r>
      <w:r>
        <w:t xml:space="preserve"> </w:t>
      </w:r>
      <w:r>
        <w:rPr>
          <w:rStyle w:val="VerbatimChar"/>
        </w:rPr>
        <w:t xml:space="preserve">LittleFS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OneWire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DallasTemperature</w:t>
      </w:r>
      <w:r>
        <w:t xml:space="preserve"> </w:t>
      </w:r>
      <w:r>
        <w:t xml:space="preserve">позволяват съсредоточаване върху</w:t>
      </w:r>
      <w:r>
        <w:t xml:space="preserve"> </w:t>
      </w:r>
      <w:r>
        <w:t xml:space="preserve">приложната логика.</w:t>
      </w:r>
    </w:p>
    <w:p>
      <w:r>
        <w:pict>
          <v:rect style="width:0;height:1.5pt" o:hralign="center" o:hrstd="t" o:hr="t"/>
        </w:pict>
      </w:r>
    </w:p>
    <w:bookmarkEnd w:id="32"/>
    <w:bookmarkStart w:id="33" w:name="изводи-от-литературния-обзор"/>
    <w:p>
      <w:pPr>
        <w:pStyle w:val="Heading3"/>
      </w:pPr>
      <w:r>
        <w:t xml:space="preserve">1.1.8. Изводи от литературния обзор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специализирана инсталация,</w:t>
      </w:r>
      <w:r>
        <w:t xml:space="preserve"> </w:t>
      </w:r>
      <w:r>
        <w:t xml:space="preserve">което ги прави неприложими при модернизация на съществуващ жилищен фонд.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2"/>
        </w:numPr>
        <w:pStyle w:val="Compact"/>
      </w:pPr>
      <w:r>
        <w:t xml:space="preserve">Зависимостта от точката за достъп при обмен между възлите се преодолява чрез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оптимално съотношение функционалност/себестойност/сложност и осигурява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емулирана EEPROM</w:t>
      </w:r>
      <w:r>
        <w:t xml:space="preserve"> </w:t>
      </w:r>
      <w:r>
        <w:t xml:space="preserve">– предпоставките за изпълнение на т. 5 от заданието.</w:t>
      </w:r>
    </w:p>
    <w:p>
      <w:pPr>
        <w:pStyle w:val="FirstParagraph"/>
      </w:pPr>
      <w:r>
        <w:t xml:space="preserve">Тези изводи определят техническата концепция, чиято връзка с проблематиката на</w:t>
      </w:r>
      <w:r>
        <w:t xml:space="preserve"> </w:t>
      </w:r>
      <w:r>
        <w:t xml:space="preserve">електромобилите се разглежда в следващия раздел.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5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3,7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7,4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p>
      <w:r>
        <w:pict>
          <v:rect style="width:0;height:1.5pt" o:hralign="center" o:hrstd="t" o:hr="t"/>
        </w:pict>
      </w:r>
    </w:p>
    <w:bookmarkEnd w:id="35"/>
    <w:bookmarkStart w:id="36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орган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Реализиран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на Control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EVSE контролер и защитна електроника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комутационни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shifting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 + времеви график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часовник / тарифен 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температурният сензор</w:t>
      </w:r>
      <w:r>
        <w:t xml:space="preserve"> </w:t>
      </w:r>
      <w:r>
        <w:t xml:space="preserve">осигурява обратната връзка, необходима за интелигентно, а не просто аварийно превключване.</w:t>
      </w:r>
    </w:p>
    <w:p>
      <w:r>
        <w:pict>
          <v:rect style="width:0;height:1.5pt" o:hralign="center" o:hrstd="t" o:hr="t"/>
        </w:pict>
      </w:r>
    </w:p>
    <w:bookmarkEnd w:id="36"/>
    <w:bookmarkStart w:id="37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оразмеряването на RC филтъра за потискане на контактното трептене на</w:t>
      </w:r>
      <w:r>
        <w:t xml:space="preserve"> </w:t>
      </w:r>
      <w:r>
        <w:t xml:space="preserve">бутоните в Глава 2, но при времеви мащаб, различен с осем порядъка.</w:t>
      </w:r>
    </w:p>
    <w:p>
      <w:r>
        <w:pict>
          <v:rect style="width:0;height:1.5pt" o:hralign="center" o:hrstd="t" o:hr="t"/>
        </w:pict>
      </w:r>
    </w:p>
    <w:bookmarkEnd w:id="37"/>
    <w:bookmarkStart w:id="38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Както беше установено в т. 1.2.1, изискването към</w:t>
      </w:r>
      <w:r>
        <w:t xml:space="preserve"> </w:t>
      </w:r>
      <w:r>
        <w:rPr>
          <w:bCs/>
          <w:b/>
        </w:rPr>
        <w:t xml:space="preserve">бързодействието</w:t>
      </w:r>
      <w:r>
        <w:t xml:space="preserve"> </w:t>
      </w:r>
      <w:r>
        <w:t xml:space="preserve">е меко – разполагаемото</w:t>
      </w:r>
      <w:r>
        <w:t xml:space="preserve"> </w:t>
      </w:r>
      <w:r>
        <w:t xml:space="preserve">време е от порядъка на минути. Практическото значение на избора на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следователно</w:t>
      </w:r>
      <w:r>
        <w:t xml:space="preserve"> </w:t>
      </w:r>
      <w:r>
        <w:t xml:space="preserve">не е в суровата скорост: и маршрутизираният през точка за достъп обмен (20…100 ms), и</w:t>
      </w:r>
      <w:r>
        <w:t xml:space="preserve"> </w:t>
      </w:r>
      <w:r>
        <w:t xml:space="preserve">ESP-NOW (единици милисекунди) са напълно достатъчни в абсолютно изражение.</w:t>
      </w:r>
    </w:p>
    <w:p>
      <w:pPr>
        <w:pStyle w:val="BodyText"/>
      </w:pPr>
      <w:r>
        <w:t xml:space="preserve">Същественото предимство е в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. Командата за изключване на товар е</w:t>
      </w:r>
      <w:r>
        <w:t xml:space="preserve"> </w:t>
      </w:r>
      <w:r>
        <w:t xml:space="preserve">критична по последствия: неизпълнението ѝ води до обезточване на жилището. ESP-NOW</w:t>
      </w:r>
      <w:r>
        <w:t xml:space="preserve"> </w:t>
      </w:r>
      <w:r>
        <w:t xml:space="preserve">осигурява две свойства, които маршрутизираният обмен не може да гарантира: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независимост от трето устройство</w:t>
      </w:r>
      <w:r>
        <w:t xml:space="preserve"> </w:t>
      </w:r>
      <w:r>
        <w:t xml:space="preserve">– отпадането или претоварването на домашния</w:t>
      </w:r>
      <w:r>
        <w:t xml:space="preserve"> </w:t>
      </w:r>
      <w:r>
        <w:t xml:space="preserve">маршрутизатор не препятства изключването на товарите;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проверима доставка</w:t>
      </w:r>
      <w:r>
        <w:t xml:space="preserve"> </w:t>
      </w:r>
      <w:r>
        <w:t xml:space="preserve">– обратната функция (</w:t>
      </w:r>
      <w:r>
        <w:rPr>
          <w:iCs/>
          <w:i/>
        </w:rPr>
        <w:t xml:space="preserve">callback</w:t>
      </w:r>
      <w:r>
        <w:t xml:space="preserve">) за потвърждение позволява на</w:t>
      </w:r>
      <w:r>
        <w:t xml:space="preserve"> </w:t>
      </w:r>
      <w:r>
        <w:t xml:space="preserve">главния възел да установи неуспешното доставяне и да предприеме повторно изпращане или</w:t>
      </w:r>
      <w:r>
        <w:t xml:space="preserve"> </w:t>
      </w:r>
      <w:r>
        <w:t xml:space="preserve">да вдигне авария.</w:t>
      </w:r>
    </w:p>
    <w:p>
      <w:pPr>
        <w:pStyle w:val="FirstParagraph"/>
      </w:pPr>
      <w:r>
        <w:t xml:space="preserve">Разглежданата проблематика е пряко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 </w:t>
      </w:r>
      <w:r>
        <w:t xml:space="preserve">и двупосочен</w:t>
      </w:r>
      <w:r>
        <w:t xml:space="preserve"> </w:t>
      </w:r>
      <w:r>
        <w:t xml:space="preserve">енергиен обмен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(профили за интелигентно зареждане) и с</w:t>
      </w:r>
      <w:r>
        <w:t xml:space="preserve"> </w:t>
      </w:r>
      <w:r>
        <w:t xml:space="preserve">изискванията на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за качеството на напрежението. Специалистът по електронни</w:t>
      </w:r>
      <w:r>
        <w:t xml:space="preserve"> </w:t>
      </w:r>
      <w:r>
        <w:t xml:space="preserve">системи за хибридни и електромобили трябва да владее не само бордовата електроника на</w:t>
      </w:r>
      <w:r>
        <w:t xml:space="preserve"> </w:t>
      </w:r>
      <w:r>
        <w:t xml:space="preserve">превозното средство, но и</w:t>
      </w:r>
      <w:r>
        <w:t xml:space="preserve"> </w:t>
      </w:r>
      <w:r>
        <w:rPr>
          <w:bCs/>
          <w:b/>
        </w:rPr>
        <w:t xml:space="preserve">електронната инфраструктура, осигуряваща неговото зареждане</w:t>
      </w:r>
      <w:r>
        <w:t xml:space="preserve"> </w:t>
      </w:r>
      <w:r>
        <w:t xml:space="preserve">–</w:t>
      </w:r>
      <w:r>
        <w:t xml:space="preserve"> </w:t>
      </w:r>
      <w:r>
        <w:t xml:space="preserve">и в частност взаимодействието ѝ с битовата електрическа инсталация. Именно това обуславя</w:t>
      </w:r>
      <w:r>
        <w:t xml:space="preserve"> </w:t>
      </w:r>
      <w:r>
        <w:t xml:space="preserve">разглеждането на системата за управление на дома не като самостоятелна потребителска услуга,</w:t>
      </w:r>
      <w:r>
        <w:t xml:space="preserve"> </w:t>
      </w:r>
      <w:r>
        <w:t xml:space="preserve">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цел-и-задачи-на-дипломната-работа"/>
    <w:p>
      <w:pPr>
        <w:pStyle w:val="Heading2"/>
      </w:pPr>
      <w:r>
        <w:t xml:space="preserve">1.3. Цел и задачи на дипломната работа</w:t>
      </w:r>
    </w:p>
    <w:bookmarkStart w:id="40" w:name="цел"/>
    <w:p>
      <w:pPr>
        <w:pStyle w:val="Heading3"/>
      </w:pPr>
      <w:r>
        <w:t xml:space="preserve">1.3.1. Цел</w:t>
      </w:r>
    </w:p>
    <w:p>
      <w:pPr>
        <w:pStyle w:val="FirstParagraph"/>
      </w:pPr>
      <w:r>
        <w:t xml:space="preserve">Въз основа на изводите от т. 1.1.8 и на постановката в т. 1.2 целта на настоящата</w:t>
      </w:r>
      <w:r>
        <w:t xml:space="preserve"> </w:t>
      </w:r>
      <w:r>
        <w:t xml:space="preserve">дипломна работа се формулира както следва:</w:t>
      </w:r>
    </w:p>
    <w:p>
      <w:pPr>
        <w:pStyle w:val="BlockText"/>
      </w:pPr>
      <w:r>
        <w:rPr>
          <w:bCs/>
          <w:b/>
        </w:rPr>
        <w:t xml:space="preserve">Да се проектира, реализира и експериментално изследва 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 с потребителски интерфейс по стандарта IEEE 802.11,</w:t>
      </w:r>
      <w:r>
        <w:rPr>
          <w:bCs/>
          <w:b/>
        </w:rPr>
        <w:t xml:space="preserve"> </w:t>
      </w:r>
      <w:r>
        <w:rPr>
          <w:bCs/>
          <w:b/>
        </w:rPr>
        <w:t xml:space="preserve">която едновременно изпълнява функциите на изпълнителен слой за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 при наличие на домашно зареждане на електромобил.</w:t>
      </w:r>
    </w:p>
    <w:p>
      <w:pPr>
        <w:pStyle w:val="FirstParagraph"/>
      </w:pPr>
      <w:r>
        <w:t xml:space="preserve">Постигането на целта предполага система, която е</w:t>
      </w:r>
      <w:r>
        <w:t xml:space="preserve"> </w:t>
      </w:r>
      <w:r>
        <w:rPr>
          <w:bCs/>
          <w:b/>
        </w:rPr>
        <w:t xml:space="preserve">достъпна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без допълнителен хардуер и софтуер</w:t>
      </w:r>
      <w:r>
        <w:t xml:space="preserve">,</w:t>
      </w:r>
      <w:r>
        <w:t xml:space="preserve"> </w:t>
      </w:r>
      <w:r>
        <w:rPr>
          <w:bCs/>
          <w:b/>
        </w:rPr>
        <w:t xml:space="preserve">независима от външни облачни услуги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детерминирана по отношение на изпълнението на управляващите команди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задачи"/>
    <w:p>
      <w:pPr>
        <w:pStyle w:val="Heading3"/>
      </w:pPr>
      <w:r>
        <w:t xml:space="preserve">1.3.2. Задачи</w:t>
      </w:r>
    </w:p>
    <w:p>
      <w:pPr>
        <w:pStyle w:val="FirstParagraph"/>
      </w:pPr>
      <w:r>
        <w:t xml:space="preserve">За постигане на поставената цел се решават следните задачи: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Литературно проучване</w:t>
      </w:r>
      <w:r>
        <w:t xml:space="preserve"> </w:t>
      </w:r>
      <w:r>
        <w:t xml:space="preserve">на безжичните технологии за домашна автоматизация и обоснован</w:t>
      </w:r>
      <w:r>
        <w:t xml:space="preserve"> </w:t>
      </w:r>
      <w:r>
        <w:t xml:space="preserve">избор на комуникационни протоколи и елементна база.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блокова схема</w:t>
      </w:r>
      <w:r>
        <w:t xml:space="preserve"> </w:t>
      </w:r>
      <w:r>
        <w:t xml:space="preserve">на системата с функционална декомпозиция на главния</w:t>
      </w:r>
      <w:r>
        <w:t xml:space="preserve"> </w:t>
      </w:r>
      <w:r>
        <w:t xml:space="preserve">(Master) и подчинения (Slave) възел.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принципна електрическа схема</w:t>
      </w:r>
      <w:r>
        <w:t xml:space="preserve">, включващо:</w:t>
      </w:r>
    </w:p>
    <w:p>
      <w:pPr>
        <w:numPr>
          <w:ilvl w:val="1"/>
          <w:numId w:val="1005"/>
        </w:numPr>
        <w:pStyle w:val="Compact"/>
      </w:pPr>
      <w:r>
        <w:t xml:space="preserve">оразмеряване на драйверните стъпала на релетата – изчисляване на базовия ток на</w:t>
      </w:r>
      <w:r>
        <w:t xml:space="preserve"> </w:t>
      </w:r>
      <w:r>
        <w:t xml:space="preserve">транзистора 2N2222, избор на базов резистор и на защитен диод 1N4007;</w:t>
      </w:r>
    </w:p>
    <w:p>
      <w:pPr>
        <w:numPr>
          <w:ilvl w:val="1"/>
          <w:numId w:val="1005"/>
        </w:numPr>
        <w:pStyle w:val="Compact"/>
      </w:pPr>
      <w:r>
        <w:t xml:space="preserve">оразмеряване на RC филтъра за хардуерно потискане на контактното трептене на бутоните</w:t>
      </w:r>
      <w:r>
        <w:t xml:space="preserve"> </w:t>
      </w:r>
      <w:r>
        <w:t xml:space="preserve">– изчисляване на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;</w:t>
      </w:r>
    </w:p>
    <w:p>
      <w:pPr>
        <w:numPr>
          <w:ilvl w:val="1"/>
          <w:numId w:val="1005"/>
        </w:numPr>
        <w:pStyle w:val="Compact"/>
      </w:pPr>
      <w:r>
        <w:t xml:space="preserve">схемно решение на 1-Wire интерфейса за датчика DS18B20.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алгоритъм за конфигуриране по UART</w:t>
      </w:r>
      <w:r>
        <w:t xml:space="preserve"> </w:t>
      </w:r>
      <w:r>
        <w:t xml:space="preserve">с разбор на команди от вида</w:t>
      </w:r>
      <w:r>
        <w:t xml:space="preserve"> </w:t>
      </w:r>
      <w:r>
        <w:rPr>
          <w:rStyle w:val="VerbatimChar"/>
        </w:rPr>
        <w:t xml:space="preserve">SSID=...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PASS=...</w:t>
      </w:r>
      <w:r>
        <w:t xml:space="preserve"> </w:t>
      </w:r>
      <w:r>
        <w:t xml:space="preserve">и запис в енергонезависима памет (буфер 96 байта), премахващ</w:t>
      </w:r>
      <w:r>
        <w:t xml:space="preserve"> </w:t>
      </w:r>
      <w:r>
        <w:t xml:space="preserve">твърдо кодираните мрежови данни от изходния код.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комуникационния обмен по ESP-NOW</w:t>
      </w:r>
      <w:r>
        <w:t xml:space="preserve"> </w:t>
      </w:r>
      <w:r>
        <w:t xml:space="preserve">– структури за телеметрия и</w:t>
      </w:r>
      <w:r>
        <w:t xml:space="preserve"> </w:t>
      </w:r>
      <w:r>
        <w:t xml:space="preserve">управляващи команди, потвърждение на доставката и синхронизация на работния канал.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уеб сървър</w:t>
      </w:r>
      <w:r>
        <w:t xml:space="preserve"> </w:t>
      </w:r>
      <w:r>
        <w:t xml:space="preserve">със сервиране на статичното съдържание от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и</w:t>
      </w:r>
      <w:r>
        <w:t xml:space="preserve"> </w:t>
      </w:r>
      <w:r>
        <w:t xml:space="preserve">асинхронен</w:t>
      </w:r>
      <w:r>
        <w:t xml:space="preserve"> </w:t>
      </w:r>
      <w:r>
        <w:rPr>
          <w:bCs/>
          <w:b/>
        </w:rPr>
        <w:t xml:space="preserve">RESTful API</w:t>
      </w:r>
      <w:r>
        <w:t xml:space="preserve"> </w:t>
      </w:r>
      <w:r>
        <w:t xml:space="preserve">(Fetch API, JSON).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напълно неблокиращ главен цикъл</w:t>
      </w:r>
      <w:r>
        <w:t xml:space="preserve"> </w:t>
      </w:r>
      <w:r>
        <w:t xml:space="preserve">– неблокиращ драйвер за DS18B20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setWaitForConversion(false)</w:t>
      </w:r>
      <w:r>
        <w:t xml:space="preserve">), неблокиращо обслужване на бутоните и неблокираща опашка</w:t>
      </w:r>
      <w:r>
        <w:t xml:space="preserve"> </w:t>
      </w:r>
      <w:r>
        <w:t xml:space="preserve">от управляващи команди.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Експериментално изследване</w:t>
      </w:r>
      <w:r>
        <w:t xml:space="preserve"> </w:t>
      </w:r>
      <w:r>
        <w:t xml:space="preserve">– обхват на връзката, закъснение при предаване на команда</w:t>
      </w:r>
      <w:r>
        <w:t xml:space="preserve"> </w:t>
      </w:r>
      <w:r>
        <w:t xml:space="preserve">и точност на температурното измерване.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Формулиране на изводи</w:t>
      </w:r>
      <w:r>
        <w:t xml:space="preserve"> </w:t>
      </w:r>
      <w:r>
        <w:t xml:space="preserve">и насоки за бъдещо развитие.</w:t>
      </w:r>
    </w:p>
    <w:p>
      <w:pPr>
        <w:pStyle w:val="FirstParagraph"/>
      </w:pPr>
      <w:r>
        <w:rPr>
          <w:bCs/>
          <w:b/>
        </w:rPr>
        <w:t xml:space="preserve">Таблица 1.6. Съответствие между задачите, главите и точките от заданието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Точка от заданието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Литературно проучване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Блокова схема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Принципна схема /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4…7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Алгоритъм на управляващата програма /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Опитни резултати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ограничения-на-обхвата"/>
    <w:p>
      <w:pPr>
        <w:pStyle w:val="Heading3"/>
      </w:pPr>
      <w:r>
        <w:t xml:space="preserve">1.3.3. Ограничения на обхвата</w:t>
      </w:r>
    </w:p>
    <w:p>
      <w:pPr>
        <w:pStyle w:val="FirstParagraph"/>
      </w:pPr>
      <w:r>
        <w:t xml:space="preserve">С оглед на коректното позициониране на разработката се дефинират следните съзнателни</w:t>
      </w:r>
      <w:r>
        <w:t xml:space="preserve"> </w:t>
      </w:r>
      <w:r>
        <w:t xml:space="preserve">ограничения: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проектира зарядна станция (EVSE)</w:t>
      </w:r>
      <w:r>
        <w:t xml:space="preserve"> </w:t>
      </w:r>
      <w:r>
        <w:t xml:space="preserve">и не се реализира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. Системата реализира само подходите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и</w:t>
      </w:r>
      <w:r>
        <w:t xml:space="preserve"> </w:t>
      </w:r>
      <w:r>
        <w:rPr>
          <w:iCs/>
          <w:i/>
        </w:rPr>
        <w:t xml:space="preserve">load shifting</w:t>
      </w:r>
      <w:r>
        <w:t xml:space="preserve"> </w:t>
      </w:r>
      <w:r>
        <w:t xml:space="preserve">(т. 1.2.2), които са допълващи спрямо динамичното управление на товара.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измерване на общия ток на присъединяването.</w:t>
      </w:r>
      <w:r>
        <w:t xml:space="preserve"> </w:t>
      </w:r>
      <w:r>
        <w:t xml:space="preserve">Съгласно изходните данни</w:t>
      </w:r>
      <w:r>
        <w:t xml:space="preserve"> </w:t>
      </w:r>
      <w:r>
        <w:t xml:space="preserve">по заданието измервателният канал включва единствено температурен датчик; въвеждането на</w:t>
      </w:r>
      <w:r>
        <w:t xml:space="preserve"> </w:t>
      </w:r>
      <w:r>
        <w:t xml:space="preserve">токов трансформатор като източник на сигнал за започнало зареждане е формулирано като</w:t>
      </w:r>
      <w:r>
        <w:t xml:space="preserve"> </w:t>
      </w:r>
      <w:r>
        <w:t xml:space="preserve">насока за бъдещо развитие. В текущата реализация превключването на режима се инициира от</w:t>
      </w:r>
      <w:r>
        <w:t xml:space="preserve"> </w:t>
      </w:r>
      <w:r>
        <w:t xml:space="preserve">потребителя чрез уеб интерфейса или чрез физическия бутон.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Силнотоковата част се разглежда до нивото на релейните контакти.</w:t>
      </w:r>
      <w:r>
        <w:t xml:space="preserve"> </w:t>
      </w:r>
      <w:r>
        <w:t xml:space="preserve">Проектирането на</w:t>
      </w:r>
      <w:r>
        <w:t xml:space="preserve"> </w:t>
      </w:r>
      <w:r>
        <w:t xml:space="preserve">разпределително табло и на защитната апаратура не е предмет на разработката.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облачна свързаност</w:t>
      </w:r>
      <w:r>
        <w:t xml:space="preserve"> </w:t>
      </w:r>
      <w:r>
        <w:t xml:space="preserve">– ограничението е съзнателно и произтича пряко от</w:t>
      </w:r>
      <w:r>
        <w:t xml:space="preserve"> </w:t>
      </w:r>
      <w:r>
        <w:t xml:space="preserve">изискването за автономност, обосновано в т. 1.1.2.</w:t>
      </w:r>
    </w:p>
    <w:p>
      <w:r>
        <w:pict>
          <v:rect style="width:0;height:1.5pt" o:hralign="center" o:hrstd="t" o:hr="t"/>
        </w:pict>
      </w:r>
    </w:p>
    <w:bookmarkEnd w:id="42"/>
    <w:bookmarkStart w:id="43" w:name="структура-на-изложението"/>
    <w:p>
      <w:pPr>
        <w:pStyle w:val="Heading3"/>
      </w:pPr>
      <w:r>
        <w:t xml:space="preserve">1.3.4. Структура на изложението</w:t>
      </w:r>
    </w:p>
    <w:p>
      <w:pPr>
        <w:pStyle w:val="FirstParagraph"/>
      </w:pPr>
      <w:r>
        <w:rPr>
          <w:bCs/>
          <w:b/>
        </w:rPr>
        <w:t xml:space="preserve">Глава 2</w:t>
      </w:r>
      <w:r>
        <w:t xml:space="preserve"> </w:t>
      </w:r>
      <w:r>
        <w:t xml:space="preserve">разглежда хардуерното проектиране – блоковата и принципната схема, изчисленията</w:t>
      </w:r>
      <w:r>
        <w:t xml:space="preserve"> </w:t>
      </w:r>
      <w:r>
        <w:t xml:space="preserve">на драйверните стъпала и на RC филтрите.</w:t>
      </w:r>
      <w:r>
        <w:t xml:space="preserve"> </w:t>
      </w:r>
      <w:r>
        <w:rPr>
          <w:bCs/>
          <w:b/>
        </w:rPr>
        <w:t xml:space="preserve">Глава 3</w:t>
      </w:r>
      <w:r>
        <w:t xml:space="preserve"> </w:t>
      </w:r>
      <w:r>
        <w:t xml:space="preserve">е посветена на софтуерното проектиране –</w:t>
      </w:r>
      <w:r>
        <w:t xml:space="preserve"> </w:t>
      </w:r>
      <w:r>
        <w:t xml:space="preserve">алгоритъма за конфигуриране по UART, обмена по ESP-NOW, уеб сървъра с LittleFS и</w:t>
      </w:r>
      <w:r>
        <w:t xml:space="preserve"> </w:t>
      </w:r>
      <w:r>
        <w:t xml:space="preserve">организацията на неблокиращия главен цикъл.</w:t>
      </w:r>
      <w:r>
        <w:t xml:space="preserve"> </w:t>
      </w:r>
      <w:r>
        <w:rPr>
          <w:bCs/>
          <w:b/>
        </w:rPr>
        <w:t xml:space="preserve">Глава 4</w:t>
      </w:r>
      <w:r>
        <w:t xml:space="preserve"> </w:t>
      </w:r>
      <w:r>
        <w:t xml:space="preserve">представя експерименталните</w:t>
      </w:r>
      <w:r>
        <w:t xml:space="preserve"> </w:t>
      </w:r>
      <w:r>
        <w:t xml:space="preserve">резултати. В</w:t>
      </w:r>
      <w:r>
        <w:t xml:space="preserve"> </w:t>
      </w:r>
      <w:r>
        <w:rPr>
          <w:bCs/>
          <w:b/>
        </w:rPr>
        <w:t xml:space="preserve">Заключението</w:t>
      </w:r>
      <w:r>
        <w:t xml:space="preserve"> </w:t>
      </w:r>
      <w:r>
        <w:t xml:space="preserve">са обобщени получените резултати и са формулирани насоките за</w:t>
      </w:r>
      <w:r>
        <w:t xml:space="preserve"> </w:t>
      </w:r>
      <w:r>
        <w:t xml:space="preserve">бъдещо развитие.</w:t>
      </w:r>
    </w:p>
    <w:p>
      <w:r>
        <w:br w:type="page"/>
      </w:r>
    </w:p>
    <w:bookmarkEnd w:id="43"/>
    <w:bookmarkEnd w:id="44"/>
    <w:bookmarkEnd w:id="45"/>
    <w:bookmarkStart w:id="46" w:name="глава-втора"/>
    <w:p>
      <w:pPr>
        <w:pStyle w:val="Heading1"/>
      </w:pPr>
      <w:r>
        <w:t xml:space="preserve">ГЛАВА ВТОРА</w:t>
      </w:r>
    </w:p>
    <w:bookmarkEnd w:id="46"/>
    <w:bookmarkStart w:id="85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47" w:name="изисквания-към-хардуера-и-общ-подход"/>
    <w:p>
      <w:pPr>
        <w:pStyle w:val="Heading2"/>
      </w:pPr>
      <w:r>
        <w:t xml:space="preserve">2.1. Изисквания към хардуера и общ подход</w:t>
      </w:r>
    </w:p>
    <w:p>
      <w:pPr>
        <w:pStyle w:val="FirstParagraph"/>
      </w:pPr>
      <w:r>
        <w:t xml:space="preserve">Хардуерното проектиране изхожда пряко от изходните данни по заданието (т. 3) и от</w:t>
      </w:r>
      <w:r>
        <w:t xml:space="preserve"> </w:t>
      </w:r>
      <w:r>
        <w:t xml:space="preserve">архитектурните решения, обосновани в Глава 1. Формулират се следните изисквания: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двувъзлова структура</w:t>
      </w:r>
      <w:r>
        <w:t xml:space="preserve"> </w:t>
      </w:r>
      <w:r>
        <w:t xml:space="preserve">– главен (Master) и подчинен (Slave) модул на базата на ESP8266;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четири независими релейни канала</w:t>
      </w:r>
      <w:r>
        <w:t xml:space="preserve"> </w:t>
      </w:r>
      <w:r>
        <w:t xml:space="preserve">за комутация на товари с мрежово напрежение;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един измервателен канал</w:t>
      </w:r>
      <w:r>
        <w:t xml:space="preserve"> </w:t>
      </w:r>
      <w:r>
        <w:t xml:space="preserve">за температура;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два органа за ръчно управление</w:t>
      </w:r>
      <w:r>
        <w:t xml:space="preserve"> </w:t>
      </w:r>
      <w:r>
        <w:t xml:space="preserve">с хардуерно потискане на контактното трептене;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сериен интерфейс</w:t>
      </w:r>
      <w:r>
        <w:t xml:space="preserve">, оставен свободен за конфигуриране по UART;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галванично разделяне</w:t>
      </w:r>
      <w:r>
        <w:t xml:space="preserve"> </w:t>
      </w:r>
      <w:r>
        <w:t xml:space="preserve">на силнотоковата част от управляващата чрез контактите на релетата.</w:t>
      </w:r>
    </w:p>
    <w:p>
      <w:pPr>
        <w:pStyle w:val="FirstParagraph"/>
      </w:pPr>
      <w:r>
        <w:t xml:space="preserve">Приетият подход е</w:t>
      </w:r>
      <w:r>
        <w:t xml:space="preserve"> </w:t>
      </w:r>
      <w:r>
        <w:rPr>
          <w:bCs/>
          <w:b/>
        </w:rPr>
        <w:t xml:space="preserve">модулен</w:t>
      </w:r>
      <w:r>
        <w:t xml:space="preserve">: всеки функционален възел (драйверен канал, входен канал,</w:t>
      </w:r>
      <w:r>
        <w:t xml:space="preserve"> </w:t>
      </w:r>
      <w:r>
        <w:t xml:space="preserve">измервателен канал) се проектира и оразмерява самостоятелно, след което се проверява</w:t>
      </w:r>
      <w:r>
        <w:t xml:space="preserve"> </w:t>
      </w:r>
      <w:r>
        <w:t xml:space="preserve">съвместимостта им по отношение на енергийния баланс и на разпределението на изводите.</w:t>
      </w:r>
      <w:r>
        <w:t xml:space="preserve"> </w:t>
      </w:r>
      <w:r>
        <w:t xml:space="preserve">Такава организация позволява независима проверка на всяко стъпало и опростява откриването</w:t>
      </w:r>
      <w:r>
        <w:t xml:space="preserve"> </w:t>
      </w:r>
      <w:r>
        <w:t xml:space="preserve">на неизправности.</w:t>
      </w:r>
    </w:p>
    <w:p>
      <w:r>
        <w:pict>
          <v:rect style="width:0;height:1.5pt" o:hralign="center" o:hrstd="t" o:hr="t"/>
        </w:pict>
      </w:r>
    </w:p>
    <w:bookmarkEnd w:id="47"/>
    <w:bookmarkStart w:id="51" w:name="блокова-схема-на-системата"/>
    <w:p>
      <w:pPr>
        <w:pStyle w:val="Heading2"/>
      </w:pPr>
      <w:r>
        <w:t xml:space="preserve">2.2. Блокова схема на системата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графична част т. 5.1 от</w:t>
      </w:r>
      <w:r>
        <w:t xml:space="preserve"> </w:t>
      </w:r>
      <w:r>
        <w:t xml:space="preserve">заданието.</w:t>
      </w:r>
    </w:p>
    <w:p>
      <w:pPr>
        <w:pStyle w:val="CaptionedFigure"/>
      </w:pPr>
      <w:r>
        <w:drawing>
          <wp:inline>
            <wp:extent cx="5334000" cy="4058828"/>
            <wp:effectExtent b="0" l="0" r="0" t="0"/>
            <wp:docPr descr="Фиг. 2.1" title="" id="49" name="Picture"/>
            <a:graphic>
              <a:graphicData uri="http://schemas.openxmlformats.org/drawingml/2006/picture">
                <pic:pic>
                  <pic:nvPicPr>
                    <pic:cNvPr descr="figuri/png/fig_2_1_blokova_she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2.1</w:t>
      </w:r>
    </w:p>
    <w:p>
      <w:pPr>
        <w:pStyle w:val="BodyText"/>
      </w:pPr>
      <w:r>
        <w:rPr>
          <w:bCs/>
          <w:b/>
        </w:rPr>
        <w:t xml:space="preserve">Функции на главния възел (Master):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Мрежови интерфейс</w:t>
      </w:r>
      <w:r>
        <w:t xml:space="preserve"> </w:t>
      </w:r>
      <w:r>
        <w:t xml:space="preserve">– работа в режим на станция (STA) и асоциация към домашната точка</w:t>
      </w:r>
      <w:r>
        <w:t xml:space="preserve"> </w:t>
      </w:r>
      <w:r>
        <w:t xml:space="preserve">за достъп.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Уеб сървър</w:t>
      </w:r>
      <w:r>
        <w:t xml:space="preserve"> </w:t>
      </w:r>
      <w:r>
        <w:t xml:space="preserve">– сервиране на статичното съдържание от файловата система LittleFS и</w:t>
      </w:r>
      <w:r>
        <w:t xml:space="preserve"> </w:t>
      </w:r>
      <w:r>
        <w:t xml:space="preserve">обслужване на асинхронните заявки към RESTful интерфейса.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Конфигуратор по UART</w:t>
      </w:r>
      <w:r>
        <w:t xml:space="preserve"> </w:t>
      </w:r>
      <w:r>
        <w:t xml:space="preserve">– разбор на постъпващите команди и запис на мрежовите параметри</w:t>
      </w:r>
      <w:r>
        <w:t xml:space="preserve"> </w:t>
      </w:r>
      <w:r>
        <w:t xml:space="preserve">в енергонезависимата памет.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Комуникационен мост</w:t>
      </w:r>
      <w:r>
        <w:t xml:space="preserve"> </w:t>
      </w:r>
      <w:r>
        <w:t xml:space="preserve">– преобразуване на заявките от уеб интерфейса в управляващи</w:t>
      </w:r>
      <w:r>
        <w:t xml:space="preserve"> </w:t>
      </w:r>
      <w:r>
        <w:t xml:space="preserve">пакети по ESP-NOW и обратно.</w:t>
      </w:r>
    </w:p>
    <w:p>
      <w:pPr>
        <w:pStyle w:val="FirstParagraph"/>
      </w:pPr>
      <w:r>
        <w:rPr>
          <w:bCs/>
          <w:b/>
        </w:rPr>
        <w:t xml:space="preserve">Функции на подчинения възел (Slave):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Изпълнителни изходи</w:t>
      </w:r>
      <w:r>
        <w:t xml:space="preserve"> </w:t>
      </w:r>
      <w:r>
        <w:t xml:space="preserve">– управление на четирите драйверни стъпала.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Измервателен вход</w:t>
      </w:r>
      <w:r>
        <w:t xml:space="preserve"> </w:t>
      </w:r>
      <w:r>
        <w:t xml:space="preserve">– четене на датчика DS18B20 по интерфейс 1-Wire.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Входове за ръчно управление</w:t>
      </w:r>
      <w:r>
        <w:t xml:space="preserve"> </w:t>
      </w:r>
      <w:r>
        <w:t xml:space="preserve">– обработка на двата бутона.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Телеметрия</w:t>
      </w:r>
      <w:r>
        <w:t xml:space="preserve"> </w:t>
      </w:r>
      <w:r>
        <w:t xml:space="preserve">– периодично изпращане на състоянието към главния възел.</w:t>
      </w:r>
    </w:p>
    <w:p>
      <w:pPr>
        <w:pStyle w:val="FirstParagraph"/>
      </w:pPr>
      <w:r>
        <w:t xml:space="preserve">Съществено за разбирането на схемата е, че</w:t>
      </w:r>
      <w:r>
        <w:t xml:space="preserve"> </w:t>
      </w:r>
      <w:r>
        <w:rPr>
          <w:bCs/>
          <w:b/>
        </w:rPr>
        <w:t xml:space="preserve">потокът на управление е двупосочен, но</w:t>
      </w:r>
      <w:r>
        <w:rPr>
          <w:bCs/>
          <w:b/>
        </w:rPr>
        <w:t xml:space="preserve"> </w:t>
      </w:r>
      <w:r>
        <w:rPr>
          <w:bCs/>
          <w:b/>
        </w:rPr>
        <w:t xml:space="preserve">асиметричен</w:t>
      </w:r>
      <w:r>
        <w:t xml:space="preserve">: командите се движат от потребителя към изпълнителния възел през две различни</w:t>
      </w:r>
      <w:r>
        <w:t xml:space="preserve"> </w:t>
      </w:r>
      <w:r>
        <w:t xml:space="preserve">физически среди (IEEE 802.11 и ESP-NOW), докато телеметрията се връща само по ESP-NOW. Това</w:t>
      </w:r>
      <w:r>
        <w:t xml:space="preserve"> </w:t>
      </w:r>
      <w:r>
        <w:t xml:space="preserve">разделение беше обосновано в т. 1.1.6.</w:t>
      </w:r>
    </w:p>
    <w:p>
      <w:r>
        <w:pict>
          <v:rect style="width:0;height:1.5pt" o:hralign="center" o:hrstd="t" o:hr="t"/>
        </w:pict>
      </w:r>
    </w:p>
    <w:bookmarkEnd w:id="51"/>
    <w:bookmarkStart w:id="52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rPr>
          <w:bCs/>
          <w:b/>
        </w:rPr>
        <w:t xml:space="preserve">Таблица 2.1. Основни елементи на системата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DD1, 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Микроконтролер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ESP8266EX (модул NodeMCU 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VT1…VT4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Биполярен транзистор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2N2222 (NPN, 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ключов елемент на драйвера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VD1…VD4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обратно напрежение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R1…R4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 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базов резистор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K1…K4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V, R</w:t>
            </w:r>
            <w:r>
              <w:t xml:space="preserve">бобина</w:t>
            </w:r>
            <w:r>
              <w:t xml:space="preserve"> </w:t>
            </w:r>
            <w:r>
              <w:t xml:space="preserve">≈ 70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елемент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Температурен датчик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DS18B20 (TO-92)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измервателен канал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за шината 1-Wire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SB1,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тактов, нормално отворен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ръчно управление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R6, 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за бутоните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Кондензатор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филтриращ елемент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R8, 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токоограничаващ резистор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избора на транзистор.</w:t>
      </w:r>
      <w:r>
        <w:t xml:space="preserve"> </w:t>
      </w:r>
      <w:r>
        <w:t xml:space="preserve">Транзисторът 2N2222 [18] е избран поради следните</w:t>
      </w:r>
      <w:r>
        <w:t xml:space="preserve"> </w:t>
      </w:r>
      <w:r>
        <w:t xml:space="preserve">съображения: максимален колекторен ток 800 mA при необходими 71,4 mA (запас над 10 пъти);</w:t>
      </w:r>
      <w:r>
        <w:t xml:space="preserve"> </w:t>
      </w:r>
      <w:r>
        <w:t xml:space="preserve">гарантиран минимален коефициент на усилване по ток h</w:t>
      </w:r>
      <w:r>
        <w:t xml:space="preserve">FE</w:t>
      </w:r>
      <w:r>
        <w:t xml:space="preserve"> </w:t>
      </w:r>
      <w:r>
        <w:t xml:space="preserve">= 100 в работния</w:t>
      </w:r>
      <w:r>
        <w:t xml:space="preserve"> </w:t>
      </w:r>
      <w:r>
        <w:t xml:space="preserve">диапазон; допустима мощност на разсейване 625 mW в корпус TO-92; и широка наличност на</w:t>
      </w:r>
      <w:r>
        <w:t xml:space="preserve"> </w:t>
      </w:r>
      <w:r>
        <w:t xml:space="preserve">пазара. Алтернативата – полеви транзистор (напр. 2N7000) – би елиминирала базовия ток, но</w:t>
      </w:r>
      <w:r>
        <w:t xml:space="preserve"> </w:t>
      </w:r>
      <w:r>
        <w:t xml:space="preserve">при прагово напрежение на отпушване до 3 V и захранване на GPIO 3,3 V работата в областта</w:t>
      </w:r>
      <w:r>
        <w:t xml:space="preserve"> </w:t>
      </w:r>
      <w:r>
        <w:t xml:space="preserve">на насищане не е гарантирана в целия температурен диапазон.</w:t>
      </w:r>
    </w:p>
    <w:p>
      <w:pPr>
        <w:pStyle w:val="BodyText"/>
      </w:pPr>
      <w:r>
        <w:rPr>
          <w:bCs/>
          <w:b/>
        </w:rPr>
        <w:t xml:space="preserve">Обосновка на избора на датчик.</w:t>
      </w:r>
      <w:r>
        <w:t xml:space="preserve"> </w:t>
      </w:r>
      <w:r>
        <w:t xml:space="preserve">DS18B20 [19] е предпочетен пред аналогови датчици (LM35,</w:t>
      </w:r>
      <w:r>
        <w:t xml:space="preserve"> </w:t>
      </w:r>
      <w:r>
        <w:t xml:space="preserve">термистор) и пред DHT11/DHT22 поради: цифров изход, който изключва грешките от</w:t>
      </w:r>
      <w:r>
        <w:t xml:space="preserve"> </w:t>
      </w:r>
      <w:r>
        <w:t xml:space="preserve">аналогово-цифровото преобразуване и от дължината на кабела; гарантирана точност ±0,5 °C в</w:t>
      </w:r>
      <w:r>
        <w:t xml:space="preserve"> </w:t>
      </w:r>
      <w:r>
        <w:t xml:space="preserve">диапазона −10…+85 °C; разрешаваща способност 0,0625 °C при 12-битово преобразуване; и</w:t>
      </w:r>
      <w:r>
        <w:t xml:space="preserve"> </w:t>
      </w:r>
      <w:r>
        <w:t xml:space="preserve">възможност за</w:t>
      </w:r>
      <w:r>
        <w:t xml:space="preserve"> </w:t>
      </w:r>
      <w:r>
        <w:rPr>
          <w:bCs/>
          <w:b/>
        </w:rPr>
        <w:t xml:space="preserve">неблокиращо четене</w:t>
      </w:r>
      <w:r>
        <w:t xml:space="preserve">, което е ключово за изискването по т. 7 от задачите.</w:t>
      </w:r>
    </w:p>
    <w:p>
      <w:r>
        <w:pict>
          <v:rect style="width:0;height:1.5pt" o:hralign="center" o:hrstd="t" o:hr="t"/>
        </w:pict>
      </w:r>
    </w:p>
    <w:bookmarkEnd w:id="52"/>
    <w:bookmarkStart w:id="63" w:name="драйверно-стъпало-на-релейните-канали"/>
    <w:p>
      <w:pPr>
        <w:pStyle w:val="Heading2"/>
      </w:pPr>
      <w:r>
        <w:t xml:space="preserve">2.4. Драйверно стъпало на релейните канали</w:t>
      </w:r>
    </w:p>
    <w:bookmarkStart w:id="56" w:name="постановка-на-задачата"/>
    <w:p>
      <w:pPr>
        <w:pStyle w:val="Heading3"/>
      </w:pPr>
      <w:r>
        <w:t xml:space="preserve">2.4.1. Постановка на задачата</w:t>
      </w:r>
    </w:p>
    <w:p>
      <w:pPr>
        <w:pStyle w:val="FirstParagraph"/>
      </w:pPr>
      <w:r>
        <w:t xml:space="preserve">Изводите на ESP8266 не могат да управляват релейна бобина непосредствено по две</w:t>
      </w:r>
      <w:r>
        <w:t xml:space="preserve"> </w:t>
      </w:r>
      <w:r>
        <w:t xml:space="preserve">независими причини: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 ток</w:t>
      </w:r>
      <w:r>
        <w:t xml:space="preserve"> </w:t>
      </w:r>
      <w:r>
        <w:t xml:space="preserve">– максималният изходен ток на един извод е</w:t>
      </w:r>
      <w:r>
        <w:t xml:space="preserve"> </w:t>
      </w:r>
      <w:r>
        <w:rPr>
          <w:bCs/>
          <w:b/>
        </w:rPr>
        <w:t xml:space="preserve">12 mA</w:t>
      </w:r>
      <w:r>
        <w:t xml:space="preserve"> </w:t>
      </w:r>
      <w:r>
        <w:t xml:space="preserve">[11, 20], докато бобината</w:t>
      </w:r>
      <w:r>
        <w:t xml:space="preserve"> </w:t>
      </w:r>
      <w:r>
        <w:t xml:space="preserve">изисква над 70 mA;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 напрежение</w:t>
      </w:r>
      <w:r>
        <w:t xml:space="preserve"> </w:t>
      </w:r>
      <w:r>
        <w:t xml:space="preserve">– изходното напрежение на извода е</w:t>
      </w:r>
      <w:r>
        <w:t xml:space="preserve"> </w:t>
      </w:r>
      <w:r>
        <w:rPr>
          <w:bCs/>
          <w:b/>
        </w:rPr>
        <w:t xml:space="preserve">3,3 V</w:t>
      </w:r>
      <w:r>
        <w:t xml:space="preserve">, а бобината е</w:t>
      </w:r>
      <w:r>
        <w:t xml:space="preserve"> </w:t>
      </w:r>
      <w:r>
        <w:t xml:space="preserve">оразмерена за</w:t>
      </w:r>
      <w:r>
        <w:t xml:space="preserve"> </w:t>
      </w:r>
      <w:r>
        <w:rPr>
          <w:bCs/>
          <w:b/>
        </w:rPr>
        <w:t xml:space="preserve">5 V</w:t>
      </w:r>
      <w:r>
        <w:t xml:space="preserve">.</w:t>
      </w:r>
    </w:p>
    <w:p>
      <w:pPr>
        <w:pStyle w:val="FirstParagraph"/>
      </w:pPr>
      <w:r>
        <w:t xml:space="preserve">Следователно е необходимо</w:t>
      </w:r>
      <w:r>
        <w:t xml:space="preserve"> </w:t>
      </w:r>
      <w:r>
        <w:rPr>
          <w:bCs/>
          <w:b/>
        </w:rPr>
        <w:t xml:space="preserve">усилвателно стъпало</w:t>
      </w:r>
      <w:r>
        <w:t xml:space="preserve">, което едновременно усилва тока и</w:t>
      </w:r>
      <w:r>
        <w:t xml:space="preserve"> </w:t>
      </w:r>
      <w:r>
        <w:t xml:space="preserve">осъществява преход към по-високото захранващо напрежение. Принципната схема на един канал</w:t>
      </w:r>
      <w:r>
        <w:t xml:space="preserve"> </w:t>
      </w:r>
      <w:r>
        <w:t xml:space="preserve">е 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4679999" cy="2428860"/>
            <wp:effectExtent b="0" l="0" r="0" t="0"/>
            <wp:docPr descr="Фиг. 2.2" title="" id="54" name="Picture"/>
            <a:graphic>
              <a:graphicData uri="http://schemas.openxmlformats.org/drawingml/2006/picture">
                <pic:pic>
                  <pic:nvPicPr>
                    <pic:cNvPr descr="figuri/png/fig_2_2_draiver_rel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428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2.2</w:t>
      </w:r>
    </w:p>
    <w:p>
      <w:pPr>
        <w:pStyle w:val="BodyText"/>
      </w:pPr>
      <w:r>
        <w:t xml:space="preserve">Приета е схема на</w:t>
      </w:r>
      <w:r>
        <w:t xml:space="preserve"> </w:t>
      </w:r>
      <w:r>
        <w:rPr>
          <w:bCs/>
          <w:b/>
        </w:rPr>
        <w:t xml:space="preserve">ключ в общ емитер с товар в колектора</w:t>
      </w:r>
      <w:r>
        <w:t xml:space="preserve"> </w:t>
      </w:r>
      <w:r>
        <w:t xml:space="preserve">(</w:t>
      </w:r>
      <w:r>
        <w:rPr>
          <w:iCs/>
          <w:i/>
        </w:rPr>
        <w:t xml:space="preserve">low-side switch</w:t>
      </w:r>
      <w:r>
        <w:t xml:space="preserve">).</w:t>
      </w:r>
      <w:r>
        <w:t xml:space="preserve"> </w:t>
      </w:r>
      <w:r>
        <w:t xml:space="preserve">Предимството ѝ е, че емитерът е свързан към общата точка, поради което управляващото</w:t>
      </w:r>
      <w:r>
        <w:t xml:space="preserve"> </w:t>
      </w:r>
      <w:r>
        <w:t xml:space="preserve">напрежение се прилага непосредствено между базата и масата – без необходимост от</w:t>
      </w:r>
      <w:r>
        <w:t xml:space="preserve"> </w:t>
      </w:r>
      <w:r>
        <w:t xml:space="preserve">преобразувател на ниво. Транзисторът работи в</w:t>
      </w:r>
      <w:r>
        <w:t xml:space="preserve"> </w:t>
      </w:r>
      <w:r>
        <w:rPr>
          <w:bCs/>
          <w:b/>
        </w:rPr>
        <w:t xml:space="preserve">ключов режим</w:t>
      </w:r>
      <w:r>
        <w:t xml:space="preserve">: в запушено състояние</w:t>
      </w:r>
      <w:r>
        <w:t xml:space="preserve"> </w:t>
      </w:r>
      <w:r>
        <w:t xml:space="preserve">(GPIO в ниско ниво) или в състояние на</w:t>
      </w:r>
      <w:r>
        <w:t xml:space="preserve"> </w:t>
      </w:r>
      <w:r>
        <w:rPr>
          <w:bCs/>
          <w:b/>
        </w:rPr>
        <w:t xml:space="preserve">дълбоко насищане</w:t>
      </w:r>
      <w:r>
        <w:t xml:space="preserve"> </w:t>
      </w:r>
      <w:r>
        <w:t xml:space="preserve">(GPIO във високо ниво).</w:t>
      </w:r>
    </w:p>
    <w:bookmarkEnd w:id="56"/>
    <w:bookmarkStart w:id="57" w:name="изчисляване-на-колекторния-ток"/>
    <w:p>
      <w:pPr>
        <w:pStyle w:val="Heading3"/>
      </w:pPr>
      <w:r>
        <w:t xml:space="preserve">2.4.2. Изчисляване на колекторния ток</w:t>
      </w:r>
    </w:p>
    <w:p>
      <w:pPr>
        <w:pStyle w:val="FirstParagraph"/>
      </w:pPr>
      <w:r>
        <w:t xml:space="preserve">Токът през бобината се определя по закона на Ом: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бобина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 токът, който ключовият транзистор трябва да провежда в наситено състояние.</w:t>
      </w:r>
    </w:p>
    <w:bookmarkEnd w:id="57"/>
    <w:bookmarkStart w:id="58" w:name="изчисляване-на-базовия-ток"/>
    <w:p>
      <w:pPr>
        <w:pStyle w:val="Heading3"/>
      </w:pPr>
      <w:r>
        <w:t xml:space="preserve">2.4.3. Изчисляване на базовия ток</w:t>
      </w:r>
    </w:p>
    <w:p>
      <w:pPr>
        <w:pStyle w:val="FirstParagraph"/>
      </w:pPr>
      <w:r>
        <w:t xml:space="preserve">За да работи транзисторът в областта на насищане, а не в активния режим, базовият ток</w:t>
      </w:r>
      <w:r>
        <w:t xml:space="preserve"> </w:t>
      </w:r>
      <w:r>
        <w:t xml:space="preserve">трябва да превишава значително стойността, изчислена по коефициента на усилване. Минимално</w:t>
      </w:r>
      <w:r>
        <w:t xml:space="preserve"> </w:t>
      </w:r>
      <w:r>
        <w:t xml:space="preserve">необходимият базов ток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мин</m:t>
                      </m:r>
                    </m:e>
                  </m:d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 </m:t>
              </m:r>
              <m:r>
                <m:rPr>
                  <m:nor/>
                  <m:sty m:val="p"/>
                </m:rPr>
                <m:t>mA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714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 практика се въвежда</w:t>
      </w:r>
      <w:r>
        <w:t xml:space="preserve"> </w:t>
      </w:r>
      <w:r>
        <w:rPr>
          <w:bCs/>
          <w:b/>
        </w:rPr>
        <w:t xml:space="preserve">коефициент на пренасищане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…</m:t>
        </m:r>
        <m:r>
          <m:t>10</m:t>
        </m:r>
      </m:oMath>
      <w:r>
        <w:t xml:space="preserve">, който гарантира</w:t>
      </w:r>
      <w:r>
        <w:t xml:space="preserve"> </w:t>
      </w:r>
      <w:r>
        <w:t xml:space="preserve">насищане при разсейване на параметрите, при понижена температура и при стареене на</w:t>
      </w:r>
      <w:r>
        <w:t xml:space="preserve"> </w:t>
      </w:r>
      <w:r>
        <w:t xml:space="preserve">елемента: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изиск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714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57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bookmarkEnd w:id="58"/>
    <w:bookmarkStart w:id="59" w:name="оразмеряване-на-базовия-резистор"/>
    <w:p>
      <w:pPr>
        <w:pStyle w:val="Heading3"/>
      </w:pPr>
      <w:r>
        <w:t xml:space="preserve">2.4.4. Оразмеряване на базовия резистор</w:t>
      </w:r>
    </w:p>
    <w:p>
      <w:pPr>
        <w:pStyle w:val="FirstParagraph"/>
      </w:pPr>
      <w:r>
        <w:t xml:space="preserve">Базовият резистор се определя от втория закон на Кирхоф за базовата верига: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V е изходното напрежение на извода при високо ниво, а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V е напрежението база-емитер в проводящо състояние.</w:t>
      </w:r>
    </w:p>
    <w:p>
      <w:pPr>
        <w:pStyle w:val="BodyText"/>
      </w:pPr>
      <w:r>
        <w:t xml:space="preserve">Съпротивлението се определя не като единична стойност, а като</w:t>
      </w:r>
      <w:r>
        <w:t xml:space="preserve"> </w:t>
      </w:r>
      <w:r>
        <w:rPr>
          <w:bCs/>
          <w:b/>
        </w:rPr>
        <w:t xml:space="preserve">допустим диапазон</w:t>
      </w:r>
      <w:r>
        <w:t xml:space="preserve">,</w:t>
      </w:r>
      <w:r>
        <w:t xml:space="preserve"> </w:t>
      </w:r>
      <w:r>
        <w:t xml:space="preserve">ограничен от две противоположни изисквания.</w:t>
      </w:r>
    </w:p>
    <w:p>
      <w:pPr>
        <w:pStyle w:val="BodyText"/>
      </w:pPr>
      <w:r>
        <w:rPr>
          <w:bCs/>
          <w:b/>
        </w:rPr>
        <w:t xml:space="preserve">Долна граница</w:t>
      </w:r>
      <w:r>
        <w:t xml:space="preserve"> </w:t>
      </w:r>
      <w:r>
        <w:t xml:space="preserve">– токът, източван от извода, не трябва да превишава допустимите 12 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217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rPr>
          <w:bCs/>
          <w:b/>
        </w:rPr>
        <w:t xml:space="preserve">Горна граница</w:t>
      </w:r>
      <w:r>
        <w:t xml:space="preserve"> </w:t>
      </w:r>
      <w:r>
        <w:t xml:space="preserve">– базовият ток не трябва да пада под изискваната стойност за насищане: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макс</m:t>
                  </m:r>
                </m:e>
              </m:d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728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t xml:space="preserve">Следователно допустимият диапазон е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. От редицата E12</w:t>
      </w:r>
      <w:r>
        <w:t xml:space="preserve"> </w:t>
      </w:r>
      <w:r>
        <w:t xml:space="preserve">се избира номиналната стойност: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330</m:t>
          </m:r>
          <m:r>
            <m:t> </m:t>
          </m:r>
          <m:r>
            <m:t>Ω</m:t>
          </m:r>
        </m:oMath>
      </m:oMathPara>
    </w:p>
    <w:p>
      <w:pPr>
        <w:pStyle w:val="FirstParagraph"/>
      </w:pPr>
      <w:r>
        <w:t xml:space="preserve">която попада в средната част на диапазона и осигурява запас в двете посоки.</w:t>
      </w:r>
    </w:p>
    <w:bookmarkEnd w:id="59"/>
    <w:bookmarkStart w:id="60" w:name="проверка-на-избраната-стойност"/>
    <w:p>
      <w:pPr>
        <w:pStyle w:val="Heading3"/>
      </w:pPr>
      <w:r>
        <w:t xml:space="preserve">2.4.5. Проверка на избраната стойност</w:t>
      </w:r>
    </w:p>
    <w:p>
      <w:pPr>
        <w:pStyle w:val="FirstParagraph"/>
      </w:pPr>
      <w:r>
        <w:t xml:space="preserve">Действителният базов ток при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330</m:t>
        </m:r>
        <m:r>
          <m:t> </m:t>
        </m:r>
        <m:r>
          <m:t>Ω</m:t>
        </m:r>
      </m:oMath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num>
            <m:den>
              <m:r>
                <m:t>330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което представлява</w:t>
      </w:r>
      <w:r>
        <w:t xml:space="preserve"> </w:t>
      </w:r>
      <w:r>
        <w:rPr>
          <w:bCs/>
          <w:b/>
        </w:rPr>
        <w:t xml:space="preserve">66 %</w:t>
      </w:r>
      <w:r>
        <w:t xml:space="preserve"> </w:t>
      </w:r>
      <w:r>
        <w:t xml:space="preserve">от допустимия ток на извода. Форсираният коефициент на усилване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rPr>
                  <m:nor/>
                  <m:sty m:val="p"/>
                </m:rPr>
                <m:t>форс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7</m:t>
              </m:r>
              <m:r>
                <m:rPr>
                  <m:sty m:val="p"/>
                </m:rPr>
                <m:t>,</m:t>
              </m:r>
              <m:r>
                <m:t>88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Коефициентът на пренасищане спрямо гарантирания минимум 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мин</m:t>
                      </m:r>
                    </m:e>
                  </m:d>
                </m:sub>
              </m:sSub>
            </m:num>
            <m:den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форс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11</m:t>
          </m:r>
        </m:oMath>
      </m:oMathPara>
    </w:p>
    <w:p>
      <w:pPr>
        <w:pStyle w:val="FirstParagraph"/>
      </w:pPr>
      <w:r>
        <w:t xml:space="preserve">Условието за дълбоко насищане (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форс</m:t>
            </m:r>
          </m:sub>
        </m:sSub>
        <m:r>
          <m:rPr>
            <m:sty m:val="p"/>
          </m:rPr>
          <m:t>≪</m:t>
        </m:r>
        <m:sSub>
          <m:e>
            <m:r>
              <m:t>h</m:t>
            </m:r>
          </m:e>
          <m:sub>
            <m:r>
              <m:t>F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мин</m:t>
                </m:r>
              </m:e>
            </m:d>
          </m:sub>
        </m:sSub>
      </m:oMath>
      <w:r>
        <w:t xml:space="preserve">) е изпълнено с</w:t>
      </w:r>
      <w:r>
        <w:t xml:space="preserve"> </w:t>
      </w:r>
      <w:r>
        <w:t xml:space="preserve">единадесеткратен запас.</w:t>
      </w:r>
    </w:p>
    <w:p>
      <w:pPr>
        <w:pStyle w:val="BodyText"/>
      </w:pPr>
      <w:r>
        <w:rPr>
          <w:bCs/>
          <w:b/>
        </w:rPr>
        <w:t xml:space="preserve">Проверка при най-неблагоприятни условия.</w:t>
      </w:r>
      <w:r>
        <w:t xml:space="preserve"> </w:t>
      </w:r>
      <w:r>
        <w:t xml:space="preserve">При насищане напрежението база-емитер нараства</w:t>
      </w:r>
      <w:r>
        <w:t xml:space="preserve"> </w:t>
      </w:r>
      <w:r>
        <w:t xml:space="preserve">до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нас</m:t>
                </m:r>
              </m:e>
            </m:d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V. Тогава: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num>
            <m:den>
              <m:r>
                <m:t>330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36</m:t>
          </m:r>
          <m:r>
            <m:t> </m:t>
          </m:r>
          <m:r>
            <m:rPr>
              <m:nor/>
              <m:sty m:val="p"/>
            </m:rPr>
            <m:t>mA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rPr>
                  <m:nor/>
                  <m:sty m:val="p"/>
                </m:rPr>
                <m:t>форс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≪</m:t>
          </m:r>
          <m:r>
            <m:t>100</m:t>
          </m:r>
        </m:oMath>
      </m:oMathPara>
    </w:p>
    <w:p>
      <w:pPr>
        <w:pStyle w:val="FirstParagraph"/>
      </w:pPr>
      <w:r>
        <w:t xml:space="preserve">Насищането остава гарантирано и в този случай.</w:t>
      </w:r>
    </w:p>
    <w:bookmarkEnd w:id="60"/>
    <w:bookmarkStart w:id="61" w:name="проверка-по-разсейвана-мощност"/>
    <w:p>
      <w:pPr>
        <w:pStyle w:val="Heading3"/>
      </w:pPr>
      <w:r>
        <w:t xml:space="preserve">2.4.6. Проверка по разсейвана мощност</w:t>
      </w:r>
    </w:p>
    <w:p>
      <w:pPr>
        <w:pStyle w:val="FirstParagraph"/>
      </w:pPr>
      <w:r>
        <w:t xml:space="preserve">Мощността, разсейвана от транзистора в наситено състояние при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нас</m:t>
                </m:r>
              </m:e>
            </m:d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V: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нас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21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общо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26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 мощност на разсейване 625 mW – транзисторът работи в</w:t>
      </w:r>
      <w:r>
        <w:t xml:space="preserve"> </w:t>
      </w:r>
      <w:r>
        <w:t xml:space="preserve">облекчен топлинен режим и не изисква радиатор.</w:t>
      </w:r>
    </w:p>
    <w:p>
      <w:pPr>
        <w:pStyle w:val="BodyText"/>
      </w:pPr>
      <w:r>
        <w:t xml:space="preserve">Мощността в базовия резистор: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330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Стандартен резистор с мощност 0,25 W осигурява дванадесеткратен запас.</w:t>
      </w:r>
    </w:p>
    <w:p>
      <w:pPr>
        <w:pStyle w:val="BodyText"/>
      </w:pPr>
      <w:r>
        <w:rPr>
          <w:bCs/>
          <w:b/>
        </w:rPr>
        <w:t xml:space="preserve">Проверка на сумарния ток от изводите.</w:t>
      </w:r>
      <w:r>
        <w:t xml:space="preserve"> </w:t>
      </w:r>
      <w:r>
        <w:t xml:space="preserve">При едновременно включени четири канала: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,</m:t>
          </m:r>
          <m:r>
            <m:t>88</m:t>
          </m:r>
          <m:r>
            <m:rPr>
              <m:sty m:val="p"/>
            </m:rPr>
            <m:t>=</m:t>
          </m:r>
          <m:r>
            <m:t>31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 приемливо натоварване за групата изводи на ESP8266, но обосновава</w:t>
      </w:r>
      <w:r>
        <w:t xml:space="preserve"> </w:t>
      </w:r>
      <w:r>
        <w:rPr>
          <w:bCs/>
          <w:b/>
        </w:rPr>
        <w:t xml:space="preserve">последователното, а не едновременното</w:t>
      </w:r>
      <w:r>
        <w:t xml:space="preserve"> </w:t>
      </w:r>
      <w:r>
        <w:t xml:space="preserve">превключване на релетата в програмната</w:t>
      </w:r>
      <w:r>
        <w:t xml:space="preserve"> </w:t>
      </w:r>
      <w:r>
        <w:t xml:space="preserve">реализация (Глава 3).</w:t>
      </w:r>
    </w:p>
    <w:bookmarkEnd w:id="61"/>
    <w:bookmarkStart w:id="62" w:name="защитен-диод"/>
    <w:p>
      <w:pPr>
        <w:pStyle w:val="Heading3"/>
      </w:pPr>
      <w:r>
        <w:t xml:space="preserve">2.4.7. Защитен диод</w:t>
      </w:r>
    </w:p>
    <w:p>
      <w:pPr>
        <w:pStyle w:val="FirstParagraph"/>
      </w:pPr>
      <w:r>
        <w:t xml:space="preserve">Релейната бобина е индуктивен товар. При запушване на транзистора токът през нея не може</w:t>
      </w:r>
      <w:r>
        <w:t xml:space="preserve"> </w:t>
      </w:r>
      <w:r>
        <w:t xml:space="preserve">да се измени скокообразно, поради което върху индуктивността възниква</w:t>
      </w:r>
      <w:r>
        <w:t xml:space="preserve"> </w:t>
      </w:r>
      <w:r>
        <w:rPr>
          <w:bCs/>
          <w:b/>
        </w:rPr>
        <w:t xml:space="preserve">самоиндукционно напрежение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При липса на защитен елемент отрицателният фронт на тока е много стръмен и напрежението</w:t>
      </w:r>
      <w:r>
        <w:t xml:space="preserve"> </w:t>
      </w:r>
      <w:r>
        <w:t xml:space="preserve">достига стойности от порядъка на стотици волта, което многократно превишава допустимото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O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V на транзистора и води до необратим пробив.</w:t>
      </w:r>
    </w:p>
    <w:p>
      <w:pPr>
        <w:pStyle w:val="BodyText"/>
      </w:pPr>
      <w:r>
        <w:t xml:space="preserve">Диодът</w:t>
      </w:r>
      <w:r>
        <w:t xml:space="preserve"> </w:t>
      </w:r>
      <w:r>
        <w:rPr>
          <w:bCs/>
          <w:b/>
        </w:rPr>
        <w:t xml:space="preserve">VD1 (1N4007)</w:t>
      </w:r>
      <w:r>
        <w:t xml:space="preserve">, свързан</w:t>
      </w:r>
      <w:r>
        <w:t xml:space="preserve"> </w:t>
      </w:r>
      <w:r>
        <w:rPr>
          <w:bCs/>
          <w:b/>
        </w:rPr>
        <w:t xml:space="preserve">обратно</w:t>
      </w:r>
      <w:r>
        <w:t xml:space="preserve"> </w:t>
      </w:r>
      <w:r>
        <w:t xml:space="preserve">паралелно на бобината (катод към +5 V), осигурява</w:t>
      </w:r>
      <w:r>
        <w:t xml:space="preserve"> </w:t>
      </w:r>
      <w:r>
        <w:t xml:space="preserve">затворен контур за тока след запушването. Енергията, натрупана в магнитното поле: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383</m:t>
          </m:r>
          <m:r>
            <m:t> </m:t>
          </m:r>
          <m:r>
            <m:t>μ</m:t>
          </m:r>
          <m:r>
            <m:rPr>
              <m:nor/>
              <m:sty m:val="p"/>
            </m:rPr>
            <m:t>J</m:t>
          </m:r>
        </m:oMath>
      </m:oMathPara>
    </w:p>
    <w:p>
      <w:pPr>
        <w:pStyle w:val="FirstParagraph"/>
      </w:pPr>
      <w:r>
        <w:t xml:space="preserve">се разсейва в активното съпротивление на бобината с времеконстанта: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бобина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Практическото затихване настъпва за</w:t>
      </w:r>
      <w:r>
        <w:t xml:space="preserve"> </w:t>
      </w:r>
      <m:oMath>
        <m:r>
          <m:rPr>
            <m:sty m:val="p"/>
          </m:rPr>
          <m:t>≈</m:t>
        </m:r>
        <m:r>
          <m:t>5</m:t>
        </m:r>
        <m:sSub>
          <m:e>
            <m:r>
              <m:t>τ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ms.</w:t>
      </w:r>
    </w:p>
    <w:p>
      <w:pPr>
        <w:pStyle w:val="BodyText"/>
      </w:pPr>
      <w:r>
        <w:rPr>
          <w:bCs/>
          <w:b/>
        </w:rPr>
        <w:t xml:space="preserve">Проверка на параметрите на диода</w:t>
      </w:r>
      <w:r>
        <w:t xml:space="preserve"> </w:t>
      </w:r>
      <w:r>
        <w:t xml:space="preserve">[21]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1N4007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Максимален прав 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Обратно напрежение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200×</w:t>
            </w:r>
          </w:p>
        </w:tc>
      </w:tr>
    </w:tbl>
    <w:p>
      <w:pPr>
        <w:pStyle w:val="BodyText"/>
      </w:pPr>
      <w:r>
        <w:t xml:space="preserve">Времето за възстановяване на 1N4007 (десетки микросекунди) е несъществено, тъй като</w:t>
      </w:r>
      <w:r>
        <w:t xml:space="preserve"> </w:t>
      </w:r>
      <w:r>
        <w:t xml:space="preserve">честотата на превключване на релетата е от порядъка на единици превключвания в минута.</w:t>
      </w:r>
    </w:p>
    <w:p>
      <w:pPr>
        <w:pStyle w:val="BlockText"/>
      </w:pPr>
      <w:r>
        <w:rPr>
          <w:bCs/>
          <w:b/>
        </w:rPr>
        <w:t xml:space="preserve">Забележка.</w:t>
      </w:r>
      <w:r>
        <w:t xml:space="preserve"> </w:t>
      </w:r>
      <w:r>
        <w:t xml:space="preserve">Защитният диод удължава времето на отпускане на релето, тъй като</w:t>
      </w:r>
      <w:r>
        <w:t xml:space="preserve"> </w:t>
      </w:r>
      <w:r>
        <w:t xml:space="preserve">поддържа тока през бобината. При приложения, изискващи бързо отпускане, последователно</w:t>
      </w:r>
      <w:r>
        <w:t xml:space="preserve"> </w:t>
      </w:r>
      <w:r>
        <w:t xml:space="preserve">на диода се включва резистор или ценеров диод. За разглежданата система – комутация на</w:t>
      </w:r>
      <w:r>
        <w:t xml:space="preserve"> </w:t>
      </w:r>
      <w:r>
        <w:t xml:space="preserve">товари с топлинна инерция – това забавяне (единици милисекунди) е без значение.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Xe565a133989b9b964566efd8a8b1055a7aa20e9"/>
    <w:p>
      <w:pPr>
        <w:pStyle w:val="Heading2"/>
      </w:pPr>
      <w:r>
        <w:t xml:space="preserve">2.5. Схема за потискане на контактното трептене</w:t>
      </w:r>
    </w:p>
    <w:bookmarkStart w:id="67" w:name="природа-на-явлението"/>
    <w:p>
      <w:pPr>
        <w:pStyle w:val="Heading3"/>
      </w:pPr>
      <w:r>
        <w:t xml:space="preserve">2.5.1. Природа на явлението</w:t>
      </w:r>
    </w:p>
    <w:p>
      <w:pPr>
        <w:pStyle w:val="FirstParagraph"/>
      </w:pPr>
      <w:r>
        <w:t xml:space="preserve">При затваряне на механичен контакт подвижната му част претърпява многократни отскоци</w:t>
      </w:r>
      <w:r>
        <w:t xml:space="preserve"> </w:t>
      </w:r>
      <w:r>
        <w:t xml:space="preserve">поради еластичната деформация на материала. Резултатът е</w:t>
      </w:r>
      <w:r>
        <w:t xml:space="preserve"> </w:t>
      </w:r>
      <w:r>
        <w:rPr>
          <w:bCs/>
          <w:b/>
        </w:rPr>
        <w:t xml:space="preserve">серия от паразитни импулси</w:t>
      </w:r>
      <w:r>
        <w:t xml:space="preserve"> </w:t>
      </w:r>
      <w:r>
        <w:t xml:space="preserve">с</w:t>
      </w:r>
      <w:r>
        <w:t xml:space="preserve"> </w:t>
      </w:r>
      <w:r>
        <w:t xml:space="preserve">продължителност от</w:t>
      </w:r>
      <w:r>
        <w:t xml:space="preserve"> </w:t>
      </w:r>
      <w:r>
        <w:rPr>
          <w:bCs/>
          <w:b/>
        </w:rPr>
        <w:t xml:space="preserve">0,5 до 10 ms</w:t>
      </w:r>
      <w:r>
        <w:t xml:space="preserve">, която микроконтролерът интерпретира като няколко</w:t>
      </w:r>
      <w:r>
        <w:t xml:space="preserve"> </w:t>
      </w:r>
      <w:r>
        <w:t xml:space="preserve">последователни натискания. За система, управляваща товари с мрежово напрежение, това е</w:t>
      </w:r>
      <w:r>
        <w:t xml:space="preserve"> </w:t>
      </w:r>
      <w:r>
        <w:t xml:space="preserve">недопустимо: едно натискане би предизвикало многократно превключване на релето.</w:t>
      </w:r>
    </w:p>
    <w:p>
      <w:pPr>
        <w:pStyle w:val="BodyText"/>
      </w:pPr>
      <w:r>
        <w:t xml:space="preserve">Съгласно заданието потискането се реализира</w:t>
      </w:r>
      <w:r>
        <w:t xml:space="preserve"> </w:t>
      </w:r>
      <w:r>
        <w:rPr>
          <w:bCs/>
          <w:b/>
        </w:rPr>
        <w:t xml:space="preserve">хардуерно</w:t>
      </w:r>
      <w:r>
        <w:t xml:space="preserve"> </w:t>
      </w:r>
      <w:r>
        <w:t xml:space="preserve">– чрез интегриращ RC филтър.</w:t>
      </w:r>
      <w:r>
        <w:t xml:space="preserve"> </w:t>
      </w:r>
      <w:r>
        <w:t xml:space="preserve">Схемата е показана на</w:t>
      </w:r>
      <w:r>
        <w:t xml:space="preserve"> </w:t>
      </w:r>
      <w:r>
        <w:rPr>
          <w:bCs/>
          <w:b/>
        </w:rPr>
        <w:t xml:space="preserve">Фиг. 2.3</w:t>
      </w:r>
      <w:r>
        <w:t xml:space="preserve">.</w:t>
      </w:r>
    </w:p>
    <w:p>
      <w:pPr>
        <w:pStyle w:val="CaptionedFigure"/>
      </w:pPr>
      <w:r>
        <w:drawing>
          <wp:inline>
            <wp:extent cx="4679999" cy="3491428"/>
            <wp:effectExtent b="0" l="0" r="0" t="0"/>
            <wp:docPr descr="Фиг. 2.3" title="" id="65" name="Picture"/>
            <a:graphic>
              <a:graphicData uri="http://schemas.openxmlformats.org/drawingml/2006/picture">
                <pic:pic>
                  <pic:nvPicPr>
                    <pic:cNvPr descr="figuri/png/fig_2_3_rc_filta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49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2.3</w:t>
      </w:r>
    </w:p>
    <w:bookmarkEnd w:id="67"/>
    <w:bookmarkStart w:id="68" w:name="Xd4ae7140de5a11de9d00efbe115a0ad8e4dc389"/>
    <w:p>
      <w:pPr>
        <w:pStyle w:val="Heading3"/>
      </w:pPr>
      <w:r>
        <w:t xml:space="preserve">2.5.2. Принцип на действие и изчисляване на времеконстантата</w:t>
      </w:r>
    </w:p>
    <w:p>
      <w:pPr>
        <w:pStyle w:val="FirstParagraph"/>
      </w:pPr>
      <w:r>
        <w:t xml:space="preserve">Резисторът R1 = 10 kΩ поддържа високо ниво на входа при отпуснат бутон. Кондензаторът</w:t>
      </w:r>
      <w:r>
        <w:t xml:space="preserve"> </w:t>
      </w:r>
      <w:r>
        <w:t xml:space="preserve">C1 = 1 µF, включен между входа и масата, интегрира бързите изменения на напрежението.</w:t>
      </w:r>
      <w:r>
        <w:t xml:space="preserve"> </w:t>
      </w:r>
      <w:r>
        <w:t xml:space="preserve">Времеконстантата на веригата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t>Ω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nor/>
              <m:sty m:val="p"/>
            </m:rPr>
            <m:t>F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мин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75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75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475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макс</m:t>
                  </m:r>
                </m:e>
              </m:d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825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bookmarkEnd w:id="68"/>
    <w:bookmarkStart w:id="69" w:name="време-за-реакция-при-отпускане"/>
    <w:p>
      <w:pPr>
        <w:pStyle w:val="Heading3"/>
      </w:pPr>
      <w:r>
        <w:t xml:space="preserve">2.5.3. Време за реакция при отпускане</w:t>
      </w:r>
    </w:p>
    <w:p>
      <w:pPr>
        <w:pStyle w:val="FirstParagraph"/>
      </w:pPr>
      <w:r>
        <w:t xml:space="preserve">След отпускане на бутона кондензаторът се зарежда през R1 по закона: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Времето до достигане на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</m:oMath>
      <w:r>
        <w:t xml:space="preserve"> </w:t>
      </w:r>
      <w:r>
        <w:t xml:space="preserve">се получава от: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H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e>
          </m:d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386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86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bookmarkEnd w:id="69"/>
    <w:bookmarkStart w:id="70" w:name="време-за-реакция-при-натискане"/>
    <w:p>
      <w:pPr>
        <w:pStyle w:val="Heading3"/>
      </w:pPr>
      <w:r>
        <w:t xml:space="preserve">2.5.4. Време за реакция при натискане</w:t>
      </w:r>
    </w:p>
    <w:p>
      <w:pPr>
        <w:pStyle w:val="FirstParagraph"/>
      </w:pPr>
      <w:r>
        <w:t xml:space="preserve">При натиснат бутон кондензаторът се разрежда през токоограничаващия резистор</w:t>
      </w:r>
      <w:r>
        <w:t xml:space="preserve"> </w:t>
      </w:r>
      <w:r>
        <w:t xml:space="preserve">R2 = 100 Ω с времеконстанта: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разр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Времето до спадане под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разр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Получава се</w:t>
      </w:r>
      <w:r>
        <w:t xml:space="preserve"> </w:t>
      </w:r>
      <w:r>
        <w:rPr>
          <w:bCs/>
          <w:b/>
        </w:rPr>
        <w:t xml:space="preserve">силно асиметрична характеристика</w:t>
      </w:r>
      <w:r>
        <w:t xml:space="preserve">: натискането се регистрира за 139 µs, а</w:t>
      </w:r>
      <w:r>
        <w:t xml:space="preserve"> </w:t>
      </w:r>
      <w:r>
        <w:t xml:space="preserve">отпускането – за 13,86 ms. Тази асиметрия е</w:t>
      </w:r>
      <w:r>
        <w:t xml:space="preserve"> </w:t>
      </w:r>
      <w:r>
        <w:rPr>
          <w:bCs/>
          <w:b/>
        </w:rPr>
        <w:t xml:space="preserve">желана</w:t>
      </w:r>
      <w:r>
        <w:t xml:space="preserve">: бързата реакция при натискане</w:t>
      </w:r>
      <w:r>
        <w:t xml:space="preserve"> </w:t>
      </w:r>
      <w:r>
        <w:t xml:space="preserve">осигурява субективно усещане за отзивчивост, а бавното възстановяване потиска трептенето</w:t>
      </w:r>
      <w:r>
        <w:t xml:space="preserve"> </w:t>
      </w:r>
      <w:r>
        <w:t xml:space="preserve">при отпускане, когато то е най-силно изразено.</w:t>
      </w:r>
    </w:p>
    <w:bookmarkEnd w:id="70"/>
    <w:bookmarkStart w:id="71" w:name="проверка-на-потискащата-способност"/>
    <w:p>
      <w:pPr>
        <w:pStyle w:val="Heading3"/>
      </w:pPr>
      <w:r>
        <w:t xml:space="preserve">2.5.5. Проверка на потискащата способност</w:t>
      </w:r>
    </w:p>
    <w:p>
      <w:pPr>
        <w:pStyle w:val="FirstParagraph"/>
      </w:pPr>
      <w:r>
        <w:t xml:space="preserve">Изменението на напрежението върху кондензатора при паразитен импулс с продължителност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се определя от: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Таблица 2.2. Потискане на паразитните импулси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Продължителност на импулса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  <w:r>
              <w:t xml:space="preserve"> </w:t>
            </w:r>
            <m:oMath>
              <m:r>
                <m:t>Δ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0,161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0,314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1,298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потиснат</w:t>
            </w:r>
          </w:p>
        </w:tc>
      </w:tr>
    </w:tbl>
    <w:p>
      <w:pPr>
        <w:pStyle w:val="BodyText"/>
      </w:pPr>
      <w:r>
        <w:t xml:space="preserve">Дори при най-неблагоприятния случай (импулс с продължителност 5 ms) изменението на</w:t>
      </w:r>
      <w:r>
        <w:t xml:space="preserve"> </w:t>
      </w:r>
      <w:r>
        <w:t xml:space="preserve">напрежението е 1,298 V – стойност, която остава</w:t>
      </w:r>
      <w:r>
        <w:t xml:space="preserve"> </w:t>
      </w:r>
      <w:r>
        <w:rPr>
          <w:bCs/>
          <w:b/>
        </w:rPr>
        <w:t xml:space="preserve">под прага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V</w:t>
      </w:r>
      <w:r>
        <w:t xml:space="preserve">.</w:t>
      </w:r>
      <w:r>
        <w:t xml:space="preserve"> </w:t>
      </w:r>
      <w:r>
        <w:t xml:space="preserve">Следователно филтърът потиска целия практически диапазон на контактното трептене.</w:t>
      </w:r>
    </w:p>
    <w:bookmarkEnd w:id="71"/>
    <w:bookmarkStart w:id="72" w:name="роля-на-токоограничаващия-резистор-r2"/>
    <w:p>
      <w:pPr>
        <w:pStyle w:val="Heading3"/>
      </w:pPr>
      <w:r>
        <w:t xml:space="preserve">2.5.6. Роля на токоограничаващия резистор R2</w:t>
      </w:r>
    </w:p>
    <w:p>
      <w:pPr>
        <w:pStyle w:val="FirstParagraph"/>
      </w:pPr>
      <w:r>
        <w:t xml:space="preserve">Резисторът R2 = 100 Ω не участва в определянето на времеконстантата на филтъра, но</w:t>
      </w:r>
      <w:r>
        <w:t xml:space="preserve"> </w:t>
      </w:r>
      <w:r>
        <w:t xml:space="preserve">изпълнява две съществени функции.</w:t>
      </w:r>
    </w:p>
    <w:p>
      <w:pPr>
        <w:pStyle w:val="BodyText"/>
      </w:pPr>
      <w:r>
        <w:rPr>
          <w:bCs/>
          <w:b/>
        </w:rPr>
        <w:t xml:space="preserve">Ограничаване на разрядния ток.</w:t>
      </w:r>
      <w:r>
        <w:t xml:space="preserve"> </w:t>
      </w:r>
      <w:r>
        <w:t xml:space="preserve">При липса на R2 кондензаторът би се разреждал</w:t>
      </w:r>
      <w:r>
        <w:t xml:space="preserve"> </w:t>
      </w:r>
      <w:r>
        <w:t xml:space="preserve">непосредствено през контакта на бутона, като пиковият ток би бил ограничен единствено от</w:t>
      </w:r>
      <w:r>
        <w:t xml:space="preserve"> </w:t>
      </w:r>
      <w:r>
        <w:t xml:space="preserve">преходното съпротивление на контакта (десетки миллиома). Това предизвиква</w:t>
      </w:r>
      <w:r>
        <w:t xml:space="preserve"> </w:t>
      </w:r>
      <w:r>
        <w:rPr>
          <w:bCs/>
          <w:b/>
        </w:rPr>
        <w:t xml:space="preserve">електроерозия</w:t>
      </w:r>
      <w:r>
        <w:rPr>
          <w:bCs/>
          <w:b/>
        </w:rPr>
        <w:t xml:space="preserve"> </w:t>
      </w:r>
      <w:r>
        <w:rPr>
          <w:bCs/>
          <w:b/>
        </w:rPr>
        <w:t xml:space="preserve">на контактната повърхност</w:t>
      </w:r>
      <w:r>
        <w:t xml:space="preserve"> </w:t>
      </w:r>
      <w:r>
        <w:t xml:space="preserve">и съкращава експлоатационния ресурс. С резистора: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пик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33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rPr>
          <w:bCs/>
          <w:b/>
        </w:rPr>
        <w:t xml:space="preserve">Ограничаване на постоянния ток.</w:t>
      </w:r>
      <w:r>
        <w:t xml:space="preserve"> </w:t>
      </w:r>
      <w:r>
        <w:t xml:space="preserve">При задържан бутон токът през делителя е: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num>
            <m:den>
              <m:r>
                <m:t>10100</m:t>
              </m:r>
            </m:den>
          </m:f>
          <m:r>
            <m:rPr>
              <m:sty m:val="p"/>
            </m:rPr>
            <m:t>=</m:t>
          </m:r>
          <m:r>
            <m:t>327</m:t>
          </m:r>
          <m:r>
            <m:t> </m:t>
          </m:r>
          <m:r>
            <m:t>μ</m:t>
          </m:r>
          <m:r>
            <m:rPr>
              <m:nor/>
              <m:sty m:val="p"/>
            </m:rPr>
            <m:t>A</m:t>
          </m:r>
        </m:oMath>
      </m:oMathPara>
    </w:p>
    <w:p>
      <w:pPr>
        <w:pStyle w:val="FirstParagraph"/>
      </w:pPr>
      <w:r>
        <w:t xml:space="preserve">което е пренебрежимо за енергийния баланс.</w:t>
      </w:r>
    </w:p>
    <w:p>
      <w:pPr>
        <w:pStyle w:val="BodyText"/>
      </w:pPr>
      <w:r>
        <w:rPr>
          <w:bCs/>
          <w:b/>
        </w:rPr>
        <w:t xml:space="preserve">Обосновка на избора на R1 и C1.</w:t>
      </w:r>
      <w:r>
        <w:t xml:space="preserve"> </w:t>
      </w:r>
      <w:r>
        <w:t xml:space="preserve">Стойността R1 = 10 kΩ е компромис: по-голямо</w:t>
      </w:r>
      <w:r>
        <w:t xml:space="preserve"> </w:t>
      </w:r>
      <w:r>
        <w:t xml:space="preserve">съпротивление би увеличило чувствителността към индуктивни смущения (висок импеданс на</w:t>
      </w:r>
      <w:r>
        <w:t xml:space="preserve"> </w:t>
      </w:r>
      <w:r>
        <w:t xml:space="preserve">входа), а по-малко – би увеличило непроизводителното потребление. Стойността C1 = 1 µF</w:t>
      </w:r>
      <w:r>
        <w:t xml:space="preserve"> </w:t>
      </w:r>
      <w:r>
        <w:t xml:space="preserve">определя времеконстанта, която надвишава максималната продължителност на трептенето</w:t>
      </w:r>
      <w:r>
        <w:t xml:space="preserve"> </w:t>
      </w:r>
      <w:r>
        <w:t xml:space="preserve">(10 ms), без да внася забележимо за потребителя закъснение.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измервателен-канал"/>
    <w:p>
      <w:pPr>
        <w:pStyle w:val="Heading2"/>
      </w:pPr>
      <w:r>
        <w:t xml:space="preserve">2.6. Измервателен канал</w:t>
      </w:r>
    </w:p>
    <w:p>
      <w:pPr>
        <w:pStyle w:val="FirstParagraph"/>
      </w:pPr>
      <w:r>
        <w:t xml:space="preserve">Датчикът DS18B20 се свързва по интерфейс</w:t>
      </w:r>
      <w:r>
        <w:t xml:space="preserve"> </w:t>
      </w:r>
      <w:r>
        <w:rPr>
          <w:bCs/>
          <w:b/>
        </w:rPr>
        <w:t xml:space="preserve">1-Wire</w:t>
      </w:r>
      <w:r>
        <w:t xml:space="preserve"> </w:t>
      </w:r>
      <w:r>
        <w:t xml:space="preserve">съгласно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4679999" cy="2607428"/>
            <wp:effectExtent b="0" l="0" r="0" t="0"/>
            <wp:docPr descr="Фиг. 2.4" title="" id="75" name="Picture"/>
            <a:graphic>
              <a:graphicData uri="http://schemas.openxmlformats.org/drawingml/2006/picture">
                <pic:pic>
                  <pic:nvPicPr>
                    <pic:cNvPr descr="figuri/png/fig_2_4_ds18b2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607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2.4</w:t>
      </w:r>
    </w:p>
    <w:p>
      <w:pPr>
        <w:pStyle w:val="BodyText"/>
      </w:pPr>
      <w:r>
        <w:t xml:space="preserve">Интерфейсът използва</w:t>
      </w:r>
      <w:r>
        <w:t xml:space="preserve"> </w:t>
      </w:r>
      <w:r>
        <w:rPr>
          <w:bCs/>
          <w:b/>
        </w:rPr>
        <w:t xml:space="preserve">един двупосочен сигнален проводник</w:t>
      </w:r>
      <w:r>
        <w:t xml:space="preserve"> </w:t>
      </w:r>
      <w:r>
        <w:t xml:space="preserve">с изход от тип „отворен дрейн”,</w:t>
      </w:r>
      <w:r>
        <w:t xml:space="preserve"> </w:t>
      </w:r>
      <w:r>
        <w:t xml:space="preserve">което налага наличието на подтеглящ резистор. Стандартната стойност R5 = 4,7 kΩ осигурява</w:t>
      </w:r>
      <w:r>
        <w:t xml:space="preserve"> </w:t>
      </w:r>
      <w:r>
        <w:t xml:space="preserve">достатъчен ток за зареждане на паразитния капацитет на линията при дължини до няколко метра.</w:t>
      </w:r>
    </w:p>
    <w:p>
      <w:pPr>
        <w:pStyle w:val="BodyText"/>
      </w:pPr>
      <w:r>
        <w:t xml:space="preserve">Приет е режим на</w:t>
      </w:r>
      <w:r>
        <w:t xml:space="preserve"> </w:t>
      </w:r>
      <w:r>
        <w:rPr>
          <w:bCs/>
          <w:b/>
        </w:rPr>
        <w:t xml:space="preserve">външно захранване по три проводника</w:t>
      </w:r>
      <w:r>
        <w:t xml:space="preserve"> </w:t>
      </w:r>
      <w:r>
        <w:t xml:space="preserve">(V</w:t>
      </w:r>
      <w:r>
        <w:t xml:space="preserve">DD</w:t>
      </w:r>
      <w:r>
        <w:t xml:space="preserve">, DQ, GND), а не</w:t>
      </w:r>
      <w:r>
        <w:t xml:space="preserve"> </w:t>
      </w:r>
      <w:r>
        <w:t xml:space="preserve">паразитният режим. Обосновката е следната: при паразитно захранване датчикът черпи енергия</w:t>
      </w:r>
      <w:r>
        <w:t xml:space="preserve"> </w:t>
      </w:r>
      <w:r>
        <w:t xml:space="preserve">от сигналната линия, което изисква активно подтегляне на шината по време на</w:t>
      </w:r>
      <w:r>
        <w:t xml:space="preserve"> </w:t>
      </w:r>
      <w:r>
        <w:t xml:space="preserve">преобразуването и</w:t>
      </w:r>
      <w:r>
        <w:t xml:space="preserve"> </w:t>
      </w:r>
      <w:r>
        <w:rPr>
          <w:bCs/>
          <w:b/>
        </w:rPr>
        <w:t xml:space="preserve">усложнява реализацията на неблокиращо четене</w:t>
      </w:r>
      <w:r>
        <w:t xml:space="preserve">. Външното захранване</w:t>
      </w:r>
      <w:r>
        <w:t xml:space="preserve"> </w:t>
      </w:r>
      <w:r>
        <w:t xml:space="preserve">освобождава шината по време на преобразуването и позволява микроконтролерът да изпълнява</w:t>
      </w:r>
      <w:r>
        <w:t xml:space="preserve"> </w:t>
      </w:r>
      <w:r>
        <w:t xml:space="preserve">други задачи – изискване, формулирано в т. 7 от задачите.</w:t>
      </w:r>
    </w:p>
    <w:p>
      <w:pPr>
        <w:pStyle w:val="BodyText"/>
      </w:pPr>
      <w:r>
        <w:rPr>
          <w:bCs/>
          <w:b/>
        </w:rPr>
        <w:t xml:space="preserve">Таблица 2.3. Параметри на измервателния канал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Разрешаваща способност (12 бита)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0,0625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Гарантирана точност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±0,5 °C (−10…+85 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преобразуване (12 бита)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Работен диапазон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−55…+125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при преобразуване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в режим на покой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µA</w:t>
            </w:r>
          </w:p>
        </w:tc>
      </w:tr>
    </w:tbl>
    <w:p>
      <w:pPr>
        <w:pStyle w:val="BodyText"/>
      </w:pPr>
      <w:r>
        <w:t xml:space="preserve">Времето за преобразуване от</w:t>
      </w:r>
      <w:r>
        <w:t xml:space="preserve"> </w:t>
      </w:r>
      <w:r>
        <w:rPr>
          <w:bCs/>
          <w:b/>
        </w:rPr>
        <w:t xml:space="preserve">750 ms</w:t>
      </w:r>
      <w:r>
        <w:t xml:space="preserve"> </w:t>
      </w:r>
      <w:r>
        <w:t xml:space="preserve">е ключово за софтуерното проектиране: блокиращо</w:t>
      </w:r>
      <w:r>
        <w:t xml:space="preserve"> </w:t>
      </w:r>
      <w:r>
        <w:t xml:space="preserve">изчакване на тази стойност би довело до недопустимо забавяне на главния цикъл. Решението –</w:t>
      </w:r>
      <w:r>
        <w:t xml:space="preserve"> </w:t>
      </w:r>
      <w:r>
        <w:t xml:space="preserve">стартиране на преобразуването и отложено прочитане чрез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–</w:t>
      </w:r>
      <w:r>
        <w:t xml:space="preserve"> </w:t>
      </w:r>
      <w:r>
        <w:t xml:space="preserve">се разглежда в Глава 3.</w:t>
      </w:r>
    </w:p>
    <w:p>
      <w:r>
        <w:pict>
          <v:rect style="width:0;height:1.5pt" o:hralign="center" o:hrstd="t" o:hr="t"/>
        </w:pict>
      </w:r>
    </w:p>
    <w:bookmarkEnd w:id="77"/>
    <w:bookmarkStart w:id="78" w:name="захранващ-блок-и-енергиен-баланс"/>
    <w:p>
      <w:pPr>
        <w:pStyle w:val="Heading2"/>
      </w:pPr>
      <w:r>
        <w:t xml:space="preserve">2.7. Захранващ блок и енергиен баланс</w:t>
      </w:r>
    </w:p>
    <w:p>
      <w:pPr>
        <w:pStyle w:val="FirstParagraph"/>
      </w:pPr>
      <w:r>
        <w:t xml:space="preserve">Захранването се осъществява от стабилизиран източник</w:t>
      </w:r>
      <w:r>
        <w:t xml:space="preserve"> </w:t>
      </w:r>
      <w:r>
        <w:rPr>
          <w:bCs/>
          <w:b/>
        </w:rPr>
        <w:t xml:space="preserve">5 V</w:t>
      </w:r>
      <w:r>
        <w:t xml:space="preserve">, от който се захранват</w:t>
      </w:r>
      <w:r>
        <w:t xml:space="preserve"> </w:t>
      </w:r>
      <w:r>
        <w:t xml:space="preserve">релейните бобини непосредствено, а логическата част – през интегрирания на модула</w:t>
      </w:r>
      <w:r>
        <w:t xml:space="preserve"> </w:t>
      </w:r>
      <w:r>
        <w:t xml:space="preserve">линеен стабилизатор AMS1117-3.3 [22].</w:t>
      </w:r>
    </w:p>
    <w:p>
      <w:pPr>
        <w:pStyle w:val="BodyText"/>
      </w:pPr>
      <w:r>
        <w:rPr>
          <w:bCs/>
          <w:b/>
        </w:rPr>
        <w:t xml:space="preserve">Таблица 2.4. Енергиен баланс на подчинения възел (най-неблагоприятен случай)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Консуматор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ESP8266 – връх при предаване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релейна бобина (4 × 71,4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285,7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 при преобразуване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Базови токове на драйверите (4 × 7,88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 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489 mA</w:t>
            </w:r>
          </w:p>
        </w:tc>
      </w:tr>
    </w:tbl>
    <w:p>
      <w:pPr>
        <w:pStyle w:val="BodyText"/>
      </w:pPr>
      <w:r>
        <w:t xml:space="preserve">При избор на захранващ блок</w:t>
      </w:r>
      <w:r>
        <w:t xml:space="preserve"> </w:t>
      </w:r>
      <w:r>
        <w:rPr>
          <w:bCs/>
          <w:b/>
        </w:rPr>
        <w:t xml:space="preserve">5 V / 1 A</w:t>
      </w:r>
      <w:r>
        <w:t xml:space="preserve"> </w:t>
      </w:r>
      <w:r>
        <w:t xml:space="preserve">се осигурява</w:t>
      </w:r>
      <w:r>
        <w:t xml:space="preserve"> </w:t>
      </w:r>
      <w:r>
        <w:rPr>
          <w:bCs/>
          <w:b/>
        </w:rPr>
        <w:t xml:space="preserve">двукратен запас</w:t>
      </w:r>
      <w:r>
        <w:t xml:space="preserve">, което е</w:t>
      </w:r>
      <w:r>
        <w:t xml:space="preserve"> </w:t>
      </w:r>
      <w:r>
        <w:t xml:space="preserve">необходимо поради импулсния характер на консумацията при предаване по Wi-Fi.</w:t>
      </w:r>
    </w:p>
    <w:p>
      <w:pPr>
        <w:pStyle w:val="BodyText"/>
      </w:pPr>
      <w:r>
        <w:t xml:space="preserve">Разсейваната от стабилизатора мощност при ток на логическата част 170 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изх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170</m:t>
          </m:r>
          <m:r>
            <m:rPr>
              <m:sty m:val="p"/>
            </m:rPr>
            <m:t>=</m:t>
          </m:r>
          <m:r>
            <m:t>289</m:t>
          </m:r>
          <m:r>
            <m:t> </m:t>
          </m:r>
          <m:r>
            <m:rPr>
              <m:nor/>
              <m:sty m:val="p"/>
            </m:rPr>
            <m:t>mW</m:t>
          </m:r>
        </m:oMath>
      </m:oMathPara>
    </w:p>
    <w:p>
      <w:pPr>
        <w:pStyle w:val="FirstParagraph"/>
      </w:pPr>
      <w:r>
        <w:t xml:space="preserve">Стойността е в допустимите граници за корпус SOT-223 при наличие на медна площ за</w:t>
      </w:r>
      <w:r>
        <w:t xml:space="preserve"> </w:t>
      </w:r>
      <w:r>
        <w:t xml:space="preserve">топлоотвеждане.</w:t>
      </w:r>
    </w:p>
    <w:p>
      <w:pPr>
        <w:pStyle w:val="BodyText"/>
      </w:pPr>
      <w:r>
        <w:rPr>
          <w:bCs/>
          <w:b/>
        </w:rPr>
        <w:t xml:space="preserve">Развързване по захранване.</w:t>
      </w:r>
      <w:r>
        <w:t xml:space="preserve"> </w:t>
      </w:r>
      <w:r>
        <w:t xml:space="preserve">Импулсният характер на консумацията при работа на радиото</w:t>
      </w:r>
      <w:r>
        <w:t xml:space="preserve"> </w:t>
      </w:r>
      <w:r>
        <w:t xml:space="preserve">(токови скокове от 15 mA до 170 mA за микросекунди) изисква: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електролитен кондензатор 470 µF</w:t>
      </w:r>
      <w:r>
        <w:t xml:space="preserve"> </w:t>
      </w:r>
      <w:r>
        <w:t xml:space="preserve">в близост до входа на захранването – компенсира</w:t>
      </w:r>
      <w:r>
        <w:t xml:space="preserve"> </w:t>
      </w:r>
      <w:r>
        <w:t xml:space="preserve">бавните изменения при включване на релетата;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керамичен кондензатор 100 nF</w:t>
      </w:r>
      <w:r>
        <w:t xml:space="preserve"> </w:t>
      </w:r>
      <w:r>
        <w:t xml:space="preserve">при всеки активен елемент – потиска високочестотните</w:t>
      </w:r>
      <w:r>
        <w:t xml:space="preserve"> </w:t>
      </w:r>
      <w:r>
        <w:t xml:space="preserve">съставки.</w:t>
      </w:r>
    </w:p>
    <w:p>
      <w:pPr>
        <w:pStyle w:val="FirstParagraph"/>
      </w:pPr>
      <w:r>
        <w:t xml:space="preserve">Без адекватно развързване токовите скокове предизвикват пропадания на захранващото</w:t>
      </w:r>
      <w:r>
        <w:t xml:space="preserve"> </w:t>
      </w:r>
      <w:r>
        <w:t xml:space="preserve">напрежение, които водят до непредвидено нулиране на микроконтролера – типична и трудно</w:t>
      </w:r>
      <w:r>
        <w:t xml:space="preserve"> </w:t>
      </w:r>
      <w:r>
        <w:t xml:space="preserve">диагностицируема неизправност при този клас устройства.</w:t>
      </w:r>
    </w:p>
    <w:p>
      <w:r>
        <w:pict>
          <v:rect style="width:0;height:1.5pt" o:hralign="center" o:hrstd="t" o:hr="t"/>
        </w:pict>
      </w:r>
    </w:p>
    <w:bookmarkEnd w:id="78"/>
    <w:bookmarkStart w:id="79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Разпределението на изводите не е произволно: част от изводите на ESP8266 имат</w:t>
      </w:r>
      <w:r>
        <w:t xml:space="preserve"> </w:t>
      </w:r>
      <w:r>
        <w:rPr>
          <w:bCs/>
          <w:b/>
        </w:rPr>
        <w:t xml:space="preserve">специални</w:t>
      </w:r>
      <w:r>
        <w:rPr>
          <w:bCs/>
          <w:b/>
        </w:rPr>
        <w:t xml:space="preserve"> </w:t>
      </w:r>
      <w:r>
        <w:rPr>
          <w:bCs/>
          <w:b/>
        </w:rPr>
        <w:t xml:space="preserve">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 [20], чието нарушаване прави зареждането невъзможно.</w:t>
      </w:r>
    </w:p>
    <w:p>
      <w:pPr>
        <w:pStyle w:val="BodyText"/>
      </w:pPr>
      <w:r>
        <w:rPr>
          <w:bCs/>
          <w:b/>
        </w:rPr>
        <w:t xml:space="preserve">Таблица 2.5. Ограничения на изводите на ESP8266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във високо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във високо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трябва да е в ниско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заети от серийния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 вътрешен подтеглящ резистор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2.6. Разпределение на изводите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1 (превключване)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външен pull-up – високо ниво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2 (авариен стоп)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външният pull-up компенсира липсата на вътрешен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приетите решения:</w:t>
      </w:r>
    </w:p>
    <w:p>
      <w:pPr>
        <w:pStyle w:val="BodyText"/>
      </w:pPr>
      <w:r>
        <w:rPr>
          <w:bCs/>
          <w:b/>
        </w:rPr>
        <w:t xml:space="preserve">а) Релейните изходи са разположени на изводи без ограничения при стартиране.</w:t>
      </w:r>
      <w:r>
        <w:t xml:space="preserve"> </w:t>
      </w:r>
      <w:r>
        <w:t xml:space="preserve">Ако</w:t>
      </w:r>
      <w:r>
        <w:t xml:space="preserve"> </w:t>
      </w:r>
      <w:r>
        <w:t xml:space="preserve">релеен изход бъде свързан към GPIO0 или GPIO2, които имат вградени подтеглящи резистори,</w:t>
      </w:r>
      <w:r>
        <w:t xml:space="preserve"> </w:t>
      </w:r>
      <w:r>
        <w:t xml:space="preserve">при подаване на захранване базата на транзистора би получила високо ниво</w:t>
      </w:r>
      <w:r>
        <w:t xml:space="preserve"> </w:t>
      </w:r>
      <w:r>
        <w:rPr>
          <w:bCs/>
          <w:b/>
        </w:rPr>
        <w:t xml:space="preserve">преди</w:t>
      </w:r>
      <w:r>
        <w:rPr>
          <w:bCs/>
          <w:b/>
        </w:rPr>
        <w:t xml:space="preserve"> </w:t>
      </w:r>
      <w:r>
        <w:rPr>
          <w:bCs/>
          <w:b/>
        </w:rPr>
        <w:t xml:space="preserve">инициализацията на програмата</w:t>
      </w:r>
      <w:r>
        <w:t xml:space="preserve">, което би предизвикало кратковременно задействане на</w:t>
      </w:r>
      <w:r>
        <w:t xml:space="preserve"> </w:t>
      </w:r>
      <w:r>
        <w:t xml:space="preserve">релето. За система, комутираща товари с мрежово напрежение, това е недопустимо.</w:t>
      </w:r>
    </w:p>
    <w:p>
      <w:pPr>
        <w:pStyle w:val="BodyText"/>
      </w:pPr>
      <w:r>
        <w:rPr>
          <w:bCs/>
          <w:b/>
        </w:rPr>
        <w:t xml:space="preserve">б) GPIO15 (D8) не се използва за бутон.</w:t>
      </w:r>
      <w:r>
        <w:t xml:space="preserve"> </w:t>
      </w:r>
      <w:r>
        <w:t xml:space="preserve">Външен подтеглящ резистор към 3,3 V би</w:t>
      </w:r>
      <w:r>
        <w:t xml:space="preserve"> </w:t>
      </w:r>
      <w:r>
        <w:t xml:space="preserve">задържал извода във високо ниво при стартиране, което</w:t>
      </w:r>
      <w:r>
        <w:t xml:space="preserve"> </w:t>
      </w:r>
      <w:r>
        <w:rPr>
          <w:bCs/>
          <w:b/>
        </w:rPr>
        <w:t xml:space="preserve">блокира зареждането</w:t>
      </w:r>
      <w:r>
        <w:t xml:space="preserve"> </w:t>
      </w:r>
      <w:r>
        <w:t xml:space="preserve">на модула.</w:t>
      </w:r>
    </w:p>
    <w:p>
      <w:pPr>
        <w:pStyle w:val="BodyText"/>
      </w:pPr>
      <w:r>
        <w:rPr>
          <w:bCs/>
          <w:b/>
        </w:rPr>
        <w:t xml:space="preserve">в) Серийният интерфейс е оставен свободен.</w:t>
      </w:r>
      <w:r>
        <w:t xml:space="preserve"> </w:t>
      </w:r>
      <w:r>
        <w:t xml:space="preserve">Изискването по т. 5 от заданието</w:t>
      </w:r>
      <w:r>
        <w:t xml:space="preserve"> </w:t>
      </w:r>
      <w:r>
        <w:t xml:space="preserve">предполага, че изводите GPIO1 и GPIO3 остават на разположение на UART. Това ограничава</w:t>
      </w:r>
      <w:r>
        <w:t xml:space="preserve"> </w:t>
      </w:r>
      <w:r>
        <w:t xml:space="preserve">броя на свободните изводи, но е безусловно изискване.</w:t>
      </w:r>
    </w:p>
    <w:p>
      <w:pPr>
        <w:pStyle w:val="BodyText"/>
      </w:pPr>
      <w:r>
        <w:rPr>
          <w:bCs/>
          <w:b/>
        </w:rPr>
        <w:t xml:space="preserve">г) Бутон на GPIO0.</w:t>
      </w:r>
      <w:r>
        <w:t xml:space="preserve"> </w:t>
      </w:r>
      <w:r>
        <w:t xml:space="preserve">При отпуснат бутон външният резистор поддържа високо ниво и</w:t>
      </w:r>
      <w:r>
        <w:t xml:space="preserve"> </w:t>
      </w:r>
      <w:r>
        <w:t xml:space="preserve">стартирането е нормално. Задържането на бутона при подаване на захранване превежда модула</w:t>
      </w:r>
      <w:r>
        <w:t xml:space="preserve"> </w:t>
      </w:r>
      <w:r>
        <w:t xml:space="preserve">в режим на програмиране – обстоятелство, което в софтуерната реализация се използва</w:t>
      </w:r>
      <w:r>
        <w:t xml:space="preserve"> </w:t>
      </w:r>
      <w:r>
        <w:t xml:space="preserve">целенасочено за</w:t>
      </w:r>
      <w:r>
        <w:t xml:space="preserve"> </w:t>
      </w:r>
      <w:r>
        <w:rPr>
          <w:bCs/>
          <w:b/>
        </w:rPr>
        <w:t xml:space="preserve">фабрично нулиране на конфигурацията</w:t>
      </w:r>
      <w:r>
        <w:t xml:space="preserve">.</w:t>
      </w:r>
    </w:p>
    <w:p>
      <w:pPr>
        <w:pStyle w:val="BodyText"/>
      </w:pPr>
      <w:r>
        <w:t xml:space="preserve">На главния възел се използват единствено серийният интерфейс (за конфигуриране) и</w:t>
      </w:r>
      <w:r>
        <w:t xml:space="preserve"> </w:t>
      </w:r>
      <w:r>
        <w:t xml:space="preserve">светодиодният индикатор на GPIO2 за визуализация на състоянието на връзката.</w:t>
      </w:r>
    </w:p>
    <w:p>
      <w:r>
        <w:pict>
          <v:rect style="width:0;height:1.5pt" o:hralign="center" o:hrstd="t" o:hr="t"/>
        </w:pict>
      </w:r>
    </w:p>
    <w:bookmarkEnd w:id="79"/>
    <w:bookmarkStart w:id="83" w:name="Xb93f239859a408131ec74a71143b7b8ebb4ec1f"/>
    <w:p>
      <w:pPr>
        <w:pStyle w:val="Heading2"/>
      </w:pPr>
      <w:r>
        <w:t xml:space="preserve">2.9. Обобщена принципна схема на подчинения възел</w:t>
      </w:r>
    </w:p>
    <w:p>
      <w:pPr>
        <w:pStyle w:val="FirstParagraph"/>
      </w:pPr>
      <w:r>
        <w:t xml:space="preserve">Обобщената принципна схема, обединяваща разгледаните в т. 2.4–2.6 стъпала, е представена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 Тя реализира графична част т. 5.2 от заданието.</w:t>
      </w:r>
    </w:p>
    <w:p>
      <w:pPr>
        <w:pStyle w:val="CaptionedFigure"/>
      </w:pPr>
      <w:r>
        <w:drawing>
          <wp:inline>
            <wp:extent cx="5334000" cy="3312241"/>
            <wp:effectExtent b="0" l="0" r="0" t="0"/>
            <wp:docPr descr="Фиг. 2.5" title="" id="81" name="Picture"/>
            <a:graphic>
              <a:graphicData uri="http://schemas.openxmlformats.org/drawingml/2006/picture">
                <pic:pic>
                  <pic:nvPicPr>
                    <pic:cNvPr descr="figuri/png/fig_2_5_principna_shem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2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2.5</w:t>
      </w:r>
    </w:p>
    <w:p>
      <w:pPr>
        <w:pStyle w:val="BodyText"/>
      </w:pPr>
      <w:r>
        <w:t xml:space="preserve">За прегледност схемата е разделена на два функционални панела с отделни захранващи шини: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панел а)</w:t>
      </w:r>
      <w:r>
        <w:t xml:space="preserve"> </w:t>
      </w:r>
      <w:r>
        <w:t xml:space="preserve">– изпълнителната част, захранвана от шината</w:t>
      </w:r>
      <w:r>
        <w:t xml:space="preserve"> </w:t>
      </w:r>
      <w:r>
        <w:rPr>
          <w:bCs/>
          <w:b/>
        </w:rPr>
        <w:t xml:space="preserve">+5 V</w:t>
      </w:r>
      <w:r>
        <w:t xml:space="preserve">, която обединява</w:t>
      </w:r>
      <w:r>
        <w:t xml:space="preserve"> </w:t>
      </w:r>
      <w:r>
        <w:t xml:space="preserve">четирите идентични драйверни канала;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панел б)</w:t>
      </w:r>
      <w:r>
        <w:t xml:space="preserve"> </w:t>
      </w:r>
      <w:r>
        <w:t xml:space="preserve">– входната част, захранвана от шината</w:t>
      </w:r>
      <w:r>
        <w:t xml:space="preserve"> </w:t>
      </w:r>
      <w:r>
        <w:rPr>
          <w:bCs/>
          <w:b/>
        </w:rPr>
        <w:t xml:space="preserve">+3,3 V</w:t>
      </w:r>
      <w:r>
        <w:t xml:space="preserve">, която обхваща измервателния</w:t>
      </w:r>
      <w:r>
        <w:t xml:space="preserve"> </w:t>
      </w:r>
      <w:r>
        <w:t xml:space="preserve">канал и двата органа за ръчно управление.</w:t>
      </w:r>
    </w:p>
    <w:p>
      <w:pPr>
        <w:pStyle w:val="FirstParagraph"/>
      </w:pPr>
      <w:r>
        <w:t xml:space="preserve">Връзките между изводите на микроконтролера и отделните стъпала са означени чрез</w:t>
      </w:r>
      <w:r>
        <w:t xml:space="preserve"> </w:t>
      </w:r>
      <w:r>
        <w:rPr>
          <w:bCs/>
          <w:b/>
        </w:rPr>
        <w:t xml:space="preserve">означения на веригите</w:t>
      </w:r>
      <w:r>
        <w:t xml:space="preserve"> </w:t>
      </w:r>
      <w:r>
        <w:t xml:space="preserve">(D1, D2, D5, D6, D7, D3, D0) вместо чрез начертани проводници.</w:t>
      </w:r>
      <w:r>
        <w:t xml:space="preserve"> </w:t>
      </w:r>
      <w:r>
        <w:t xml:space="preserve">Този начин на представяне е възприет, за да се избегнат пресичания на линиите и следва</w:t>
      </w:r>
      <w:r>
        <w:t xml:space="preserve"> </w:t>
      </w:r>
      <w:r>
        <w:t xml:space="preserve">приетата практика при оформяне на принципни схеми.</w:t>
      </w:r>
    </w:p>
    <w:p>
      <w:pPr>
        <w:pStyle w:val="BodyText"/>
      </w:pPr>
      <w:r>
        <w:t xml:space="preserve">Съществено е разделянето на</w:t>
      </w:r>
      <w:r>
        <w:t xml:space="preserve"> </w:t>
      </w:r>
      <w:r>
        <w:rPr>
          <w:bCs/>
          <w:b/>
        </w:rPr>
        <w:t xml:space="preserve">двете захранващи шини</w:t>
      </w:r>
      <w:r>
        <w:t xml:space="preserve">. Релейните бобини се захранват</w:t>
      </w:r>
      <w:r>
        <w:t xml:space="preserve"> </w:t>
      </w:r>
      <w:r>
        <w:t xml:space="preserve">непосредствено от +5 V, без да преминават през стабилизатора на модула, докато входните</w:t>
      </w:r>
      <w:r>
        <w:t xml:space="preserve"> </w:t>
      </w:r>
      <w:r>
        <w:t xml:space="preserve">вериги използват стабилизираното напрежение +3,3 V. Така импулсните токове при задействане</w:t>
      </w:r>
      <w:r>
        <w:t xml:space="preserve"> </w:t>
      </w:r>
      <w:r>
        <w:t xml:space="preserve">на релетата (до 285 mA)</w:t>
      </w:r>
      <w:r>
        <w:t xml:space="preserve"> </w:t>
      </w:r>
      <w:r>
        <w:rPr>
          <w:bCs/>
          <w:b/>
        </w:rPr>
        <w:t xml:space="preserve">не натоварват линейния стабилизатор</w:t>
      </w:r>
      <w:r>
        <w:t xml:space="preserve"> </w:t>
      </w:r>
      <w:r>
        <w:t xml:space="preserve">и не предизвикват пропадания</w:t>
      </w:r>
      <w:r>
        <w:t xml:space="preserve"> </w:t>
      </w:r>
      <w:r>
        <w:t xml:space="preserve">на напрежението, върху което работи логическата част.</w:t>
      </w:r>
    </w:p>
    <w:p>
      <w:r>
        <w:pict>
          <v:rect style="width:0;height:1.5pt" o:hralign="center" o:hrstd="t" o:hr="t"/>
        </w:pict>
      </w:r>
    </w:p>
    <w:bookmarkEnd w:id="83"/>
    <w:bookmarkStart w:id="84" w:name="изводи-по-глава-2"/>
    <w:p>
      <w:pPr>
        <w:pStyle w:val="Heading2"/>
      </w:pPr>
      <w:r>
        <w:t xml:space="preserve">2.10. Изводи по Глава 2</w:t>
      </w:r>
    </w:p>
    <w:p>
      <w:pPr>
        <w:numPr>
          <w:ilvl w:val="0"/>
          <w:numId w:val="1013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</w:t>
      </w:r>
      <w:r>
        <w:t xml:space="preserve"> </w:t>
      </w:r>
      <w:r>
        <w:t xml:space="preserve">(Фиг. 2.1) и</w:t>
      </w:r>
      <w:r>
        <w:t xml:space="preserve"> </w:t>
      </w:r>
      <w:r>
        <w:rPr>
          <w:bCs/>
          <w:b/>
        </w:rPr>
        <w:t xml:space="preserve">обобщена принципна схема</w:t>
      </w:r>
      <w:r>
        <w:t xml:space="preserve"> </w:t>
      </w:r>
      <w:r>
        <w:t xml:space="preserve">(Фиг. 2.5) на</w:t>
      </w:r>
      <w:r>
        <w:t xml:space="preserve"> </w:t>
      </w:r>
      <w:r>
        <w:t xml:space="preserve">двувъзлова система с асиметричен поток на управление през две физически среди.</w:t>
      </w:r>
    </w:p>
    <w:p>
      <w:pPr>
        <w:numPr>
          <w:ilvl w:val="0"/>
          <w:numId w:val="1013"/>
        </w:numPr>
        <w:pStyle w:val="Compact"/>
      </w:pPr>
      <w:r>
        <w:t xml:space="preserve">Оразмерено е</w:t>
      </w:r>
      <w:r>
        <w:t xml:space="preserve"> </w:t>
      </w:r>
      <w:r>
        <w:rPr>
          <w:bCs/>
          <w:b/>
        </w:rPr>
        <w:t xml:space="preserve">драйверното стъпало</w:t>
      </w:r>
      <w:r>
        <w:t xml:space="preserve">: установен е допустимият диапазон за базовия</w:t>
      </w:r>
      <w:r>
        <w:t xml:space="preserve"> </w:t>
      </w:r>
      <w:r>
        <w:t xml:space="preserve">резистор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, от който е избрана номиналната стойност</w:t>
      </w:r>
      <w:r>
        <w:t xml:space="preserve"> </w:t>
      </w:r>
      <w:r>
        <w:rPr>
          <w:bCs/>
          <w:b/>
        </w:rPr>
        <w:t xml:space="preserve">330 Ω</w:t>
      </w:r>
      <w:r>
        <w:t xml:space="preserve">, осигуряваща базов ток 7,88 mA и</w:t>
      </w:r>
      <w:r>
        <w:t xml:space="preserve"> </w:t>
      </w:r>
      <w:r>
        <w:rPr>
          <w:bCs/>
          <w:b/>
        </w:rPr>
        <w:t xml:space="preserve">единадесеткратен коефициент на пренасищане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Проверен е топлинният режим на ключовия транзистор – разсейваната мощност 26,9 mW</w:t>
      </w:r>
      <w:r>
        <w:t xml:space="preserve"> </w:t>
      </w:r>
      <w:r>
        <w:t xml:space="preserve">представлява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допустимата, поради което не се изисква радиатор.</w:t>
      </w:r>
    </w:p>
    <w:p>
      <w:pPr>
        <w:numPr>
          <w:ilvl w:val="0"/>
          <w:numId w:val="1013"/>
        </w:numPr>
        <w:pStyle w:val="Compact"/>
      </w:pPr>
      <w:r>
        <w:t xml:space="preserve">Оразмерен е</w:t>
      </w:r>
      <w:r>
        <w:t xml:space="preserve"> </w:t>
      </w:r>
      <w:r>
        <w:rPr>
          <w:bCs/>
          <w:b/>
        </w:rPr>
        <w:t xml:space="preserve">защитният диод</w:t>
      </w:r>
      <w:r>
        <w:t xml:space="preserve">: при енергия в магнитното поле 383 µJ и времеконстанта</w:t>
      </w:r>
      <w:r>
        <w:t xml:space="preserve"> </w:t>
      </w:r>
      <w:r>
        <w:t xml:space="preserve">на затихване 2,14 ms параметрите на 1N4007 осигуряват запас 14× по ток и 200× по</w:t>
      </w:r>
      <w:r>
        <w:t xml:space="preserve"> </w:t>
      </w:r>
      <w:r>
        <w:t xml:space="preserve">напрежение.</w:t>
      </w:r>
    </w:p>
    <w:p>
      <w:pPr>
        <w:numPr>
          <w:ilvl w:val="0"/>
          <w:numId w:val="1013"/>
        </w:numPr>
        <w:pStyle w:val="Compact"/>
      </w:pPr>
      <w:r>
        <w:t xml:space="preserve">Оразмерен е</w:t>
      </w:r>
      <w:r>
        <w:t xml:space="preserve"> </w:t>
      </w:r>
      <w:r>
        <w:rPr>
          <w:bCs/>
          <w:b/>
        </w:rPr>
        <w:t xml:space="preserve">RC филтърът</w:t>
      </w:r>
      <w:r>
        <w:t xml:space="preserve"> </w:t>
      </w:r>
      <w:r>
        <w:t xml:space="preserve">за потискане на контактното трептене с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ms, който потиска импулси с продължителност до 5 ms и осигурява асиметрична</w:t>
      </w:r>
      <w:r>
        <w:t xml:space="preserve"> </w:t>
      </w:r>
      <w:r>
        <w:t xml:space="preserve">реакция:</w:t>
      </w:r>
      <w:r>
        <w:t xml:space="preserve"> </w:t>
      </w:r>
      <w:r>
        <w:rPr>
          <w:bCs/>
          <w:b/>
        </w:rPr>
        <w:t xml:space="preserve">139 µs при натискане и 13,86 ms при отпускане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Съставен е</w:t>
      </w:r>
      <w:r>
        <w:t xml:space="preserve"> </w:t>
      </w:r>
      <w:r>
        <w:rPr>
          <w:bCs/>
          <w:b/>
        </w:rPr>
        <w:t xml:space="preserve">енергийният баланс</w:t>
      </w:r>
      <w:r>
        <w:t xml:space="preserve"> </w:t>
      </w:r>
      <w:r>
        <w:t xml:space="preserve">– сумарен ток 489 mA в най-неблагоприятния случай,</w:t>
      </w:r>
      <w:r>
        <w:t xml:space="preserve"> </w:t>
      </w:r>
      <w:r>
        <w:t xml:space="preserve">покрит с двукратен запас от източник 5 V / 1 A.</w:t>
      </w:r>
    </w:p>
    <w:p>
      <w:pPr>
        <w:numPr>
          <w:ilvl w:val="0"/>
          <w:numId w:val="1013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разпределението на изводите</w:t>
      </w:r>
      <w:r>
        <w:t xml:space="preserve"> </w:t>
      </w:r>
      <w:r>
        <w:t xml:space="preserve">с отчитане на специалните им функции при</w:t>
      </w:r>
      <w:r>
        <w:t xml:space="preserve"> </w:t>
      </w:r>
      <w:r>
        <w:t xml:space="preserve">стартиране, като серийният интерфейс е оставен свободен съгласно т. 5 от заданието.</w:t>
      </w:r>
    </w:p>
    <w:p>
      <w:r>
        <w:br w:type="page"/>
      </w:r>
    </w:p>
    <w:bookmarkEnd w:id="84"/>
    <w:bookmarkEnd w:id="85"/>
    <w:bookmarkStart w:id="86" w:name="глава-трета"/>
    <w:p>
      <w:pPr>
        <w:pStyle w:val="Heading1"/>
      </w:pPr>
      <w:r>
        <w:t xml:space="preserve">ГЛАВА ТРЕТА</w:t>
      </w:r>
    </w:p>
    <w:bookmarkEnd w:id="86"/>
    <w:bookmarkStart w:id="123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87" w:name="принципи-на-софтуерната-организация"/>
    <w:p>
      <w:pPr>
        <w:pStyle w:val="Heading2"/>
      </w:pPr>
      <w:r>
        <w:t xml:space="preserve">3.1. Принципи на софтуерната организация</w:t>
      </w:r>
    </w:p>
    <w:p>
      <w:pPr>
        <w:pStyle w:val="FirstParagraph"/>
      </w:pPr>
      <w:r>
        <w:t xml:space="preserve">Програмното осигуряване на двата възела е изградено върху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rPr>
          <w:bCs/>
          <w:b/>
        </w:rPr>
        <w:t xml:space="preserve"> </w:t>
      </w:r>
      <w:r>
        <w:rPr>
          <w:bCs/>
          <w:b/>
        </w:rPr>
        <w:t xml:space="preserve">без операционна система</w:t>
      </w:r>
      <w:r>
        <w:t xml:space="preserve">. При този подход главният цикъл последователно извиква</w:t>
      </w:r>
      <w:r>
        <w:t xml:space="preserve"> </w:t>
      </w:r>
      <w:r>
        <w:t xml:space="preserve">обслужващите функции на всички подсистеми, като</w:t>
      </w:r>
      <w:r>
        <w:t xml:space="preserve"> </w:t>
      </w:r>
      <w:r>
        <w:rPr>
          <w:bCs/>
          <w:b/>
        </w:rPr>
        <w:t xml:space="preserve">всяка от тях е задължена да върне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управлението за възможно най-кратко време</w:t>
      </w:r>
      <w:r>
        <w:t xml:space="preserve">.</w:t>
      </w:r>
    </w:p>
    <w:p>
      <w:pPr>
        <w:pStyle w:val="BodyText"/>
      </w:pPr>
      <w:r>
        <w:t xml:space="preserve">Основното следствие е забраната за използване на блокиращи конструкции –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,</w:t>
      </w:r>
      <w:r>
        <w:t xml:space="preserve"> </w:t>
      </w:r>
      <w:r>
        <w:t xml:space="preserve">циклично изчакване (</w:t>
      </w:r>
      <w:r>
        <w:rPr>
          <w:iCs/>
          <w:i/>
        </w:rPr>
        <w:t xml:space="preserve">busy-wait</w:t>
      </w:r>
      <w:r>
        <w:t xml:space="preserve">) и синхронни операции с дълго време за изпълнение.</w:t>
      </w:r>
      <w:r>
        <w:t xml:space="preserve"> </w:t>
      </w:r>
      <w:r>
        <w:t xml:space="preserve">Вместо това всяка подсистема се реализира като</w:t>
      </w:r>
      <w:r>
        <w:t xml:space="preserve"> </w:t>
      </w:r>
      <w:r>
        <w:rPr>
          <w:bCs/>
          <w:b/>
        </w:rPr>
        <w:t xml:space="preserve">краен автомат</w:t>
      </w:r>
      <w:r>
        <w:t xml:space="preserve"> </w:t>
      </w:r>
      <w:r>
        <w:t xml:space="preserve">(</w:t>
      </w:r>
      <w:r>
        <w:rPr>
          <w:iCs/>
          <w:i/>
        </w:rPr>
        <w:t xml:space="preserve">finite state machine</w:t>
      </w:r>
      <w:r>
        <w:t xml:space="preserve">),</w:t>
      </w:r>
      <w:r>
        <w:t xml:space="preserve"> </w:t>
      </w:r>
      <w:r>
        <w:t xml:space="preserve">чието състояние се съхранява в статични променливи, а преходите се управляват от</w:t>
      </w:r>
      <w:r>
        <w:t xml:space="preserve"> </w:t>
      </w:r>
      <w:r>
        <w:t xml:space="preserve">сравнения на текущия момент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със запомнени времеви отпечатъци.</w:t>
      </w:r>
    </w:p>
    <w:p>
      <w:pPr>
        <w:pStyle w:val="BodyText"/>
      </w:pPr>
      <w:r>
        <w:rPr>
          <w:bCs/>
          <w:b/>
        </w:rPr>
        <w:t xml:space="preserve">Количествена обосновка.</w:t>
      </w:r>
      <w:r>
        <w:t xml:space="preserve"> </w:t>
      </w:r>
      <w:r>
        <w:t xml:space="preserve">В Глава 2 беше установено, че най-бавният фронт на сигнала</w:t>
      </w:r>
      <w:r>
        <w:t xml:space="preserve"> </w:t>
      </w:r>
      <w:r>
        <w:t xml:space="preserve">след RC филтъра на бутоните настъпва за</w:t>
      </w:r>
      <w:r>
        <w:t xml:space="preserve"> </w:t>
      </w:r>
      <w:r>
        <w:rPr>
          <w:bCs/>
          <w:b/>
        </w:rPr>
        <w:t xml:space="preserve">13,86 ms</w:t>
      </w:r>
      <w:r>
        <w:t xml:space="preserve">. За надеждно разпознаване на</w:t>
      </w:r>
      <w:r>
        <w:t xml:space="preserve"> </w:t>
      </w:r>
      <w:r>
        <w:t xml:space="preserve">натискане са необходими поне пет отчета в рамките на този интервал, откъдето следва</w:t>
      </w:r>
      <w:r>
        <w:t xml:space="preserve"> </w:t>
      </w:r>
      <w:r>
        <w:t xml:space="preserve">изискването към продължителността на един цикъл: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цикъл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8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rPr>
          <w:bCs/>
          <w:b/>
        </w:rPr>
        <w:t xml:space="preserve">Таблица 3.1. Брой отчети на един фронт в зависимост от времето на цикъла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Брой отчети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750 ms</w:t>
            </w:r>
            <w:r>
              <w:t xml:space="preserve"> </w:t>
            </w:r>
            <w:r>
              <w:t xml:space="preserve">(блокиращо четене)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неработоспособно</w:t>
            </w:r>
          </w:p>
        </w:tc>
      </w:tr>
    </w:tbl>
    <w:p>
      <w:pPr>
        <w:pStyle w:val="BodyText"/>
      </w:pPr>
      <w:r>
        <w:t xml:space="preserve">Последният ред е определящ:</w:t>
      </w:r>
      <w:r>
        <w:t xml:space="preserve"> </w:t>
      </w:r>
      <w:r>
        <w:rPr>
          <w:bCs/>
          <w:b/>
        </w:rPr>
        <w:t xml:space="preserve">едно-единствено блокиращо четене на DS18B20 би направило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системата неработоспособна</w:t>
      </w:r>
      <w:r>
        <w:t xml:space="preserve"> </w:t>
      </w:r>
      <w:r>
        <w:t xml:space="preserve">по отношение на ръчното управление. Постигнатото време за</w:t>
      </w:r>
      <w:r>
        <w:t xml:space="preserve"> </w:t>
      </w:r>
      <w:r>
        <w:t xml:space="preserve">цикъл от 1…2 ms е</w:t>
      </w:r>
      <w:r>
        <w:t xml:space="preserve"> </w:t>
      </w:r>
      <w:r>
        <w:rPr>
          <w:bCs/>
          <w:b/>
        </w:rPr>
        <w:t xml:space="preserve">375 пъти по-малко</w:t>
      </w:r>
      <w:r>
        <w:t xml:space="preserve"> </w:t>
      </w:r>
      <w:r>
        <w:t xml:space="preserve">от блокиращия вариант.</w:t>
      </w:r>
    </w:p>
    <w:p>
      <w:r>
        <w:pict>
          <v:rect style="width:0;height:1.5pt" o:hralign="center" o:hrstd="t" o:hr="t"/>
        </w:pict>
      </w:r>
    </w:p>
    <w:bookmarkEnd w:id="87"/>
    <w:bookmarkStart w:id="94" w:name="X6accb651bef913a49db91dea41985810d693f5e"/>
    <w:p>
      <w:pPr>
        <w:pStyle w:val="Heading2"/>
      </w:pPr>
      <w:r>
        <w:t xml:space="preserve">3.2. Организация на енергонезависимата памет и конфигуриране по UART</w:t>
      </w:r>
    </w:p>
    <w:bookmarkStart w:id="88" w:name="разпределение-на-96-байтовия-буфер"/>
    <w:p>
      <w:pPr>
        <w:pStyle w:val="Heading3"/>
      </w:pPr>
      <w:r>
        <w:t xml:space="preserve">3.2.1. Разпределение на 96-байтовия буфер</w:t>
      </w:r>
    </w:p>
    <w:p>
      <w:pPr>
        <w:pStyle w:val="FirstParagraph"/>
      </w:pPr>
      <w:r>
        <w:t xml:space="preserve">Съгласно т. 5 от заданието мрежовите параметри не се кодират в програмата, а се съхраняват</w:t>
      </w:r>
      <w:r>
        <w:t xml:space="preserve"> </w:t>
      </w:r>
      <w:r>
        <w:t xml:space="preserve">в емулирана енергонезависима памет. ESP8266 не разполага с физическа EEPROM памет –</w:t>
      </w:r>
      <w:r>
        <w:t xml:space="preserve"> </w:t>
      </w:r>
      <w:r>
        <w:t xml:space="preserve">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[23] емулира такава чрез отделен сектор от SPI Flash паметта, който се</w:t>
      </w:r>
      <w:r>
        <w:t xml:space="preserve"> </w:t>
      </w:r>
      <w:r>
        <w:t xml:space="preserve">прочита в оперативната памет при</w:t>
      </w:r>
      <w:r>
        <w:t xml:space="preserve"> </w:t>
      </w:r>
      <w:r>
        <w:rPr>
          <w:rStyle w:val="VerbatimChar"/>
        </w:rPr>
        <w:t xml:space="preserve">EEPROM.begin()</w:t>
      </w:r>
      <w:r>
        <w:t xml:space="preserve"> </w:t>
      </w:r>
      <w:r>
        <w:t xml:space="preserve">и се записва обратно при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3.2. Разпределение на конфигурационния буфер (96 байта)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Отместване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0…3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</w:t>
            </w:r>
            <w:r>
              <w:t xml:space="preserve"> </w:t>
            </w:r>
            <w:r>
              <w:rPr>
                <w:rStyle w:val="VerbatimChar"/>
              </w:rPr>
              <w:t xml:space="preserve">0x484D4331</w:t>
            </w:r>
            <w:r>
              <w:t xml:space="preserve"> </w:t>
            </w:r>
            <w:r>
              <w:t xml:space="preserve">за валиден запис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на структурата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5…37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ssid[33]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знака + нулев байт (IEEE 802.11: max 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38…78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pass[41]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знака + нулев байт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79…84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peerMac[8]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адрес на отсрещния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wifiChannel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работен канал 1…13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служебни флагове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87…91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за бъдещо разширение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92…95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контролна сума на предходните 92 байта</w:t>
            </w:r>
          </w:p>
        </w:tc>
      </w:tr>
    </w:tbl>
    <w:p>
      <w:pPr>
        <w:pStyle w:val="BlockText"/>
      </w:pPr>
      <w:r>
        <w:rPr>
          <w:bCs/>
          <w:b/>
        </w:rPr>
        <w:t xml:space="preserve">Забележка за ограничението.</w:t>
      </w:r>
      <w:r>
        <w:t xml:space="preserve"> </w:t>
      </w:r>
      <w:r>
        <w:t xml:space="preserve">Стандартът WPA2-PSK допуска пароли с дължина 8…63 знака.</w:t>
      </w:r>
      <w:r>
        <w:t xml:space="preserve"> </w:t>
      </w:r>
      <w:r>
        <w:t xml:space="preserve">Приетият обем от 96 байта позволява съхранението на</w:t>
      </w:r>
      <w:r>
        <w:t xml:space="preserve"> </w:t>
      </w:r>
      <w:r>
        <w:rPr>
          <w:bCs/>
          <w:b/>
        </w:rPr>
        <w:t xml:space="preserve">до 40 знака</w:t>
      </w:r>
      <w:r>
        <w:t xml:space="preserve">, което покрива</w:t>
      </w:r>
      <w:r>
        <w:t xml:space="preserve"> </w:t>
      </w:r>
      <w:r>
        <w:t xml:space="preserve">практически всички битови мрежи, но е формално ограничение на реализацията. При</w:t>
      </w:r>
      <w:r>
        <w:t xml:space="preserve"> </w:t>
      </w:r>
      <w:r>
        <w:t xml:space="preserve">необходимост полето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може да бъде преразпределено в полза на паролата.</w:t>
      </w:r>
    </w:p>
    <w:bookmarkEnd w:id="88"/>
    <w:bookmarkStart w:id="89" w:name="структура-и-защита-на-целостта"/>
    <w:p>
      <w:pPr>
        <w:pStyle w:val="Heading3"/>
      </w:pPr>
      <w:r>
        <w:t xml:space="preserve">3.2.2. Структура и защита на целостта</w:t>
      </w:r>
    </w:p>
    <w:p>
      <w:pPr>
        <w:pStyle w:val="FirstParagraph"/>
      </w:pPr>
      <w:r>
        <w:rPr>
          <w:bCs/>
          <w:b/>
        </w:rPr>
        <w:t xml:space="preserve">Листинг 3.1. Структура на конфигурацията и изчисляване на контролната сума</w:t>
      </w:r>
    </w:p>
    <w:p>
      <w:pPr>
        <w:pStyle w:val="SourceCode"/>
      </w:pPr>
      <w:r>
        <w:rPr>
          <w:rStyle w:val="PreprocessorTok"/>
        </w:rPr>
        <w:t xml:space="preserve">#define CFG_MAGIC    </w:t>
      </w:r>
      <w:r>
        <w:rPr>
          <w:rStyle w:val="BaseNTok"/>
        </w:rPr>
        <w:t xml:space="preserve">0x484D4331</w:t>
      </w:r>
      <w:r>
        <w:rPr>
          <w:rStyle w:val="BuiltInTok"/>
        </w:rPr>
        <w:t xml:space="preserve">UL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"HMC1"</w:t>
      </w:r>
      <w:r>
        <w:br/>
      </w:r>
      <w:r>
        <w:rPr>
          <w:rStyle w:val="PreprocessorTok"/>
        </w:rPr>
        <w:t xml:space="preserve">#define CFG_VERSION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EEPROM_SIZE  </w:t>
      </w:r>
      <w:r>
        <w:rPr>
          <w:rStyle w:val="DecValTok"/>
        </w:rPr>
        <w:t xml:space="preserve">96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magic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признак за валиден запис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версия на структурата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ssid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име на мрежата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парола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peerMac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MAC на отсрещния възел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wifiChannel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работен канал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reserved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контролна сума на предходните полета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static_assert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EEPROM_SIZE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"Структурата трябва да заема точно 96 байта"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Config cfg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CRC-32 (полином 0xEDB88320) – използва се и от двата възела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0xEDB88320</w:t>
      </w:r>
      <w:r>
        <w:rPr>
          <w:rStyle w:val="BuiltInTok"/>
        </w:rPr>
        <w:t xml:space="preserve">UL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(-(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Директивата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 </w:t>
      </w:r>
      <w:r>
        <w:t xml:space="preserve">осигурява</w:t>
      </w:r>
      <w:r>
        <w:t xml:space="preserve"> </w:t>
      </w:r>
      <w:r>
        <w:rPr>
          <w:bCs/>
          <w:b/>
        </w:rPr>
        <w:t xml:space="preserve">проверка на етапа на компилиране</w:t>
      </w:r>
      <w:r>
        <w:t xml:space="preserve">: ако при</w:t>
      </w:r>
      <w:r>
        <w:t xml:space="preserve"> </w:t>
      </w:r>
      <w:r>
        <w:t xml:space="preserve">промяна на структурата размерът ѝ се отклони от 96 байта, компилацията ще бъде прекратена</w:t>
      </w:r>
      <w:r>
        <w:t xml:space="preserve"> </w:t>
      </w:r>
      <w:r>
        <w:t xml:space="preserve">с грешка, вместо да се получи трудно откриваема грешка по време на изпълнение.</w:t>
      </w:r>
    </w:p>
    <w:p>
      <w:pPr>
        <w:pStyle w:val="BodyText"/>
      </w:pPr>
      <w:r>
        <w:t xml:space="preserve">Валидността на записа се проверява по</w:t>
      </w:r>
      <w:r>
        <w:t xml:space="preserve"> </w:t>
      </w:r>
      <w:r>
        <w:rPr>
          <w:bCs/>
          <w:b/>
        </w:rPr>
        <w:t xml:space="preserve">три независими признака</w:t>
      </w:r>
      <w:r>
        <w:t xml:space="preserve">: сигнатура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t xml:space="preserve">номер на версията и контролна сума CRC-32. Първият открива неинициализирана памет, вторият</w:t>
      </w:r>
      <w:r>
        <w:t xml:space="preserve"> </w:t>
      </w:r>
      <w:r>
        <w:t xml:space="preserve">– несъвместим формат след обновяване на програмата, а третият – повреда на данните при</w:t>
      </w:r>
      <w:r>
        <w:t xml:space="preserve"> </w:t>
      </w:r>
      <w:r>
        <w:t xml:space="preserve">прекъсване на захранването по време на запис.</w:t>
      </w:r>
    </w:p>
    <w:p>
      <w:pPr>
        <w:pStyle w:val="BodyText"/>
      </w:pPr>
      <w:r>
        <w:rPr>
          <w:bCs/>
          <w:b/>
        </w:rPr>
        <w:t xml:space="preserve">Листинг 3.2. Запис и зареждане на конфигурацията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"Конфигурацията е записана."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 при запис в EEPROM!"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loadConfig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EEPROM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magic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CFG_MAGIC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CFG_VERSION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"Няма валидна конфигурация – фабрични настройки."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setDefaults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saveConfig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9"/>
    <w:bookmarkStart w:id="93" w:name="алгоритъм-за-разбор-на-командите"/>
    <w:p>
      <w:pPr>
        <w:pStyle w:val="Heading3"/>
      </w:pPr>
      <w:r>
        <w:t xml:space="preserve">3.2.3. Алгоритъм за разбор на командите</w:t>
      </w:r>
    </w:p>
    <w:p>
      <w:pPr>
        <w:pStyle w:val="FirstParagraph"/>
      </w:pPr>
      <w:r>
        <w:t xml:space="preserve">Алгоритъмът за обработка на постъпващите по серийния интерфейс команди е представен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CaptionedFigure"/>
      </w:pPr>
      <w:r>
        <w:drawing>
          <wp:inline>
            <wp:extent cx="5334000" cy="5187827"/>
            <wp:effectExtent b="0" l="0" r="0" t="0"/>
            <wp:docPr descr="Фиг. 3.2" title="" id="91" name="Picture"/>
            <a:graphic>
              <a:graphicData uri="http://schemas.openxmlformats.org/drawingml/2006/picture">
                <pic:pic>
                  <pic:nvPicPr>
                    <pic:cNvPr descr="figuri/png/fig_3_2_algoritam_uart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7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3.2</w:t>
      </w:r>
    </w:p>
    <w:p>
      <w:pPr>
        <w:pStyle w:val="BodyText"/>
      </w:pPr>
      <w:r>
        <w:rPr>
          <w:bCs/>
          <w:b/>
        </w:rPr>
        <w:t xml:space="preserve">Таблица 3.3. Набор от команди по UART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SSID=&lt;име&gt;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задава името на мрежата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дължина ≤ 32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PASS=&lt;парола&gt;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задава паролата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дължина 8…40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записва конфигурацията в 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изчислява 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извежда текущата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паролата не се показва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фабрични настройки и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3.3. Разбор на командите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handleSerialCommands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available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неблокираща проверка</w:t>
      </w:r>
      <w:r>
        <w:br/>
      </w:r>
      <w:r>
        <w:br/>
      </w:r>
      <w:r>
        <w:rPr>
          <w:rStyle w:val="NormalTok"/>
        </w:rPr>
        <w:t xml:space="preserve">  String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readStringUntil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"SSID="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дължината трябва да е 1…32 знака."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"SSID е приет. Изпълнете SAVE."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дължината трябва да е 8…40 знака."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"Паролата е приета. Изпълнете SAVE."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setDefaults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saveConfig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restart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"Непозната команда."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Три особености на реализацията заслужават внимание:</w:t>
      </w:r>
    </w:p>
    <w:p>
      <w:pPr>
        <w:pStyle w:val="BodyText"/>
      </w:pPr>
      <w:r>
        <w:rPr>
          <w:bCs/>
          <w:b/>
        </w:rPr>
        <w:t xml:space="preserve">а) Запазване на регистъра.</w:t>
      </w:r>
      <w:r>
        <w:t xml:space="preserve"> </w:t>
      </w:r>
      <w:r>
        <w:t xml:space="preserve">Разборът се извършва върху</w:t>
      </w:r>
      <w:r>
        <w:t xml:space="preserve"> </w:t>
      </w:r>
      <w:r>
        <w:rPr>
          <w:bCs/>
          <w:b/>
        </w:rPr>
        <w:t xml:space="preserve">оригиналния ред</w:t>
      </w:r>
      <w:r>
        <w:t xml:space="preserve">, а не върху</w:t>
      </w:r>
      <w:r>
        <w:t xml:space="preserve"> </w:t>
      </w:r>
      <w:r>
        <w:t xml:space="preserve">превърнат към главни букви. Това е задължително, тъй като имената на мрежите и паролите</w:t>
      </w:r>
      <w:r>
        <w:t xml:space="preserve"> </w:t>
      </w:r>
      <w:r>
        <w:t xml:space="preserve">са чувствителни към регистъра. Сравнението на служебните команди се прави поотделно.</w:t>
      </w:r>
    </w:p>
    <w:p>
      <w:pPr>
        <w:pStyle w:val="BodyText"/>
      </w:pPr>
      <w:r>
        <w:rPr>
          <w:bCs/>
          <w:b/>
        </w:rPr>
        <w:t xml:space="preserve">б) Неблокираща проверка.</w:t>
      </w:r>
      <w:r>
        <w:t xml:space="preserve"> </w:t>
      </w:r>
      <w:r>
        <w:t xml:space="preserve">Функцията започва с проверка</w:t>
      </w:r>
      <w:r>
        <w:t xml:space="preserve"> </w:t>
      </w:r>
      <w:r>
        <w:rPr>
          <w:rStyle w:val="VerbatimChar"/>
        </w:rPr>
        <w:t xml:space="preserve">Serial.available() &lt;= 0</w:t>
      </w:r>
      <w:r>
        <w:t xml:space="preserve"> </w:t>
      </w:r>
      <w:r>
        <w:t xml:space="preserve">и</w:t>
      </w:r>
      <w:r>
        <w:t xml:space="preserve"> </w:t>
      </w:r>
      <w:r>
        <w:t xml:space="preserve">незабавно връща управлението при липса на данни.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допълнително се задава</w:t>
      </w:r>
      <w:r>
        <w:t xml:space="preserve"> </w:t>
      </w:r>
      <w:r>
        <w:rPr>
          <w:rStyle w:val="VerbatimChar"/>
        </w:rPr>
        <w:t xml:space="preserve">Serial.setTimeout(50)</w:t>
      </w:r>
      <w:r>
        <w:t xml:space="preserve">, което ограничава изчакването при непълен ред.</w:t>
      </w:r>
    </w:p>
    <w:p>
      <w:pPr>
        <w:pStyle w:val="BodyText"/>
      </w:pPr>
      <w:r>
        <w:rPr>
          <w:bCs/>
          <w:b/>
        </w:rPr>
        <w:t xml:space="preserve">в) Защита от препълване.</w:t>
      </w:r>
      <w:r>
        <w:t xml:space="preserve"> </w:t>
      </w:r>
      <w:r>
        <w:t xml:space="preserve">Използва се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с ограничение</w:t>
      </w:r>
      <w:r>
        <w:t xml:space="preserve"> </w:t>
      </w:r>
      <w:r>
        <w:rPr>
          <w:rStyle w:val="VerbatimChar"/>
        </w:rPr>
        <w:t xml:space="preserve">sizeof(поле) - 1</w:t>
      </w:r>
      <w:r>
        <w:t xml:space="preserve"> </w:t>
      </w:r>
      <w:r>
        <w:t xml:space="preserve">и явно</w:t>
      </w:r>
      <w:r>
        <w:t xml:space="preserve"> </w:t>
      </w:r>
      <w:r>
        <w:t xml:space="preserve">поставяне на нулев байт. Дължината се проверява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копирането, а не се разчита</w:t>
      </w:r>
      <w:r>
        <w:t xml:space="preserve"> </w:t>
      </w:r>
      <w:r>
        <w:t xml:space="preserve">само на отрязването.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2" w:name="комуникационен-обмен-по-esp-now"/>
    <w:p>
      <w:pPr>
        <w:pStyle w:val="Heading2"/>
      </w:pPr>
      <w:r>
        <w:t xml:space="preserve">3.3. Комуникационен обмен по ESP-NOW</w:t>
      </w:r>
    </w:p>
    <w:bookmarkStart w:id="95" w:name="структури-на-обменяните-данни"/>
    <w:p>
      <w:pPr>
        <w:pStyle w:val="Heading3"/>
      </w:pPr>
      <w:r>
        <w:t xml:space="preserve">3.3.1. Структури на обменяните данни</w:t>
      </w:r>
    </w:p>
    <w:p>
      <w:pPr>
        <w:pStyle w:val="FirstParagraph"/>
      </w:pPr>
      <w:r>
        <w:t xml:space="preserve">Обменът използва две структури с</w:t>
      </w:r>
      <w:r>
        <w:t xml:space="preserve"> </w:t>
      </w:r>
      <w:r>
        <w:rPr>
          <w:bCs/>
          <w:b/>
        </w:rPr>
        <w:t xml:space="preserve">фиксиран размер</w:t>
      </w:r>
      <w:r>
        <w:t xml:space="preserve">, идентични в двата възела. Тъй като</w:t>
      </w:r>
      <w:r>
        <w:t xml:space="preserve"> </w:t>
      </w:r>
      <w:r>
        <w:t xml:space="preserve">ESP-NOW пренася нетипизиран блок от байтове, съвпадението на структурите е условие за</w:t>
      </w:r>
      <w:r>
        <w:t xml:space="preserve"> </w:t>
      </w:r>
      <w:r>
        <w:t xml:space="preserve">правилна работа.</w:t>
      </w:r>
    </w:p>
    <w:p>
      <w:pPr>
        <w:pStyle w:val="BodyText"/>
      </w:pPr>
      <w:r>
        <w:rPr>
          <w:bCs/>
          <w:b/>
        </w:rPr>
        <w:t xml:space="preserve">Листинг 3.4. Структури на обмена</w:t>
      </w:r>
    </w:p>
    <w:p>
      <w:pPr>
        <w:pStyle w:val="SourceCode"/>
      </w:pPr>
      <w:r>
        <w:rPr>
          <w:rStyle w:val="PreprocessorTok"/>
        </w:rPr>
        <w:t xml:space="preserve">#define PROTO_VERSION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CMD_RELAY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CMD_RESTART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CMD_CONFIG   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// Телеметрия: подчинен -&gt; главен възел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protoVersion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readingId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пореден номер на пакета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°C от DS18B20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действително състояние на изходите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sensorValid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валидност на последното четене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freeHeap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loopTime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време на последния цикъл, ms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uptime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successPackets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failedPackets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TelemetryMsg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Команда: главен -&gt; подчинен възел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protoVersion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cmdType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0…3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relayState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пореден номер срещу дублиране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ControlMsg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Полето</w:t>
      </w:r>
      <w:r>
        <w:t xml:space="preserve"> </w:t>
      </w:r>
      <w:r>
        <w:rPr>
          <w:rStyle w:val="VerbatimChar"/>
        </w:rPr>
        <w:t xml:space="preserve">protoVersion</w:t>
      </w:r>
      <w:r>
        <w:t xml:space="preserve"> </w:t>
      </w:r>
      <w:r>
        <w:t xml:space="preserve">позволява</w:t>
      </w:r>
      <w:r>
        <w:t xml:space="preserve"> </w:t>
      </w:r>
      <w:r>
        <w:rPr>
          <w:bCs/>
          <w:b/>
        </w:rPr>
        <w:t xml:space="preserve">отхвърляне на пакети от несъвместима версия</w:t>
      </w:r>
      <w:r>
        <w:t xml:space="preserve">, а полето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– разпознаване на дублирани пакети. Последното е необходимо, тъй като ESP-NOW не</w:t>
      </w:r>
      <w:r>
        <w:t xml:space="preserve"> </w:t>
      </w:r>
      <w:r>
        <w:t xml:space="preserve">гарантира еднократна доставка: при загубено потвърждение подателят може да повтори</w:t>
      </w:r>
      <w:r>
        <w:t xml:space="preserve"> </w:t>
      </w:r>
      <w:r>
        <w:t xml:space="preserve">изпращането.</w:t>
      </w:r>
    </w:p>
    <w:bookmarkEnd w:id="95"/>
    <w:bookmarkStart w:id="96" w:name="обратни-функции-и-правила-за-тях"/>
    <w:p>
      <w:pPr>
        <w:pStyle w:val="Heading3"/>
      </w:pPr>
      <w:r>
        <w:t xml:space="preserve">3.3.2. Обратни функции и правила за тях</w:t>
      </w:r>
    </w:p>
    <w:p>
      <w:pPr>
        <w:pStyle w:val="FirstParagraph"/>
      </w:pPr>
      <w:r>
        <w:rPr>
          <w:bCs/>
          <w:b/>
        </w:rPr>
        <w:t xml:space="preserve">Листинг 3.5. Обратни функции на подчинения възел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cmdPending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pendingIdx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pendingState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       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sendStatus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successPackets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failedPackets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ControlMsg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чужд или повреден пакет</w:t>
      </w:r>
      <w:r>
        <w:br/>
      </w:r>
      <w:r>
        <w:rPr>
          <w:rStyle w:val="NormalTok"/>
        </w:rPr>
        <w:t xml:space="preserve">  ControlMsg 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protoVersion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несъвместима версия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дублиран пакет</w:t>
      </w:r>
      <w:r>
        <w:br/>
      </w:r>
      <w:r>
        <w:rPr>
          <w:rStyle w:val="NormalTok"/>
        </w:rPr>
        <w:t xml:space="preserve">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pendingIdx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само запомняне</w:t>
      </w:r>
      <w:r>
        <w:br/>
      </w:r>
      <w:r>
        <w:rPr>
          <w:rStyle w:val="NormalTok"/>
        </w:rPr>
        <w:t xml:space="preserve">  pendingState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cmdPending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обработка в loop()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Обратните функции на ESP-NOW се изпълняват в</w:t>
      </w:r>
      <w:r>
        <w:t xml:space="preserve"> </w:t>
      </w:r>
      <w:r>
        <w:rPr>
          <w:bCs/>
          <w:b/>
        </w:rPr>
        <w:t xml:space="preserve">контекста на системната задача на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радиостека</w:t>
      </w:r>
      <w:r>
        <w:t xml:space="preserve"> </w:t>
      </w:r>
      <w:r>
        <w:t xml:space="preserve">[12, 24]. Затова в тях е недопустимо да се извършват продължителни операции, работа</w:t>
      </w:r>
      <w:r>
        <w:t xml:space="preserve"> </w:t>
      </w:r>
      <w:r>
        <w:t xml:space="preserve">със серийния порт или достъп до Flash паметта. Приетото решение е обратната функция</w:t>
      </w:r>
      <w:r>
        <w:t xml:space="preserve"> </w:t>
      </w:r>
      <w:r>
        <w:rPr>
          <w:bCs/>
          <w:b/>
        </w:rPr>
        <w:t xml:space="preserve">единствено да запомни получените данни</w:t>
      </w:r>
      <w:r>
        <w:t xml:space="preserve"> </w:t>
      </w:r>
      <w:r>
        <w:t xml:space="preserve">и да вдигне флаг, а действителната обработка</w:t>
      </w:r>
      <w:r>
        <w:t xml:space="preserve"> </w:t>
      </w:r>
      <w:r>
        <w:t xml:space="preserve">да се извърши в главния цикъл. Променливите, споделяни между двата контекста, са</w:t>
      </w:r>
      <w:r>
        <w:t xml:space="preserve"> </w:t>
      </w:r>
      <w:r>
        <w:t xml:space="preserve">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</w:t>
      </w:r>
    </w:p>
    <w:bookmarkEnd w:id="96"/>
    <w:bookmarkStart w:id="100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Наивната реализация на изпращането изчаква потвърждението в цикъл:</w:t>
      </w:r>
    </w:p>
    <w:p>
      <w:pPr>
        <w:pStyle w:val="SourceCode"/>
      </w:pPr>
      <w:r>
        <w:rPr>
          <w:rStyle w:val="NormalTok"/>
        </w:rPr>
        <w:t xml:space="preserve">esp_now_send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waitingForAck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ГРЕШНО: блокира целия цикъл</w:t>
      </w:r>
    </w:p>
    <w:p>
      <w:pPr>
        <w:pStyle w:val="FirstParagraph"/>
      </w:pPr>
      <w:r>
        <w:t xml:space="preserve">Такава конструкция блокира уеб сървъра и обработката на бутоните за целия срок на</w:t>
      </w:r>
      <w:r>
        <w:t xml:space="preserve"> </w:t>
      </w:r>
      <w:r>
        <w:t xml:space="preserve">изчакване. Вместо нея е реализиран</w:t>
      </w:r>
      <w:r>
        <w:t xml:space="preserve"> </w:t>
      </w:r>
      <w:r>
        <w:rPr>
          <w:bCs/>
          <w:b/>
        </w:rPr>
        <w:t xml:space="preserve">тристъпков краен автомат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3.4</w:t>
      </w:r>
      <w:r>
        <w:t xml:space="preserve">).</w:t>
      </w:r>
    </w:p>
    <w:p>
      <w:pPr>
        <w:pStyle w:val="CaptionedFigure"/>
      </w:pPr>
      <w:r>
        <w:drawing>
          <wp:inline>
            <wp:extent cx="4679999" cy="3036923"/>
            <wp:effectExtent b="0" l="0" r="0" t="0"/>
            <wp:docPr descr="Фиг. 3.4" title="" id="98" name="Picture"/>
            <a:graphic>
              <a:graphicData uri="http://schemas.openxmlformats.org/drawingml/2006/picture">
                <pic:pic>
                  <pic:nvPicPr>
                    <pic:cNvPr descr="figuri/png/fig_3_4_opashka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36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3.4</w:t>
      </w:r>
    </w:p>
    <w:p>
      <w:pPr>
        <w:pStyle w:val="BodyText"/>
      </w:pPr>
      <w:r>
        <w:rPr>
          <w:bCs/>
          <w:b/>
        </w:rPr>
        <w:t xml:space="preserve">Листинг 3.6. Автомат на опашката</w:t>
      </w:r>
    </w:p>
    <w:p>
      <w:pPr>
        <w:pStyle w:val="SourceCode"/>
      </w:pPr>
      <w:r>
        <w:rPr>
          <w:rStyle w:val="PreprocessorTok"/>
        </w:rPr>
        <w:t xml:space="preserve">#define QUEUE_SIZE     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ACK_TIMEOUT_MS  </w:t>
      </w:r>
      <w:r>
        <w:rPr>
          <w:rStyle w:val="DecValTok"/>
        </w:rPr>
        <w:t xml:space="preserve">500</w:t>
      </w:r>
      <w:r>
        <w:br/>
      </w:r>
      <w:r>
        <w:rPr>
          <w:rStyle w:val="PreprocessorTok"/>
        </w:rPr>
        <w:t xml:space="preserve">#define CMD_SPACING_MS 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relayIndex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QueueItem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QueueItem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QUEUE_SIZE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Вдигат се при изпращане и се обновяват от OnDataSent() на главния възел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deliverySuccess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Q_COOLDOWN </w:t>
      </w:r>
      <w:r>
        <w:rPr>
          <w:rStyle w:val="OperatorTok"/>
        </w:rPr>
        <w:t xml:space="preserve">};</w:t>
      </w:r>
      <w:r>
        <w:br/>
      </w:r>
      <w:r>
        <w:rPr>
          <w:rStyle w:val="ExtensionTok"/>
        </w:rPr>
        <w:t xml:space="preserve">QState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qSendTime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qCount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sendControl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CMD_RELAY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Q_WAIT_ACK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waitingForDelivery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получено потвърждение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deliverySuccess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relayState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relayIndex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qHead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setError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"Подчиненият модул не отговаря"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qSendTime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ACK_TIMEOUT_MS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setError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"Изтекло време за потвърждение"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qHead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qCooldownStart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Q_COOLDOWN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qCooldownStart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CMD_SPACING_MS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Q_IDLE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Обосновка на интервала между командите.</w:t>
      </w:r>
      <w:r>
        <w:t xml:space="preserve"> </w:t>
      </w:r>
      <w:r>
        <w:t xml:space="preserve">Стойността</w:t>
      </w:r>
      <w:r>
        <w:t xml:space="preserve"> </w:t>
      </w:r>
      <w:r>
        <w:rPr>
          <w:rStyle w:val="VerbatimChar"/>
        </w:rPr>
        <w:t xml:space="preserve">CMD_SPACING_MS = 250</w:t>
      </w:r>
      <w:r>
        <w:t xml:space="preserve"> </w:t>
      </w:r>
      <w:r>
        <w:t xml:space="preserve">произтича</w:t>
      </w:r>
      <w:r>
        <w:t xml:space="preserve"> </w:t>
      </w:r>
      <w:r>
        <w:t xml:space="preserve">пряко от хардуерното оразмеряване в т. 2.4.6: едновременното задействане на четирите</w:t>
      </w:r>
      <w:r>
        <w:t xml:space="preserve"> </w:t>
      </w:r>
      <w:r>
        <w:t xml:space="preserve">канала натоварва изводите на микроконтролера със сумарен ток</w:t>
      </w:r>
      <w:r>
        <w:t xml:space="preserve"> </w:t>
      </w:r>
      <w:r>
        <w:rPr>
          <w:bCs/>
          <w:b/>
        </w:rPr>
        <w:t xml:space="preserve">31,5 mA</w:t>
      </w:r>
      <w:r>
        <w:t xml:space="preserve">. Принудителната</w:t>
      </w:r>
      <w:r>
        <w:t xml:space="preserve"> </w:t>
      </w:r>
      <w:r>
        <w:t xml:space="preserve">пауза между командите осигурява</w:t>
      </w:r>
      <w:r>
        <w:t xml:space="preserve"> </w:t>
      </w:r>
      <w:r>
        <w:rPr>
          <w:bCs/>
          <w:b/>
        </w:rPr>
        <w:t xml:space="preserve">последователно, а не едновременно</w:t>
      </w:r>
      <w:r>
        <w:t xml:space="preserve"> </w:t>
      </w:r>
      <w:r>
        <w:t xml:space="preserve">задействане, при</w:t>
      </w:r>
      <w:r>
        <w:t xml:space="preserve"> </w:t>
      </w:r>
      <w:r>
        <w:t xml:space="preserve">което пиковият ток е ограничен до стойността за един канал –</w:t>
      </w:r>
      <w:r>
        <w:t xml:space="preserve"> </w:t>
      </w:r>
      <w:r>
        <w:rPr>
          <w:bCs/>
          <w:b/>
        </w:rPr>
        <w:t xml:space="preserve">7,88 mA</w:t>
      </w:r>
      <w:r>
        <w:t xml:space="preserve">. Така софтуерното</w:t>
      </w:r>
      <w:r>
        <w:t xml:space="preserve"> </w:t>
      </w:r>
      <w:r>
        <w:t xml:space="preserve">решение компенсира хардуерно ограничение – типичен пример за взаимното влияние между</w:t>
      </w:r>
      <w:r>
        <w:t xml:space="preserve"> </w:t>
      </w:r>
      <w:r>
        <w:t xml:space="preserve">двата етапа на проектирането.</w:t>
      </w:r>
    </w:p>
    <w:bookmarkEnd w:id="100"/>
    <w:bookmarkStart w:id="101" w:name="синхронизация-на-работния-канал"/>
    <w:p>
      <w:pPr>
        <w:pStyle w:val="Heading3"/>
      </w:pPr>
      <w:r>
        <w:t xml:space="preserve">3.3.4. Синхронизация на работния канал</w:t>
      </w:r>
    </w:p>
    <w:p>
      <w:pPr>
        <w:pStyle w:val="FirstParagraph"/>
      </w:pPr>
      <w:r>
        <w:t xml:space="preserve">ESP8266 разполага с</w:t>
      </w:r>
      <w:r>
        <w:t xml:space="preserve"> </w:t>
      </w:r>
      <w:r>
        <w:rPr>
          <w:bCs/>
          <w:b/>
        </w:rPr>
        <w:t xml:space="preserve">един радиочестотен тракт</w:t>
      </w:r>
      <w:r>
        <w:t xml:space="preserve">, поради което интерфейсът за станция и</w:t>
      </w:r>
      <w:r>
        <w:t xml:space="preserve"> </w:t>
      </w:r>
      <w:r>
        <w:t xml:space="preserve">ESP-NOW работят на един и същ физически канал (т. 1.1.6). Главният възел получава канала</w:t>
      </w:r>
      <w:r>
        <w:t xml:space="preserve"> </w:t>
      </w:r>
      <w:r>
        <w:t xml:space="preserve">си от точката за достъп, докато подчиненият възел не е асоцииран към мрежа и</w:t>
      </w:r>
      <w:r>
        <w:t xml:space="preserve"> </w:t>
      </w:r>
      <w:r>
        <w:rPr>
          <w:bCs/>
          <w:b/>
        </w:rPr>
        <w:t xml:space="preserve">не знае</w:t>
      </w:r>
      <w:r>
        <w:rPr>
          <w:bCs/>
          <w:b/>
        </w:rPr>
        <w:t xml:space="preserve"> </w:t>
      </w:r>
      <w:r>
        <w:rPr>
          <w:bCs/>
          <w:b/>
        </w:rPr>
        <w:t xml:space="preserve">този канал</w:t>
      </w:r>
      <w:r>
        <w:t xml:space="preserve">.</w:t>
      </w:r>
    </w:p>
    <w:p>
      <w:pPr>
        <w:pStyle w:val="BodyText"/>
      </w:pPr>
      <w:r>
        <w:t xml:space="preserve">Приетото решение е подчиненият възел да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 </w:t>
      </w:r>
      <w:r>
        <w:t xml:space="preserve">с единствената</w:t>
      </w:r>
      <w:r>
        <w:t xml:space="preserve"> </w:t>
      </w:r>
      <w:r>
        <w:t xml:space="preserve">цел да фиксира работния канал:</w:t>
      </w:r>
    </w:p>
    <w:p>
      <w:pPr>
        <w:pStyle w:val="SourceCode"/>
      </w:pP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WIFI_AP_STA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"hidden_slave"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hidden =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Главният възел при стартиране сравнява канала на рутера със записания в конфигурацията и</w:t>
      </w:r>
      <w:r>
        <w:t xml:space="preserve"> </w:t>
      </w:r>
      <w:r>
        <w:t xml:space="preserve">при разминаване извежда предупреждение по UART, тъй като в такъв случай ESP-NOW обменът</w:t>
      </w:r>
      <w:r>
        <w:t xml:space="preserve"> </w:t>
      </w:r>
      <w:r>
        <w:t xml:space="preserve">е невъзможен.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уеб-сървър-с-файлова-система-littlefs"/>
    <w:p>
      <w:pPr>
        <w:pStyle w:val="Heading2"/>
      </w:pPr>
      <w:r>
        <w:t xml:space="preserve">3.4. Уеб сървър с файлова система LittleFS</w:t>
      </w:r>
    </w:p>
    <w:bookmarkStart w:id="103" w:name="организация-на-файловата-система"/>
    <w:p>
      <w:pPr>
        <w:pStyle w:val="Heading3"/>
      </w:pPr>
      <w:r>
        <w:t xml:space="preserve">3.4.1. Организация на файловата система</w:t>
      </w:r>
    </w:p>
    <w:p>
      <w:pPr>
        <w:pStyle w:val="FirstParagraph"/>
      </w:pPr>
      <w:r>
        <w:t xml:space="preserve">Статичното съдържание на потребителския интерфейс се съхранява в</w:t>
      </w:r>
      <w:r>
        <w:t xml:space="preserve"> </w:t>
      </w:r>
      <w:r>
        <w:rPr>
          <w:bCs/>
          <w:b/>
        </w:rPr>
        <w:t xml:space="preserve">LittleFS</w:t>
      </w:r>
      <w:r>
        <w:t xml:space="preserve"> </w:t>
      </w:r>
      <w:r>
        <w:t xml:space="preserve">[25] – файлова</w:t>
      </w:r>
      <w:r>
        <w:t xml:space="preserve"> </w:t>
      </w:r>
      <w:r>
        <w:t xml:space="preserve">система с износоустойчиво разпределение, изградена върху свободната област от SPI Flash</w:t>
      </w:r>
      <w:r>
        <w:t xml:space="preserve"> </w:t>
      </w:r>
      <w:r>
        <w:t xml:space="preserve">паметта.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Приблизителен обем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структура на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/style.css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оформление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клиентска логика (Fetch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kB</w:t>
            </w:r>
          </w:p>
        </w:tc>
      </w:tr>
    </w:tbl>
    <w:p>
      <w:pPr>
        <w:pStyle w:val="BodyText"/>
      </w:pPr>
      <w:r>
        <w:t xml:space="preserve">Отделянето на интерфейса от изпълнимия код има три предимства:</w:t>
      </w:r>
      <w:r>
        <w:t xml:space="preserve"> </w:t>
      </w:r>
      <w:r>
        <w:rPr>
          <w:bCs/>
          <w:b/>
        </w:rPr>
        <w:t xml:space="preserve">актуализация 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прекомпилиране</w:t>
      </w:r>
      <w:r>
        <w:t xml:space="preserve"> </w:t>
      </w:r>
      <w:r>
        <w:t xml:space="preserve">на фърмуера;</w:t>
      </w:r>
      <w:r>
        <w:t xml:space="preserve"> </w:t>
      </w:r>
      <w:r>
        <w:rPr>
          <w:bCs/>
          <w:b/>
        </w:rPr>
        <w:t xml:space="preserve">намален обем на изображението</w:t>
      </w:r>
      <w:r>
        <w:t xml:space="preserve"> </w:t>
      </w:r>
      <w:r>
        <w:t xml:space="preserve">на програмата; и</w:t>
      </w:r>
      <w:r>
        <w:t xml:space="preserve"> </w:t>
      </w:r>
      <w:r>
        <w:rPr>
          <w:bCs/>
          <w:b/>
        </w:rPr>
        <w:t xml:space="preserve">възможност за разделно тестване</w:t>
      </w:r>
      <w:r>
        <w:t xml:space="preserve"> </w:t>
      </w:r>
      <w:r>
        <w:t xml:space="preserve">на клиентската част в обикновен браузър.</w:t>
      </w:r>
    </w:p>
    <w:bookmarkEnd w:id="103"/>
    <w:bookmarkStart w:id="104" w:name="restful-интерфейс"/>
    <w:p>
      <w:pPr>
        <w:pStyle w:val="Heading3"/>
      </w:pPr>
      <w:r>
        <w:t xml:space="preserve">3.4.2. RESTful интерфейс</w:t>
      </w:r>
    </w:p>
    <w:p>
      <w:pPr>
        <w:pStyle w:val="FirstParagraph"/>
      </w:pPr>
      <w:r>
        <w:t xml:space="preserve">Интерфейсът е изграден съгласно архитектурния стил</w:t>
      </w:r>
      <w:r>
        <w:t xml:space="preserve"> </w:t>
      </w:r>
      <w:r>
        <w:rPr>
          <w:bCs/>
          <w:b/>
        </w:rPr>
        <w:t xml:space="preserve">REST</w:t>
      </w:r>
      <w:r>
        <w:t xml:space="preserve"> </w:t>
      </w:r>
      <w:r>
        <w:t xml:space="preserve">[26].</w:t>
      </w:r>
    </w:p>
    <w:p>
      <w:pPr>
        <w:pStyle w:val="BodyText"/>
      </w:pPr>
      <w:r>
        <w:rPr>
          <w:bCs/>
          <w:b/>
        </w:rPr>
        <w:t xml:space="preserve">Таблица 3.4. Маршрути на приложния програмен интерфейс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сервира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от LittleFS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text/html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текущо състояние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/api/relay?id=N&amp;state=0\|1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канал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/api/relay/all?state=0\|1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всички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мрежова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application/json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3.7. Регистрация на маршрутите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&lt;LittleFS.h&gt;</w:t>
      </w:r>
      <w:r>
        <w:br/>
      </w:r>
      <w:r>
        <w:br/>
      </w:r>
      <w:r>
        <w:rPr>
          <w:rStyle w:val="PreprocessorTok"/>
        </w:rPr>
        <w:t xml:space="preserve">#define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?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"true"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: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съкращение за булев литерал в JSON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setupWebServer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LittleFS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"ГРЕШКА: LittleFS не може да бъде монтирана."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статичното съдържание се сервира направо от файловата система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"/index.html"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"/style.css"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"/style.css"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serveStatic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"/app.js"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LittleFS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"/app.js"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"/api/state"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temperature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sensorValid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id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relays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uptime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loopTime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queue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linkAlarm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lastTemp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lastSensorValid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lastUptime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lastLoopTime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qCount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linkAlarm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"/api/relay"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HTTP_POST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Невалиден индекс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enqueueRelay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error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Опашката е пълна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queued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:true}"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Съществени особености:</w:t>
      </w:r>
    </w:p>
    <w:p>
      <w:pPr>
        <w:pStyle w:val="BodyText"/>
      </w:pPr>
      <w:r>
        <w:rPr>
          <w:bCs/>
          <w:b/>
        </w:rPr>
        <w:t xml:space="preserve">а) Кодът за състояние 202 (Accepted).</w:t>
      </w:r>
      <w:r>
        <w:t xml:space="preserve"> </w:t>
      </w:r>
      <w:r>
        <w:t xml:space="preserve">Командата се поставя в опашката, но към момента</w:t>
      </w:r>
      <w:r>
        <w:t xml:space="preserve"> </w:t>
      </w:r>
      <w:r>
        <w:t xml:space="preserve">на отговора</w:t>
      </w:r>
      <w:r>
        <w:t xml:space="preserve"> </w:t>
      </w:r>
      <w:r>
        <w:rPr>
          <w:bCs/>
          <w:b/>
        </w:rPr>
        <w:t xml:space="preserve">още не е изпълнена</w:t>
      </w:r>
      <w:r>
        <w:t xml:space="preserve">. Връщането на 202 вместо 200 отразява коректно</w:t>
      </w:r>
      <w:r>
        <w:t xml:space="preserve"> </w:t>
      </w:r>
      <w:r>
        <w:t xml:space="preserve">асинхронния характер на операцията: действителното състояние пристига със следващия пакет</w:t>
      </w:r>
      <w:r>
        <w:t xml:space="preserve"> </w:t>
      </w:r>
      <w:r>
        <w:t xml:space="preserve">телеметрия.</w:t>
      </w:r>
    </w:p>
    <w:p>
      <w:pPr>
        <w:pStyle w:val="BodyText"/>
      </w:pPr>
      <w:r>
        <w:rPr>
          <w:bCs/>
          <w:b/>
        </w:rPr>
        <w:t xml:space="preserve">б) Използване 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snprintf</w:t>
      </w:r>
      <w:r>
        <w:rPr>
          <w:bCs/>
          <w:b/>
        </w:rPr>
        <w:t xml:space="preserve"> </w:t>
      </w:r>
      <w:r>
        <w:rPr>
          <w:bCs/>
          <w:b/>
        </w:rPr>
        <w:t xml:space="preserve">вместо конкатенация 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String</w:t>
      </w:r>
      <w:r>
        <w:rPr>
          <w:bCs/>
          <w:b/>
        </w:rPr>
        <w:t xml:space="preserve">.</w:t>
      </w:r>
      <w:r>
        <w:t xml:space="preserve"> </w:t>
      </w:r>
      <w:r>
        <w:t xml:space="preserve">Многократното</w:t>
      </w:r>
      <w:r>
        <w:t xml:space="preserve"> </w:t>
      </w:r>
      <w:r>
        <w:t xml:space="preserve">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предизвиква</w:t>
      </w:r>
      <w:r>
        <w:t xml:space="preserve"> </w:t>
      </w:r>
      <w:r>
        <w:rPr>
          <w:bCs/>
          <w:b/>
        </w:rPr>
        <w:t xml:space="preserve">фрагментация на динамичната памет</w:t>
      </w:r>
      <w:r>
        <w:t xml:space="preserve">, която при</w:t>
      </w:r>
      <w:r>
        <w:t xml:space="preserve"> </w:t>
      </w:r>
      <w:r>
        <w:t xml:space="preserve">непрекъснато работещо устройство води до отказ след часове или дни. Форматирането в</w:t>
      </w:r>
      <w:r>
        <w:t xml:space="preserve"> </w:t>
      </w:r>
      <w:r>
        <w:t xml:space="preserve">статичен буфер с явно указан размер изключва този клас неизправности.</w:t>
      </w:r>
    </w:p>
    <w:p>
      <w:pPr>
        <w:pStyle w:val="BodyText"/>
      </w:pPr>
      <w:r>
        <w:rPr>
          <w:bCs/>
          <w:b/>
        </w:rPr>
        <w:t xml:space="preserve">в) Паролата не се предоставя през интерфейса.</w:t>
      </w:r>
      <w:r>
        <w:t xml:space="preserve"> </w:t>
      </w:r>
      <w:r>
        <w:t xml:space="preserve">Маршрутът</w:t>
      </w:r>
      <w:r>
        <w:t xml:space="preserve"> </w:t>
      </w:r>
      <w:r>
        <w:rPr>
          <w:rStyle w:val="VerbatimChar"/>
        </w:rPr>
        <w:t xml:space="preserve">/api/config</w:t>
      </w:r>
      <w:r>
        <w:t xml:space="preserve"> </w:t>
      </w:r>
      <w:r>
        <w:t xml:space="preserve">връща името на</w:t>
      </w:r>
      <w:r>
        <w:t xml:space="preserve"> </w:t>
      </w:r>
      <w:r>
        <w:t xml:space="preserve">мрежата и работния канал, но</w:t>
      </w:r>
      <w:r>
        <w:t xml:space="preserve"> </w:t>
      </w:r>
      <w:r>
        <w:rPr>
          <w:bCs/>
          <w:b/>
        </w:rPr>
        <w:t xml:space="preserve">никога</w:t>
      </w:r>
      <w:r>
        <w:t xml:space="preserve"> </w:t>
      </w:r>
      <w:r>
        <w:t xml:space="preserve">съдържанието на полето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bookmarkEnd w:id="104"/>
    <w:bookmarkStart w:id="105" w:name="клиентска-част-асинхронни-заявки"/>
    <w:p>
      <w:pPr>
        <w:pStyle w:val="Heading3"/>
      </w:pPr>
      <w:r>
        <w:t xml:space="preserve">3.4.3. Клиентска част – асинхронни заявки</w:t>
      </w:r>
    </w:p>
    <w:p>
      <w:pPr>
        <w:pStyle w:val="FirstParagraph"/>
      </w:pPr>
      <w:r>
        <w:rPr>
          <w:bCs/>
          <w:b/>
        </w:rPr>
        <w:t xml:space="preserve">Листинг 3.8. Клиентска логика (фрагмент от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app.js</w:t>
      </w:r>
      <w:r>
        <w:rPr>
          <w:bCs/>
          <w:b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REFRESH_MS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fetchState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sensorValid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relays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updateButton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setStatus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linkAlarm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'няма връзка с подчинения възел'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'онлайн'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setStatus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'връзката е прекъсната'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toggleRelay</w:t>
      </w:r>
      <w:r>
        <w:rPr>
          <w:rStyle w:val="NormalTok"/>
        </w:rPr>
        <w:t xml:space="preserve">(idx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`/api/relay?id=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&amp;state=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(fetchState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REFRESH_MS)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Използването на</w:t>
      </w:r>
      <w:r>
        <w:t xml:space="preserve"> </w:t>
      </w:r>
      <w:r>
        <w:rPr>
          <w:bCs/>
          <w:b/>
        </w:rPr>
        <w:t xml:space="preserve">Fetch API</w:t>
      </w:r>
      <w:r>
        <w:t xml:space="preserve"> </w:t>
      </w:r>
      <w:r>
        <w:t xml:space="preserve">[27] с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осигурява</w:t>
      </w:r>
      <w:r>
        <w:t xml:space="preserve"> </w:t>
      </w:r>
      <w:r>
        <w:rPr>
          <w:bCs/>
          <w:b/>
        </w:rPr>
        <w:t xml:space="preserve">асинхронно обновяване 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презареждане на страницата</w:t>
      </w:r>
      <w:r>
        <w:t xml:space="preserve">. Заявките се изпълняват в изчаквателния цикъл на браузъра,</w:t>
      </w:r>
      <w:r>
        <w:t xml:space="preserve"> </w:t>
      </w:r>
      <w:r>
        <w:t xml:space="preserve">без да блокират потребителския интерфейс. Обработката на грешки чрез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позволява</w:t>
      </w:r>
      <w:r>
        <w:t xml:space="preserve"> </w:t>
      </w:r>
      <w:r>
        <w:t xml:space="preserve">да се разграничи</w:t>
      </w:r>
      <w:r>
        <w:t xml:space="preserve"> </w:t>
      </w:r>
      <w:r>
        <w:rPr>
          <w:bCs/>
          <w:b/>
        </w:rPr>
        <w:t xml:space="preserve">отпадането на връзката с главния възел</w:t>
      </w:r>
      <w:r>
        <w:t xml:space="preserve"> </w:t>
      </w:r>
      <w:r>
        <w:t xml:space="preserve">(неуспешна заявка) от</w:t>
      </w:r>
      <w:r>
        <w:t xml:space="preserve"> </w:t>
      </w:r>
      <w:r>
        <w:rPr>
          <w:bCs/>
          <w:b/>
        </w:rPr>
        <w:t xml:space="preserve">отпадането на връзката с подчинения възел</w:t>
      </w:r>
      <w:r>
        <w:t xml:space="preserve"> </w:t>
      </w:r>
      <w:r>
        <w:t xml:space="preserve">(успешна заявка с флаг</w:t>
      </w:r>
      <w:r>
        <w:t xml:space="preserve"> </w:t>
      </w:r>
      <w:r>
        <w:rPr>
          <w:rStyle w:val="VerbatimChar"/>
        </w:rPr>
        <w:t xml:space="preserve">linkAlarm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Уточнение относно понятието „асинхронен”.</w:t>
      </w:r>
      <w:r>
        <w:t xml:space="preserve"> </w:t>
      </w:r>
      <w:r>
        <w:t xml:space="preserve">Използваната библиотека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 </w:t>
      </w:r>
      <w:r>
        <w:t xml:space="preserve">е синхронна – заявките се обслужват при извикване на</w:t>
      </w:r>
      <w:r>
        <w:t xml:space="preserve"> </w:t>
      </w:r>
      <w:r>
        <w:rPr>
          <w:rStyle w:val="VerbatimChar"/>
        </w:rPr>
        <w:t xml:space="preserve">handleClient()</w:t>
      </w:r>
      <w:r>
        <w:t xml:space="preserve">. Асинхронността, която потребителят възприема, се осигурява от</w:t>
      </w:r>
      <w:r>
        <w:t xml:space="preserve"> </w:t>
      </w:r>
      <w:r>
        <w:rPr>
          <w:bCs/>
          <w:b/>
        </w:rPr>
        <w:t xml:space="preserve">клиентската страна</w:t>
      </w:r>
      <w:r>
        <w:t xml:space="preserve"> </w:t>
      </w:r>
      <w:r>
        <w:t xml:space="preserve">чрез Fetch API. Тъй като всички обработчици завършват за</w:t>
      </w:r>
      <w:r>
        <w:t xml:space="preserve"> </w:t>
      </w:r>
      <w:r>
        <w:t xml:space="preserve">микросекунди (поставяне в опашка или форматиране на низ), те не нарушават изискването</w:t>
      </w:r>
      <w:r>
        <w:t xml:space="preserve"> </w:t>
      </w:r>
      <w:r>
        <w:t xml:space="preserve">за кратък цикъл. Алтернативата</w:t>
      </w:r>
      <w:r>
        <w:t xml:space="preserve"> </w:t>
      </w:r>
      <w:r>
        <w:rPr>
          <w:rStyle w:val="VerbatimChar"/>
        </w:rPr>
        <w:t xml:space="preserve">ESPAsyncWebServer</w:t>
      </w:r>
      <w:r>
        <w:t xml:space="preserve"> </w:t>
      </w:r>
      <w:r>
        <w:t xml:space="preserve">би пренесла обслужването в</w:t>
      </w:r>
      <w:r>
        <w:t xml:space="preserve"> </w:t>
      </w:r>
      <w:r>
        <w:t xml:space="preserve">прекъсвания, но налага ограничения върху действията в обработчиците, съпоставими с тези</w:t>
      </w:r>
      <w:r>
        <w:t xml:space="preserve"> </w:t>
      </w:r>
      <w:r>
        <w:t xml:space="preserve">при обратните функции на ESP-NOW.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0" w:name="неблокиращ-измервателен-канал"/>
    <w:p>
      <w:pPr>
        <w:pStyle w:val="Heading2"/>
      </w:pPr>
      <w:r>
        <w:t xml:space="preserve">3.5. Неблокиращ измервателен канал</w:t>
      </w:r>
    </w:p>
    <w:p>
      <w:pPr>
        <w:pStyle w:val="FirstParagraph"/>
      </w:pPr>
      <w:r>
        <w:t xml:space="preserve">Библиотеката</w:t>
      </w:r>
      <w:r>
        <w:t xml:space="preserve"> </w:t>
      </w:r>
      <w:r>
        <w:rPr>
          <w:rStyle w:val="VerbatimChar"/>
        </w:rPr>
        <w:t xml:space="preserve">DallasTemperature</w:t>
      </w:r>
      <w:r>
        <w:t xml:space="preserve"> </w:t>
      </w:r>
      <w:r>
        <w:t xml:space="preserve">[28] по подразбиране изчаква завършването на преобразуването</w:t>
      </w:r>
      <w:r>
        <w:t xml:space="preserve"> </w:t>
      </w:r>
      <w:r>
        <w:t xml:space="preserve">в блокиращ цикъл. Извикването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разделя операцията на две</w:t>
      </w:r>
      <w:r>
        <w:t xml:space="preserve"> </w:t>
      </w:r>
      <w:r>
        <w:t xml:space="preserve">независими части, което позволява реализацията на двусъстоянен автомат (</w:t>
      </w:r>
      <w:r>
        <w:rPr>
          <w:bCs/>
          <w:b/>
        </w:rPr>
        <w:t xml:space="preserve">Фиг. 3.3</w:t>
      </w:r>
      <w:r>
        <w:t xml:space="preserve">).</w:t>
      </w:r>
    </w:p>
    <w:p>
      <w:pPr>
        <w:pStyle w:val="CaptionedFigure"/>
      </w:pPr>
      <w:r>
        <w:drawing>
          <wp:inline>
            <wp:extent cx="4679999" cy="2413421"/>
            <wp:effectExtent b="0" l="0" r="0" t="0"/>
            <wp:docPr descr="Фиг. 3.3" title="" id="108" name="Picture"/>
            <a:graphic>
              <a:graphicData uri="http://schemas.openxmlformats.org/drawingml/2006/picture">
                <pic:pic>
                  <pic:nvPicPr>
                    <pic:cNvPr descr="figuri/png/fig_3_3_ds18b20_avtoma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413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3.3</w:t>
      </w:r>
    </w:p>
    <w:p>
      <w:pPr>
        <w:pStyle w:val="BodyText"/>
      </w:pPr>
      <w:r>
        <w:rPr>
          <w:bCs/>
          <w:b/>
        </w:rPr>
        <w:t xml:space="preserve">Листинг 3.9. Неблокиращо четене на DS18B20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&lt;OneWire.h&gt;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&lt;DallasTemperature.h&gt;</w:t>
      </w:r>
      <w:r>
        <w:br/>
      </w:r>
      <w:r>
        <w:br/>
      </w:r>
      <w:r>
        <w:rPr>
          <w:rStyle w:val="PreprocessorTok"/>
        </w:rPr>
        <w:t xml:space="preserve">#define ONE_WIRE_PIN     </w:t>
      </w:r>
      <w:r>
        <w:rPr>
          <w:rStyle w:val="NormalTok"/>
        </w:rPr>
        <w:t xml:space="preserve">D7</w:t>
      </w:r>
      <w:r>
        <w:br/>
      </w:r>
      <w:r>
        <w:rPr>
          <w:rStyle w:val="PreprocessorTok"/>
        </w:rPr>
        <w:t xml:space="preserve">#define CONVERSION_MS    </w:t>
      </w:r>
      <w:r>
        <w:rPr>
          <w:rStyle w:val="DecValTok"/>
        </w:rPr>
        <w:t xml:space="preserve">750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// време за 12-битово преобразуване</w:t>
      </w:r>
      <w:r>
        <w:br/>
      </w:r>
      <w:r>
        <w:rPr>
          <w:rStyle w:val="PreprocessorTok"/>
        </w:rPr>
        <w:t xml:space="preserve">#define MEASURE_PERIOD   </w:t>
      </w:r>
      <w:r>
        <w:rPr>
          <w:rStyle w:val="DecValTok"/>
        </w:rPr>
        <w:t xml:space="preserve">2000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период на измерване</w:t>
      </w:r>
      <w:r>
        <w:br/>
      </w:r>
      <w:r>
        <w:br/>
      </w:r>
      <w:r>
        <w:rPr>
          <w:rStyle w:val="NormalTok"/>
        </w:rPr>
        <w:t xml:space="preserve">OneWire oneWire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ONE_WIRE_PIN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DallasTemperature sensors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oneWire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SensorState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S_CONVERTING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SensorState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sConvStart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 lastValidTemp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haveValidReading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sensorErrors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setResolution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setWaitForConversion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ключово: без блокиращо изчакване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handleSensor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sLastRead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MEASURE_PERIOD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requestTemperatures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връща управлението незабавно</w:t>
      </w:r>
      <w:r>
        <w:br/>
      </w:r>
      <w:r>
        <w:rPr>
          <w:rStyle w:val="NormalTok"/>
        </w:rPr>
        <w:t xml:space="preserve">        sConvStart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S_CONVERTING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S_CONVERTING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sConvStart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CONVERSION_MS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getTempCByIndex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DEVICE_DISCONNECTED_C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sensorErrors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задържа се последната валидна стойност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lastValidTemp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haveValidReading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S_IDLE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Задържане на последната валидна стойност.</w:t>
      </w:r>
      <w:r>
        <w:t xml:space="preserve"> </w:t>
      </w:r>
      <w:r>
        <w:t xml:space="preserve">При неуспешно четене се увеличава броячът</w:t>
      </w:r>
      <w:r>
        <w:t xml:space="preserve"> </w:t>
      </w:r>
      <w:r>
        <w:t xml:space="preserve">на грешките, но</w:t>
      </w:r>
      <w:r>
        <w:t xml:space="preserve"> </w:t>
      </w:r>
      <w:r>
        <w:rPr>
          <w:bCs/>
          <w:b/>
        </w:rPr>
        <w:t xml:space="preserve">не се записва нулева стойност</w:t>
      </w:r>
      <w:r>
        <w:t xml:space="preserve">. Ако това не се направи, при единична</w:t>
      </w:r>
      <w:r>
        <w:t xml:space="preserve"> </w:t>
      </w:r>
      <w:r>
        <w:t xml:space="preserve">грешка потребителският панел би показал подвеждащите 0 °C, което е неразличимо от</w:t>
      </w:r>
      <w:r>
        <w:t xml:space="preserve"> </w:t>
      </w:r>
      <w:r>
        <w:t xml:space="preserve">действително измерена нула.</w:t>
      </w:r>
    </w:p>
    <w:p>
      <w:r>
        <w:pict>
          <v:rect style="width:0;height:1.5pt" o:hralign="center" o:hrstd="t" o:hr="t"/>
        </w:pict>
      </w:r>
    </w:p>
    <w:bookmarkEnd w:id="110"/>
    <w:bookmarkStart w:id="111" w:name="X9d3488d6184f8a6479e532d751127647b677269"/>
    <w:p>
      <w:pPr>
        <w:pStyle w:val="Heading2"/>
      </w:pPr>
      <w:r>
        <w:t xml:space="preserve">3.6. Обслужване на органите за ръчно управление</w:t>
      </w:r>
    </w:p>
    <w:p>
      <w:pPr>
        <w:pStyle w:val="FirstParagraph"/>
      </w:pPr>
      <w:r>
        <w:t xml:space="preserve">Хардуерният RC филтър от т. 2.5 потиска контактното трептене, но</w:t>
      </w:r>
      <w:r>
        <w:t xml:space="preserve"> </w:t>
      </w:r>
      <w:r>
        <w:rPr>
          <w:bCs/>
          <w:b/>
        </w:rPr>
        <w:t xml:space="preserve">не гарантира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разпознаване на фронта</w:t>
      </w:r>
      <w:r>
        <w:t xml:space="preserve">. Затова програмно се реализира допълнително потвърждение на</w:t>
      </w:r>
      <w:r>
        <w:t xml:space="preserve"> </w:t>
      </w:r>
      <w:r>
        <w:t xml:space="preserve">устойчивото ниво – без използване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Листинг 3.10. Неблокиращо обслужване на бутон</w:t>
      </w:r>
    </w:p>
    <w:p>
      <w:pPr>
        <w:pStyle w:val="SourceCode"/>
      </w:pPr>
      <w:r>
        <w:rPr>
          <w:rStyle w:val="PreprocessorTok"/>
        </w:rPr>
        <w:t xml:space="preserve">#define DEBOUNCE_MS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btnStable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btnLastChange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handleButtons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BUTTON_TOGGLE_PIN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btnLastRead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регистрирана промяна</w:t>
      </w:r>
      <w:r>
        <w:br/>
      </w:r>
      <w:r>
        <w:rPr>
          <w:rStyle w:val="NormalTok"/>
        </w:rPr>
        <w:t xml:space="preserve">    btnLastRead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btnLastChange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рестартира отчитането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btnLastChange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DEBOUNCE_MS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btnStable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btnStable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btnStable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фронт на натискане</w:t>
      </w:r>
      <w:r>
        <w:br/>
      </w:r>
      <w:r>
        <w:rPr>
          <w:rStyle w:val="NormalTok"/>
        </w:rPr>
        <w:t xml:space="preserve">      applyRelay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Програмният праг</w:t>
      </w:r>
      <w:r>
        <w:t xml:space="preserve"> </w:t>
      </w:r>
      <w:r>
        <w:rPr>
          <w:rStyle w:val="VerbatimChar"/>
        </w:rPr>
        <w:t xml:space="preserve">DEBOUNCE_MS = 30</w:t>
      </w:r>
      <w:r>
        <w:t xml:space="preserve"> </w:t>
      </w:r>
      <w:r>
        <w:t xml:space="preserve">е избран по-голям от времето на нарастване на</w:t>
      </w:r>
      <w:r>
        <w:t xml:space="preserve"> </w:t>
      </w:r>
      <w:r>
        <w:t xml:space="preserve">напрежението във филтъра (13,86 ms), но достатъчно малък, за да остане незабележим за</w:t>
      </w:r>
      <w:r>
        <w:t xml:space="preserve"> </w:t>
      </w:r>
      <w:r>
        <w:t xml:space="preserve">потребителя. Двете нива на защита –</w:t>
      </w:r>
      <w:r>
        <w:t xml:space="preserve"> </w:t>
      </w:r>
      <w:r>
        <w:rPr>
          <w:bCs/>
          <w:b/>
        </w:rPr>
        <w:t xml:space="preserve">хардуерно и софтуерно</w:t>
      </w:r>
      <w:r>
        <w:t xml:space="preserve"> </w:t>
      </w:r>
      <w:r>
        <w:t xml:space="preserve">– образуват независими</w:t>
      </w:r>
      <w:r>
        <w:t xml:space="preserve"> </w:t>
      </w:r>
      <w:r>
        <w:t xml:space="preserve">механизми: филтърът потиска електрическите импулси, а автоматът потвърждава устойчивостта</w:t>
      </w:r>
      <w:r>
        <w:t xml:space="preserve"> </w:t>
      </w:r>
      <w:r>
        <w:t xml:space="preserve">на логическото ниво.</w:t>
      </w:r>
    </w:p>
    <w:p>
      <w:r>
        <w:pict>
          <v:rect style="width:0;height:1.5pt" o:hralign="center" o:hrstd="t" o:hr="t"/>
        </w:pict>
      </w:r>
    </w:p>
    <w:bookmarkEnd w:id="111"/>
    <w:bookmarkStart w:id="121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Настоящият раздел обединява разгледаните дотук решения в</w:t>
      </w:r>
      <w:r>
        <w:t xml:space="preserve"> </w:t>
      </w:r>
      <w:r>
        <w:rPr>
          <w:bCs/>
          <w:b/>
        </w:rPr>
        <w:t xml:space="preserve">общия алгоритъм на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управляващата програма</w:t>
      </w:r>
      <w:r>
        <w:t xml:space="preserve">, изпълняван от двата възела. Той реализира т. 4.4 от заданието, а</w:t>
      </w:r>
      <w:r>
        <w:t xml:space="preserve"> </w:t>
      </w:r>
      <w:r>
        <w:t xml:space="preserve">графичното му представяне – т. 5.3.</w:t>
      </w:r>
    </w:p>
    <w:bookmarkStart w:id="115" w:name="алгоритъм-на-главния-възел"/>
    <w:p>
      <w:pPr>
        <w:pStyle w:val="Heading3"/>
      </w:pPr>
      <w:r>
        <w:t xml:space="preserve">3.7.1. Алгоритъм на главния възел</w:t>
      </w:r>
    </w:p>
    <w:p>
      <w:pPr>
        <w:pStyle w:val="CaptionedFigure"/>
      </w:pPr>
      <w:r>
        <w:drawing>
          <wp:inline>
            <wp:extent cx="5334000" cy="5092944"/>
            <wp:effectExtent b="0" l="0" r="0" t="0"/>
            <wp:docPr descr="Фиг. 3.1" title="" id="113" name="Picture"/>
            <a:graphic>
              <a:graphicData uri="http://schemas.openxmlformats.org/drawingml/2006/picture">
                <pic:pic>
                  <pic:nvPicPr>
                    <pic:cNvPr descr="figuri/png/fig_3_1_algoritam_master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92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3.1</w:t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3.1</w:t>
      </w:r>
      <w:r>
        <w:t xml:space="preserve">) се изпълнява еднократно и</w:t>
      </w:r>
      <w:r>
        <w:t xml:space="preserve"> </w:t>
      </w:r>
      <w:r>
        <w:t xml:space="preserve">обхваща инициализация на серийния интерфейс и на емулираната памет, проверка на</w:t>
      </w:r>
      <w:r>
        <w:t xml:space="preserve"> </w:t>
      </w:r>
      <w:r>
        <w:t xml:space="preserve">конфигурацията по три признака, монтиране на файловата система, асоцииране към мрежата,</w:t>
      </w:r>
      <w:r>
        <w:t xml:space="preserve"> </w:t>
      </w:r>
      <w:r>
        <w:t xml:space="preserve">инициализация на ESP-NOW и регистрация на маршрутите на уеб сървъра. При липса на валидна</w:t>
      </w:r>
      <w:r>
        <w:t xml:space="preserve"> </w:t>
      </w:r>
      <w:r>
        <w:t xml:space="preserve">конфигурация се зареждат фабрични настройки, а при невъзможност за свързване управлението</w:t>
      </w:r>
      <w:r>
        <w:t xml:space="preserve"> </w:t>
      </w:r>
      <w:r>
        <w:t xml:space="preserve">преминава към конфигуриране по UART.</w:t>
      </w:r>
    </w:p>
    <w:bookmarkEnd w:id="115"/>
    <w:bookmarkStart w:id="119" w:name="алгоритъм-на-подчинения-възел"/>
    <w:p>
      <w:pPr>
        <w:pStyle w:val="Heading3"/>
      </w:pPr>
      <w:r>
        <w:t xml:space="preserve">3.7.2. Алгоритъм на подчинения възел</w:t>
      </w:r>
    </w:p>
    <w:p>
      <w:pPr>
        <w:pStyle w:val="CaptionedFigure"/>
      </w:pPr>
      <w:r>
        <w:drawing>
          <wp:inline>
            <wp:extent cx="5334000" cy="4813609"/>
            <wp:effectExtent b="0" l="0" r="0" t="0"/>
            <wp:docPr descr="Фиг. 3.5" title="" id="117" name="Picture"/>
            <a:graphic>
              <a:graphicData uri="http://schemas.openxmlformats.org/drawingml/2006/picture">
                <pic:pic>
                  <pic:nvPicPr>
                    <pic:cNvPr descr="figuri/png/fig_3_5_algoritam_slav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3.5</w:t>
      </w:r>
    </w:p>
    <w:p>
      <w:pPr>
        <w:pStyle w:val="BodyText"/>
      </w:pPr>
      <w:r>
        <w:t xml:space="preserve">Началната последователност на подчинения възел (</w:t>
      </w:r>
      <w:r>
        <w:rPr>
          <w:bCs/>
          <w:b/>
        </w:rPr>
        <w:t xml:space="preserve">Фиг. 3.5</w:t>
      </w:r>
      <w:r>
        <w:t xml:space="preserve">) се различава съществено в</w:t>
      </w:r>
      <w:r>
        <w:t xml:space="preserve"> </w:t>
      </w:r>
      <w:r>
        <w:t xml:space="preserve">три отношения:</w:t>
      </w:r>
    </w:p>
    <w:p>
      <w:pPr>
        <w:pStyle w:val="BodyText"/>
      </w:pPr>
      <w:r>
        <w:rPr>
          <w:bCs/>
          <w:b/>
        </w:rPr>
        <w:t xml:space="preserve">а) Ред на инициализация на изходите.</w:t>
      </w:r>
      <w:r>
        <w:t xml:space="preserve"> </w:t>
      </w:r>
      <w:r>
        <w:t xml:space="preserve">Релейните изходи се поставят в ниско ниво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извикването на</w:t>
      </w:r>
      <w:r>
        <w:t xml:space="preserve"> </w:t>
      </w:r>
      <w:r>
        <w:rPr>
          <w:rStyle w:val="VerbatimChar"/>
        </w:rPr>
        <w:t xml:space="preserve">pinMode()</w:t>
      </w:r>
      <w:r>
        <w:t xml:space="preserve">, а не след него. Обратният ред би довел до</w:t>
      </w:r>
      <w:r>
        <w:t xml:space="preserve"> </w:t>
      </w:r>
      <w:r>
        <w:t xml:space="preserve">кратковременно задействане на релетата при подаване на захранване – недопустимо за</w:t>
      </w:r>
      <w:r>
        <w:t xml:space="preserve"> </w:t>
      </w:r>
      <w:r>
        <w:t xml:space="preserve">устройство, комутиращо товари с мрежово напрежение.</w:t>
      </w:r>
    </w:p>
    <w:p>
      <w:pPr>
        <w:pStyle w:val="BodyText"/>
      </w:pPr>
      <w:r>
        <w:rPr>
          <w:bCs/>
          <w:b/>
        </w:rPr>
        <w:t xml:space="preserve">б) Фиксиране на работния канал.</w:t>
      </w:r>
      <w:r>
        <w:t xml:space="preserve"> </w:t>
      </w:r>
      <w:r>
        <w:t xml:space="preserve">Възелът стартира в режим</w:t>
      </w:r>
      <w:r>
        <w:t xml:space="preserve"> </w:t>
      </w:r>
      <w:r>
        <w:rPr>
          <w:rStyle w:val="VerbatimChar"/>
        </w:rPr>
        <w:t xml:space="preserve">WIFI_AP_STA</w:t>
      </w:r>
      <w:r>
        <w:t xml:space="preserve"> </w:t>
      </w:r>
      <w:r>
        <w:t xml:space="preserve">със скрита</w:t>
      </w:r>
      <w:r>
        <w:t xml:space="preserve"> </w:t>
      </w:r>
      <w:r>
        <w:t xml:space="preserve">точка за достъп, чиято единствена задача е да фиксира физическия канал (т. 3.3.4).</w:t>
      </w:r>
    </w:p>
    <w:p>
      <w:pPr>
        <w:pStyle w:val="BodyText"/>
      </w:pPr>
      <w:r>
        <w:rPr>
          <w:bCs/>
          <w:b/>
        </w:rPr>
        <w:t xml:space="preserve">в) Отсъствие на мрежов стек.</w:t>
      </w:r>
      <w:r>
        <w:t xml:space="preserve"> </w:t>
      </w:r>
      <w:r>
        <w:t xml:space="preserve">Подчиненият възел не се асоциира към точка за достъп и не</w:t>
      </w:r>
      <w:r>
        <w:t xml:space="preserve"> </w:t>
      </w:r>
      <w:r>
        <w:t xml:space="preserve">изпълнява уеб сървър, поради което началната му последователност е по-кратка и не съдържа</w:t>
      </w:r>
      <w:r>
        <w:t xml:space="preserve"> </w:t>
      </w:r>
      <w:r>
        <w:t xml:space="preserve">състояния на изчакване.</w:t>
      </w:r>
    </w:p>
    <w:bookmarkEnd w:id="119"/>
    <w:bookmarkStart w:id="120" w:name="организация-на-главния-цикъл"/>
    <w:p>
      <w:pPr>
        <w:pStyle w:val="Heading3"/>
      </w:pPr>
      <w:r>
        <w:t xml:space="preserve">3.7.3. Организация на главния цикъл</w:t>
      </w:r>
    </w:p>
    <w:p>
      <w:pPr>
        <w:pStyle w:val="FirstParagraph"/>
      </w:pPr>
      <w:r>
        <w:rPr>
          <w:bCs/>
          <w:b/>
        </w:rPr>
        <w:t xml:space="preserve">Листинг 3.11. Главни цикли на двата възела</w:t>
      </w:r>
    </w:p>
    <w:p>
      <w:pPr>
        <w:pStyle w:val="SourceCode"/>
      </w:pPr>
      <w:r>
        <w:rPr>
          <w:rStyle w:val="CommentTok"/>
        </w:rPr>
        <w:t xml:space="preserve">// --------- ГЛАВЕН ВЪЗЕЛ ---------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handleClient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обслужване на HTTP заявките</w:t>
      </w:r>
      <w:r>
        <w:br/>
      </w:r>
      <w:r>
        <w:rPr>
          <w:rStyle w:val="NormalTok"/>
        </w:rPr>
        <w:t xml:space="preserve">  MDNS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handleSerialCommands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конфигуриране по UART</w:t>
      </w:r>
      <w:r>
        <w:br/>
      </w:r>
      <w:r>
        <w:rPr>
          <w:rStyle w:val="NormalTok"/>
        </w:rPr>
        <w:t xml:space="preserve">  processQueue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неблокиращо изпращане на командите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--------- ПОДЧИНЕН ВЪЗЕЛ ---------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loopStart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handleButtons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ръчно управление</w:t>
      </w:r>
      <w:r>
        <w:br/>
      </w:r>
      <w:r>
        <w:rPr>
          <w:rStyle w:val="NormalTok"/>
        </w:rPr>
        <w:t xml:space="preserve">  handleEspNowIncoming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изпълнение на приетите команди</w:t>
      </w:r>
      <w:r>
        <w:br/>
      </w:r>
      <w:r>
        <w:rPr>
          <w:rStyle w:val="NormalTok"/>
        </w:rPr>
        <w:t xml:space="preserve">  handleSensor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неблокиращо измерване</w:t>
      </w:r>
      <w:r>
        <w:br/>
      </w:r>
      <w:r>
        <w:rPr>
          <w:rStyle w:val="NormalTok"/>
        </w:rPr>
        <w:t xml:space="preserve">  sendTelemetryIfDue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периодична телеметрия</w:t>
      </w:r>
      <w:r>
        <w:br/>
      </w:r>
      <w:r>
        <w:br/>
      </w:r>
      <w:r>
        <w:rPr>
          <w:rStyle w:val="NormalTok"/>
        </w:rPr>
        <w:t xml:space="preserve">  lastLoopDuration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loopStart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за диагностика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Нито една от извикваните функции не съдържа блокиращи конструкции. Измереното време за</w:t>
      </w:r>
      <w:r>
        <w:t xml:space="preserve"> </w:t>
      </w:r>
      <w:r>
        <w:t xml:space="preserve">един цикъл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се включва в телеметрията и се извежда в диагностичния</w:t>
      </w:r>
      <w:r>
        <w:t xml:space="preserve"> </w:t>
      </w:r>
      <w:r>
        <w:t xml:space="preserve">панел – това позволява</w:t>
      </w:r>
      <w:r>
        <w:t xml:space="preserve"> </w:t>
      </w:r>
      <w:r>
        <w:rPr>
          <w:bCs/>
          <w:b/>
        </w:rPr>
        <w:t xml:space="preserve">количествена проверка на изискването за неблокиращо изпълнение</w:t>
      </w:r>
      <w:r>
        <w:t xml:space="preserve"> </w:t>
      </w:r>
      <w:r>
        <w:t xml:space="preserve">по време на работа, а не само по време на разработката.</w:t>
      </w:r>
    </w:p>
    <w:p>
      <w:pPr>
        <w:pStyle w:val="BodyText"/>
      </w:pPr>
      <w:r>
        <w:rPr>
          <w:bCs/>
          <w:b/>
        </w:rPr>
        <w:t xml:space="preserve">Таблица 3.5. Разпределение на времето в един цикъл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Типично време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Забележка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handleButtons()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0,05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операции</w:t>
            </w:r>
            <w:r>
              <w:t xml:space="preserve"> </w:t>
            </w:r>
            <w:r>
              <w:rPr>
                <w:rStyle w:val="VerbatimChar"/>
              </w:rPr>
              <w:t xml:space="preserve">digitalRead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handleEspNowIncoming()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изпълнява се само при приета команда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handleSensor()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сравнение; обмен по 1-Wire само двукратно на период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sendTelemetryIfDue()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 веднъж на 2000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1…2 ms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End w:id="121"/>
    <w:bookmarkStart w:id="122" w:name="изводи-по-глава-3"/>
    <w:p>
      <w:pPr>
        <w:pStyle w:val="Heading2"/>
      </w:pPr>
      <w:r>
        <w:t xml:space="preserve">3.8. Изводи по Глава 3</w:t>
      </w:r>
    </w:p>
    <w:p>
      <w:pPr>
        <w:numPr>
          <w:ilvl w:val="0"/>
          <w:numId w:val="1014"/>
        </w:numPr>
        <w:pStyle w:val="Compact"/>
      </w:pPr>
      <w:r>
        <w:t xml:space="preserve">Софтуерът е изграден върху</w:t>
      </w:r>
      <w:r>
        <w:t xml:space="preserve"> </w:t>
      </w:r>
      <w:r>
        <w:rPr>
          <w:bCs/>
          <w:b/>
        </w:rPr>
        <w:t xml:space="preserve">кооперативна многозадачност без операционна система</w:t>
      </w:r>
      <w:r>
        <w:t xml:space="preserve">,</w:t>
      </w:r>
      <w:r>
        <w:t xml:space="preserve"> </w:t>
      </w:r>
      <w:r>
        <w:t xml:space="preserve">при която всяка подсистема е реализирана като</w:t>
      </w:r>
      <w:r>
        <w:t xml:space="preserve"> </w:t>
      </w:r>
      <w:r>
        <w:rPr>
          <w:bCs/>
          <w:b/>
        </w:rPr>
        <w:t xml:space="preserve">краен автомат</w:t>
      </w:r>
      <w:r>
        <w:t xml:space="preserve">, а блокиращите</w:t>
      </w:r>
      <w:r>
        <w:t xml:space="preserve"> </w:t>
      </w:r>
      <w:r>
        <w:t xml:space="preserve">конструкции са изключени.</w:t>
      </w:r>
    </w:p>
    <w:p>
      <w:pPr>
        <w:numPr>
          <w:ilvl w:val="0"/>
          <w:numId w:val="1014"/>
        </w:numPr>
        <w:pStyle w:val="Compact"/>
      </w:pPr>
      <w:r>
        <w:t xml:space="preserve">Количествено е обосновано изискването към главния цикъл: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цикъл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</w:t>
      </w:r>
      <w:r>
        <w:t xml:space="preserve"> </w:t>
      </w:r>
      <w:r>
        <w:t xml:space="preserve">изведено от времеконстантата на RC филтъра. Постигнатите</w:t>
      </w:r>
      <w:r>
        <w:t xml:space="preserve"> </w:t>
      </w:r>
      <w:r>
        <w:rPr>
          <w:bCs/>
          <w:b/>
        </w:rPr>
        <w:t xml:space="preserve">1…2 ms</w:t>
      </w:r>
      <w:r>
        <w:t xml:space="preserve"> </w:t>
      </w:r>
      <w:r>
        <w:t xml:space="preserve">са</w:t>
      </w:r>
      <w:r>
        <w:t xml:space="preserve"> </w:t>
      </w:r>
      <w:r>
        <w:rPr>
          <w:bCs/>
          <w:b/>
        </w:rPr>
        <w:t xml:space="preserve">375 пъти</w:t>
      </w:r>
      <w:r>
        <w:t xml:space="preserve"> </w:t>
      </w:r>
      <w:r>
        <w:t xml:space="preserve">по-малко от блокиращия вариант.</w:t>
      </w:r>
    </w:p>
    <w:p>
      <w:pPr>
        <w:numPr>
          <w:ilvl w:val="0"/>
          <w:numId w:val="1014"/>
        </w:numPr>
        <w:pStyle w:val="Compact"/>
      </w:pPr>
      <w:r>
        <w:t xml:space="preserve">Разработена е структура на</w:t>
      </w:r>
      <w:r>
        <w:t xml:space="preserve"> </w:t>
      </w:r>
      <w:r>
        <w:rPr>
          <w:bCs/>
          <w:b/>
        </w:rPr>
        <w:t xml:space="preserve">96-байтовия конфигурационен буфер</w:t>
      </w:r>
      <w:r>
        <w:t xml:space="preserve"> </w:t>
      </w:r>
      <w:r>
        <w:t xml:space="preserve">с тристепенна защита</w:t>
      </w:r>
      <w:r>
        <w:t xml:space="preserve"> </w:t>
      </w:r>
      <w:r>
        <w:t xml:space="preserve">на целостта (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CRC-32) и проверка на размера на етапа на компилиране.</w:t>
      </w:r>
    </w:p>
    <w:p>
      <w:pPr>
        <w:numPr>
          <w:ilvl w:val="0"/>
          <w:numId w:val="1014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алгоритъм за конфигуриране по UART</w:t>
      </w:r>
      <w:r>
        <w:t xml:space="preserve"> </w:t>
      </w:r>
      <w:r>
        <w:t xml:space="preserve">с команди</w:t>
      </w:r>
      <w:r>
        <w:t xml:space="preserve"> </w:t>
      </w:r>
      <w:r>
        <w:rPr>
          <w:rStyle w:val="VerbatimChar"/>
        </w:rPr>
        <w:t xml:space="preserve">SSID=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PASS=</w:t>
      </w:r>
      <w:r>
        <w:t xml:space="preserve">, който</w:t>
      </w:r>
      <w:r>
        <w:t xml:space="preserve"> </w:t>
      </w:r>
      <w:r>
        <w:t xml:space="preserve">премахва твърдо кодираните мрежови данни съгласно т. 5 от заданието.</w:t>
      </w:r>
    </w:p>
    <w:p>
      <w:pPr>
        <w:numPr>
          <w:ilvl w:val="0"/>
          <w:numId w:val="1014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тристъпков автомат за опашката от команди</w:t>
      </w:r>
      <w:r>
        <w:t xml:space="preserve">, чийто интервал от 250 ms</w:t>
      </w:r>
      <w:r>
        <w:t xml:space="preserve"> </w:t>
      </w:r>
      <w:r>
        <w:t xml:space="preserve">произтича пряко от хардуерното ограничение по сумарен ток от т. 2.4.6.</w:t>
      </w:r>
    </w:p>
    <w:p>
      <w:pPr>
        <w:numPr>
          <w:ilvl w:val="0"/>
          <w:numId w:val="1014"/>
        </w:numPr>
        <w:pStyle w:val="Compact"/>
      </w:pPr>
      <w:r>
        <w:t xml:space="preserve">Реализиран е</w:t>
      </w:r>
      <w:r>
        <w:t xml:space="preserve"> </w:t>
      </w:r>
      <w:r>
        <w:rPr>
          <w:bCs/>
          <w:b/>
        </w:rPr>
        <w:t xml:space="preserve">уеб сървър с LittleFS</w:t>
      </w:r>
      <w:r>
        <w:t xml:space="preserve"> </w:t>
      </w:r>
      <w:r>
        <w:t xml:space="preserve">и RESTful интерфейс с асинхронни заявки от</w:t>
      </w:r>
      <w:r>
        <w:t xml:space="preserve"> </w:t>
      </w:r>
      <w:r>
        <w:t xml:space="preserve">страна на клиента чрез Fetch API;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вместо конкатенация на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изключва фрагментацията на динамичната памет.</w:t>
      </w:r>
    </w:p>
    <w:p>
      <w:pPr>
        <w:numPr>
          <w:ilvl w:val="0"/>
          <w:numId w:val="1014"/>
        </w:numPr>
        <w:pStyle w:val="Compact"/>
      </w:pPr>
      <w:r>
        <w:t xml:space="preserve">Разработен е</w:t>
      </w:r>
      <w:r>
        <w:t xml:space="preserve"> </w:t>
      </w:r>
      <w:r>
        <w:rPr>
          <w:bCs/>
          <w:b/>
        </w:rPr>
        <w:t xml:space="preserve">алгоритъмът на управляващата програма</w:t>
      </w:r>
      <w:r>
        <w:t xml:space="preserve"> </w:t>
      </w:r>
      <w:r>
        <w:t xml:space="preserve">за двата възела (Фиг. 3.1 и</w:t>
      </w:r>
      <w:r>
        <w:t xml:space="preserve"> </w:t>
      </w:r>
      <w:r>
        <w:t xml:space="preserve">Фиг. 3.5), с отчитане на реда на инициализация на изходите, който изключва</w:t>
      </w:r>
      <w:r>
        <w:t xml:space="preserve"> </w:t>
      </w:r>
      <w:r>
        <w:t xml:space="preserve">кратковременно задействане на релетата при подаване на захранване.</w:t>
      </w:r>
    </w:p>
    <w:p>
      <w:pPr>
        <w:numPr>
          <w:ilvl w:val="0"/>
          <w:numId w:val="1014"/>
        </w:numPr>
        <w:pStyle w:val="Compact"/>
      </w:pPr>
      <w:r>
        <w:t xml:space="preserve">Реализирано е</w:t>
      </w:r>
      <w:r>
        <w:t xml:space="preserve"> </w:t>
      </w:r>
      <w:r>
        <w:rPr>
          <w:bCs/>
          <w:b/>
        </w:rPr>
        <w:t xml:space="preserve">неблокиращо четене на DS18B20</w:t>
      </w:r>
      <w:r>
        <w:t xml:space="preserve"> </w:t>
      </w:r>
      <w:r>
        <w:t xml:space="preserve">чрез</w:t>
      </w:r>
      <w:r>
        <w:t xml:space="preserve"> </w:t>
      </w:r>
      <w:r>
        <w:rPr>
          <w:rStyle w:val="VerbatimChar"/>
        </w:rPr>
        <w:t xml:space="preserve">setWaitForConversion(false)</w:t>
      </w:r>
      <w:r>
        <w:t xml:space="preserve"> </w:t>
      </w:r>
      <w:r>
        <w:t xml:space="preserve">със</w:t>
      </w:r>
      <w:r>
        <w:t xml:space="preserve"> </w:t>
      </w:r>
      <w:r>
        <w:t xml:space="preserve">задържане на последната валидна стойност при грешка.</w:t>
      </w:r>
    </w:p>
    <w:p>
      <w:r>
        <w:br w:type="page"/>
      </w:r>
    </w:p>
    <w:bookmarkEnd w:id="122"/>
    <w:bookmarkEnd w:id="123"/>
    <w:bookmarkStart w:id="124" w:name="глава-четвърта"/>
    <w:p>
      <w:pPr>
        <w:pStyle w:val="Heading1"/>
      </w:pPr>
      <w:r>
        <w:t xml:space="preserve">ГЛАВА ЧЕТВЪРТА</w:t>
      </w:r>
    </w:p>
    <w:bookmarkEnd w:id="124"/>
    <w:bookmarkStart w:id="147" w:name="експериментални-изследвания-и-резултати"/>
    <w:p>
      <w:pPr>
        <w:pStyle w:val="Heading1"/>
      </w:pPr>
      <w:r>
        <w:t xml:space="preserve">ЕКСПЕРИМЕНТАЛНИ ИЗСЛЕДВАНИЯ И РЕЗУЛТАТИ</w:t>
      </w:r>
    </w:p>
    <w:p>
      <w:r>
        <w:pict>
          <v:rect style="width:0;height:1.5pt" o:hralign="center" o:hrstd="t" o:hr="t"/>
        </w:pict>
      </w:r>
    </w:p>
    <w:bookmarkStart w:id="125" w:name="цел-и-организация-на-изследването"/>
    <w:p>
      <w:pPr>
        <w:pStyle w:val="Heading2"/>
      </w:pPr>
      <w:r>
        <w:t xml:space="preserve">4.1. Цел и организация на изследването</w:t>
      </w:r>
    </w:p>
    <w:p>
      <w:pPr>
        <w:pStyle w:val="FirstParagraph"/>
      </w:pPr>
      <w:r>
        <w:t xml:space="preserve">Експерименталното изследване има за цел да провери съответствието между</w:t>
      </w:r>
      <w:r>
        <w:t xml:space="preserve"> </w:t>
      </w:r>
      <w:r>
        <w:rPr>
          <w:bCs/>
          <w:b/>
        </w:rPr>
        <w:t xml:space="preserve">проектните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предпоставки</w:t>
      </w:r>
      <w:r>
        <w:t xml:space="preserve"> </w:t>
      </w:r>
      <w:r>
        <w:t xml:space="preserve">от Глави 2 и 3 и</w:t>
      </w:r>
      <w:r>
        <w:t xml:space="preserve"> </w:t>
      </w:r>
      <w:r>
        <w:rPr>
          <w:bCs/>
          <w:b/>
        </w:rPr>
        <w:t xml:space="preserve">действителното поведение</w:t>
      </w:r>
      <w:r>
        <w:t xml:space="preserve"> </w:t>
      </w:r>
      <w:r>
        <w:t xml:space="preserve">на изработения макет.</w:t>
      </w:r>
      <w:r>
        <w:t xml:space="preserve"> </w:t>
      </w:r>
      <w:r>
        <w:t xml:space="preserve">Изследват се четири групи показатели: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Обхват</w:t>
      </w:r>
      <w:r>
        <w:t xml:space="preserve"> </w:t>
      </w:r>
      <w:r>
        <w:t xml:space="preserve">на връзката по ESP-NOW при различни условия на разпространение.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Закъснение</w:t>
      </w:r>
      <w:r>
        <w:t xml:space="preserve"> </w:t>
      </w:r>
      <w:r>
        <w:t xml:space="preserve">от подаване на команда до задействане на изпълнителния елемент.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Точност</w:t>
      </w:r>
      <w:r>
        <w:t xml:space="preserve"> </w:t>
      </w:r>
      <w:r>
        <w:t xml:space="preserve">на температурното измерване.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Време за един цикъл</w:t>
      </w:r>
      <w:r>
        <w:t xml:space="preserve"> </w:t>
      </w:r>
      <w:r>
        <w:t xml:space="preserve">на програмата – проверка на неблокиращото изпълнение.</w:t>
      </w:r>
    </w:p>
    <w:p>
      <w:pPr>
        <w:pStyle w:val="FirstParagraph"/>
      </w:pPr>
      <w:r>
        <w:rPr>
          <w:bCs/>
          <w:b/>
        </w:rPr>
        <w:t xml:space="preserve">Таблица 4.1. Използвана измервателна апаратура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 / разрешаваща способност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осцилоскоп (≥ 50 MHz, 2 канала)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закъснението и на фронтовете на RC филтъра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 бита, 1 GSa/s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мултицет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токове и напрежения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4½ разреда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Еталонен термометър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сравнителна база за 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Лазерен далекомер / ролетка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разстоянието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±0,01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Персонален компютър с терминал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приемане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 bd</w:t>
            </w:r>
          </w:p>
        </w:tc>
      </w:tr>
    </w:tbl>
    <w:p>
      <w:pPr>
        <w:pStyle w:val="BlockText"/>
      </w:pPr>
      <w:r>
        <w:rPr>
          <w:bCs/>
          <w:b/>
        </w:rPr>
        <w:t xml:space="preserve">Указание за оформяне.</w:t>
      </w:r>
      <w:r>
        <w:t xml:space="preserve"> </w:t>
      </w:r>
      <w:r>
        <w:t xml:space="preserve">Таблици 4.3, 4.5, 4.6, 4.7 и 4.8 представляват</w:t>
      </w:r>
      <w:r>
        <w:t xml:space="preserve"> </w:t>
      </w:r>
      <w:r>
        <w:rPr>
          <w:bCs/>
          <w:b/>
        </w:rPr>
        <w:t xml:space="preserve">протоколи</w:t>
      </w:r>
      <w:r>
        <w:rPr>
          <w:bCs/>
          <w:b/>
        </w:rPr>
        <w:t xml:space="preserve"> </w:t>
      </w:r>
      <w:r>
        <w:rPr>
          <w:bCs/>
          <w:b/>
        </w:rPr>
        <w:t xml:space="preserve">от измерването</w:t>
      </w:r>
      <w:r>
        <w:t xml:space="preserve">. Те се попълват с действително получените стойности при изпитването</w:t>
      </w:r>
      <w:r>
        <w:t xml:space="preserve"> </w:t>
      </w:r>
      <w:r>
        <w:t xml:space="preserve">на макета. Колоните, означени с многоточие, се попълват от дипломанта; изчислените</w:t>
      </w:r>
      <w:r>
        <w:t xml:space="preserve"> </w:t>
      </w:r>
      <w:r>
        <w:t xml:space="preserve">величини (средна стойност, средноквадратично отклонение, грешка) се получават по</w:t>
      </w:r>
      <w:r>
        <w:t xml:space="preserve"> </w:t>
      </w:r>
      <w:r>
        <w:t xml:space="preserve">посочените в текста зависимости.</w:t>
      </w:r>
    </w:p>
    <w:p>
      <w:r>
        <w:pict>
          <v:rect style="width:0;height:1.5pt" o:hralign="center" o:hrstd="t" o:hr="t"/>
        </w:pict>
      </w:r>
    </w:p>
    <w:bookmarkEnd w:id="125"/>
    <w:bookmarkStart w:id="131" w:name="изследване-на-обхвата-на-връзката"/>
    <w:p>
      <w:pPr>
        <w:pStyle w:val="Heading2"/>
      </w:pPr>
      <w:r>
        <w:t xml:space="preserve">4.2. Изследване на обхвата на връзката</w:t>
      </w:r>
    </w:p>
    <w:bookmarkStart w:id="129" w:name="теоретична-оценка"/>
    <w:p>
      <w:pPr>
        <w:pStyle w:val="Heading3"/>
      </w:pPr>
      <w:r>
        <w:t xml:space="preserve">4.2.1. Теоретична оценка</w:t>
      </w:r>
    </w:p>
    <w:p>
      <w:pPr>
        <w:pStyle w:val="FirstParagraph"/>
      </w:pPr>
      <w:r>
        <w:t xml:space="preserve">Преди измерването е направена оценка по</w:t>
      </w:r>
      <w:r>
        <w:t xml:space="preserve"> </w:t>
      </w:r>
      <w:r>
        <w:rPr>
          <w:bCs/>
          <w:b/>
        </w:rPr>
        <w:t xml:space="preserve">енергийния бюджет на радиовръзката</w:t>
      </w:r>
      <w:r>
        <w:t xml:space="preserve">.</w:t>
      </w:r>
      <w:r>
        <w:t xml:space="preserve"> </w:t>
      </w:r>
      <w:r>
        <w:t xml:space="preserve">Максималното допустимо затихване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е чувствителността на приемника. За ESP8266 при 802.11b и скорост 1 Mbit/s [11]: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91</m:t>
              </m:r>
            </m:e>
          </m:d>
          <m:r>
            <m:rPr>
              <m:sty m:val="p"/>
            </m:rPr>
            <m:t>=</m:t>
          </m:r>
          <m:r>
            <m:t>115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свободно пространство на разстояние 1 m при честота 2437 MHz (канал 6)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MHz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32</m:t>
          </m:r>
          <m:r>
            <m:rPr>
              <m:sty m:val="p"/>
            </m:rPr>
            <m:t>,</m:t>
          </m:r>
          <m:r>
            <m:t>44</m:t>
          </m:r>
          <m:r>
            <m:rPr>
              <m:sty m:val="p"/>
            </m:rPr>
            <m:t>=</m:t>
          </m:r>
          <m:r>
            <m:t>40</m:t>
          </m:r>
          <m:r>
            <m:rPr>
              <m:sty m:val="p"/>
            </m:rPr>
            <m:t>,</m:t>
          </m:r>
          <m:r>
            <m:t>18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 закрити помещения се прилага логаритмичният модел [29, 30]: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+</m:t>
          </m:r>
          <m:r>
            <m:t>10</m:t>
          </m:r>
          <m:r>
            <m:t> </m:t>
          </m:r>
          <m:r>
            <m:t>n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стени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е показателят на затихване, а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</m:oMath>
      <w:r>
        <w:t xml:space="preserve"> </w:t>
      </w:r>
      <w:r>
        <w:t xml:space="preserve">– допълнителните загуби от</w:t>
      </w:r>
      <w:r>
        <w:t xml:space="preserve"> </w:t>
      </w:r>
      <w:r>
        <w:t xml:space="preserve">преградите. Изчислената зависимост е представена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</w:t>
      </w:r>
    </w:p>
    <w:p>
      <w:pPr>
        <w:pStyle w:val="CaptionedFigure"/>
      </w:pPr>
      <w:r>
        <w:drawing>
          <wp:inline>
            <wp:extent cx="5334000" cy="3298657"/>
            <wp:effectExtent b="0" l="0" r="0" t="0"/>
            <wp:docPr descr="Фиг. 4.1" title="" id="127" name="Picture"/>
            <a:graphic>
              <a:graphicData uri="http://schemas.openxmlformats.org/drawingml/2006/picture">
                <pic:pic>
                  <pic:nvPicPr>
                    <pic:cNvPr descr="figuri/png/fig_4_1_obhvat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4.1</w:t>
      </w:r>
    </w:p>
    <w:p>
      <w:pPr>
        <w:pStyle w:val="BodyText"/>
      </w:pPr>
      <w:r>
        <w:rPr>
          <w:bCs/>
          <w:b/>
        </w:rPr>
        <w:t xml:space="preserve">Таблица 4.2. Изчислен максимален обхват по сценарии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стени</m:t>
                  </m:r>
                </m:sub>
              </m:sSub>
            </m:oMath>
            <w:r>
              <w:t xml:space="preserve">, dB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макс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Пряка видимост, открито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 етаж, тухлена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етажа, стоманобетон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14,5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Неблагоприятен 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5,1 m</w:t>
            </w:r>
          </w:p>
        </w:tc>
      </w:tr>
    </w:tbl>
    <w:p>
      <w:pPr>
        <w:pStyle w:val="BodyText"/>
      </w:pPr>
      <w:r>
        <w:t xml:space="preserve">Изчислението показва, че</w:t>
      </w:r>
      <w:r>
        <w:t xml:space="preserve"> </w:t>
      </w:r>
      <w:r>
        <w:rPr>
          <w:bCs/>
          <w:b/>
        </w:rPr>
        <w:t xml:space="preserve">определящи са не разстоянието, а преградите</w:t>
      </w:r>
      <w:r>
        <w:t xml:space="preserve">. В условията на</w:t>
      </w:r>
      <w:r>
        <w:t xml:space="preserve"> </w:t>
      </w:r>
      <w:r>
        <w:t xml:space="preserve">жилищна сграда със стоманобетонни плочи очакваният обхват е от порядъка на 5…15 m, което</w:t>
      </w:r>
      <w:r>
        <w:t xml:space="preserve"> </w:t>
      </w:r>
      <w:r>
        <w:t xml:space="preserve">съответства на един-два етажа.</w:t>
      </w:r>
    </w:p>
    <w:p>
      <w:pPr>
        <w:pStyle w:val="BlockText"/>
      </w:pPr>
      <w:r>
        <w:rPr>
          <w:bCs/>
          <w:b/>
        </w:rPr>
        <w:t xml:space="preserve">Съгласуваност с Таблица 1.1.</w:t>
      </w:r>
      <w:r>
        <w:t xml:space="preserve"> </w:t>
      </w:r>
      <w:r>
        <w:t xml:space="preserve">Посочената там стойност 20…50 m за Wi-Fi е обобщена</w:t>
      </w:r>
      <w:r>
        <w:t xml:space="preserve"> </w:t>
      </w:r>
      <w:r>
        <w:t xml:space="preserve">каталожна характеристика при типични условия в закрито помещение (показател на затихване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…</m:t>
        </m:r>
        <m:r>
          <m:t>3</m:t>
        </m:r>
      </m:oMath>
      <w:r>
        <w:t xml:space="preserve"> </w:t>
      </w:r>
      <w:r>
        <w:t xml:space="preserve">без тежки прегради). Изчислените тук 5…15 m се отнасят за</w:t>
      </w:r>
      <w:r>
        <w:t xml:space="preserve"> </w:t>
      </w:r>
      <w:r>
        <w:rPr>
          <w:bCs/>
          <w:b/>
        </w:rPr>
        <w:t xml:space="preserve">конкретния неблагоприятен сценарий</w:t>
      </w:r>
      <w:r>
        <w:t xml:space="preserve"> </w:t>
      </w:r>
      <w:r>
        <w:t xml:space="preserve">с преминаване през стоманобетонни плочи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  <m:r>
          <m:rPr>
            <m:sty m:val="p"/>
          </m:rPr>
          <m:t>=</m:t>
        </m:r>
        <m:r>
          <m:t>40</m:t>
        </m:r>
        <m:r>
          <m:rPr>
            <m:sty m:val="p"/>
          </m:rPr>
          <m:t>…</m:t>
        </m:r>
        <m:r>
          <m:t>50</m:t>
        </m:r>
      </m:oMath>
      <w:r>
        <w:t xml:space="preserve"> </w:t>
      </w:r>
      <w:r>
        <w:t xml:space="preserve">dB). Двете стойности не си противоречат, а описват</w:t>
      </w:r>
      <w:r>
        <w:t xml:space="preserve"> </w:t>
      </w:r>
      <w:r>
        <w:t xml:space="preserve">различни условия на разпространение; при пряка видимост в рамките на един етаж</w:t>
      </w:r>
      <w:r>
        <w:t xml:space="preserve"> </w:t>
      </w:r>
      <w:r>
        <w:t xml:space="preserve">изчислението дава над 120 m (ред 3 от Таблица 4.2).</w:t>
      </w:r>
    </w:p>
    <w:bookmarkEnd w:id="129"/>
    <w:bookmarkStart w:id="130" w:name="методика-на-измерването"/>
    <w:p>
      <w:pPr>
        <w:pStyle w:val="Heading3"/>
      </w:pPr>
      <w:r>
        <w:t xml:space="preserve">4.2.2. Методика на измерването</w:t>
      </w:r>
    </w:p>
    <w:p>
      <w:pPr>
        <w:pStyle w:val="FirstParagraph"/>
      </w:pPr>
      <w:r>
        <w:t xml:space="preserve">Подчиненият възел се поставя неподвижно, а главният се премества на нарастващо разстояние.</w:t>
      </w:r>
      <w:r>
        <w:t xml:space="preserve"> </w:t>
      </w:r>
      <w:r>
        <w:t xml:space="preserve">За всяка точка се отчитат</w:t>
      </w:r>
      <w:r>
        <w:t xml:space="preserve"> </w:t>
      </w:r>
      <w:r>
        <w:rPr>
          <w:bCs/>
          <w:b/>
        </w:rPr>
        <w:t xml:space="preserve">не по-малко от 100 последователни пакета телеметрия</w:t>
      </w:r>
      <w:r>
        <w:t xml:space="preserve">, като се</w:t>
      </w:r>
      <w:r>
        <w:t xml:space="preserve"> </w:t>
      </w:r>
      <w:r>
        <w:t xml:space="preserve">регистрира броят на успешно доставените. Показателят за качество е</w:t>
      </w:r>
      <w:r>
        <w:t xml:space="preserve"> </w:t>
      </w:r>
      <w:r>
        <w:rPr>
          <w:bCs/>
          <w:b/>
        </w:rPr>
        <w:t xml:space="preserve">коефициентът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доставените пакети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Броячите</w:t>
      </w:r>
      <w:r>
        <w:t xml:space="preserve"> </w:t>
      </w:r>
      <w:r>
        <w:rPr>
          <w:rStyle w:val="VerbatimChar"/>
        </w:rPr>
        <w:t xml:space="preserve">successPackets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failedPackets</w:t>
      </w:r>
      <w:r>
        <w:t xml:space="preserve"> </w:t>
      </w:r>
      <w:r>
        <w:t xml:space="preserve">са вградени в телеметрията (Листинг 3.4), което</w:t>
      </w:r>
      <w:r>
        <w:t xml:space="preserve"> </w:t>
      </w:r>
      <w:r>
        <w:t xml:space="preserve">позволява отчитането да се извършва</w:t>
      </w:r>
      <w:r>
        <w:t xml:space="preserve"> </w:t>
      </w:r>
      <w:r>
        <w:rPr>
          <w:bCs/>
          <w:b/>
        </w:rPr>
        <w:t xml:space="preserve">без допълнителна апаратура</w:t>
      </w:r>
      <w:r>
        <w:t xml:space="preserve">. За граница на работния</w:t>
      </w:r>
      <w:r>
        <w:t xml:space="preserve"> </w:t>
      </w:r>
      <w:r>
        <w:t xml:space="preserve">обхват се приема разстоянието, при което</w:t>
      </w:r>
      <w:r>
        <w:t xml:space="preserve"> </w:t>
      </w:r>
      <m:oMath>
        <m:r>
          <m:t>P</m:t>
        </m:r>
        <m:r>
          <m:t>D</m:t>
        </m:r>
        <m:r>
          <m:t>R</m:t>
        </m:r>
      </m:oMath>
      <w:r>
        <w:t xml:space="preserve"> </w:t>
      </w:r>
      <w:r>
        <w:t xml:space="preserve">спада под</w:t>
      </w:r>
      <w:r>
        <w:t xml:space="preserve"> </w:t>
      </w:r>
      <w:r>
        <w:rPr>
          <w:bCs/>
          <w:b/>
        </w:rPr>
        <w:t xml:space="preserve">95 %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4.3. Протокол от измерването на обхвата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Разстояние,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Прегради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прегради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End w:id="131"/>
    <w:bookmarkStart w:id="137" w:name="изследване-на-закъснението"/>
    <w:p>
      <w:pPr>
        <w:pStyle w:val="Heading2"/>
      </w:pPr>
      <w:r>
        <w:t xml:space="preserve">4.3. Изследване на закъснението</w:t>
      </w:r>
    </w:p>
    <w:bookmarkStart w:id="135" w:name="теоретичен-анализ"/>
    <w:p>
      <w:pPr>
        <w:pStyle w:val="Heading3"/>
      </w:pPr>
      <w:r>
        <w:t xml:space="preserve">4.3.1. Теоретичен анализ</w:t>
      </w:r>
    </w:p>
    <w:p>
      <w:pPr>
        <w:pStyle w:val="FirstParagraph"/>
      </w:pPr>
      <w:r>
        <w:t xml:space="preserve">Закъснението при обмен по ESP-NOW се формира от съставките, определени от механизма за</w:t>
      </w:r>
      <w:r>
        <w:t xml:space="preserve"> </w:t>
      </w:r>
      <w:r>
        <w:t xml:space="preserve">достъп до средата на IEEE 802.11 [10] (т. 1.1.4). При приети стойности за 802.11g</w:t>
      </w:r>
      <w:r>
        <w:t xml:space="preserve"> </w:t>
      </w:r>
      <w:r>
        <w:t xml:space="preserve">(</w:t>
      </w:r>
      <m:oMath>
        <m:r>
          <m:t>S</m:t>
        </m:r>
        <m:r>
          <m:t>I</m:t>
        </m:r>
        <m:r>
          <m:t>F</m:t>
        </m:r>
        <m:r>
          <m:t>S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t>s</m:t>
        </m:r>
      </m:oMath>
      <w:r>
        <w:t xml:space="preserve">, слот 9 µs,</w:t>
      </w:r>
      <w:r>
        <w:t xml:space="preserve"> </w:t>
      </w:r>
      <m:oMath>
        <m:r>
          <m:t>C</m:t>
        </m:r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31</m:t>
        </m:r>
      </m:oMath>
      <w:r>
        <w:t xml:space="preserve">) и полезен товар 250 байта се получава</w:t>
      </w:r>
      <w:r>
        <w:t xml:space="preserve"> </w:t>
      </w:r>
      <w:r>
        <w:t xml:space="preserve">разпределението, показано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.</w:t>
      </w:r>
    </w:p>
    <w:p>
      <w:pPr>
        <w:pStyle w:val="CaptionedFigure"/>
      </w:pPr>
      <w:r>
        <w:drawing>
          <wp:inline>
            <wp:extent cx="5334000" cy="2133073"/>
            <wp:effectExtent b="0" l="0" r="0" t="0"/>
            <wp:docPr descr="Фиг. 4.2" title="" id="133" name="Picture"/>
            <a:graphic>
              <a:graphicData uri="http://schemas.openxmlformats.org/drawingml/2006/picture">
                <pic:pic>
                  <pic:nvPicPr>
                    <pic:cNvPr descr="figuri/png/fig_4_2_zakasneni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4.2</w:t>
      </w:r>
    </w:p>
    <w:p>
      <w:pPr>
        <w:pStyle w:val="BodyText"/>
      </w:pPr>
      <w:r>
        <w:rPr>
          <w:bCs/>
          <w:b/>
        </w:rPr>
        <w:t xml:space="preserve">Таблица 4.4. Изчислени съставки на еднопосочното закъснение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Стойност,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Съставяне на пакета и извикване на</w:t>
            </w:r>
            <w:r>
              <w:t xml:space="preserve"> </w:t>
            </w:r>
            <w:r>
              <w:rPr>
                <w:rStyle w:val="VerbatimChar"/>
              </w:rPr>
              <w:t xml:space="preserve">esp_now_send()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DIFS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Средно отдръпване (</w:t>
            </w:r>
            <m:oMath>
              <m:r>
                <m:t>C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Предаване на кадъра при 1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SIFS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Потвърждение (ACK)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в обратната 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Сумарно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2676 µs ≈ 2,68 ms</w:t>
            </w:r>
          </w:p>
        </w:tc>
      </w:tr>
    </w:tbl>
    <w:p>
      <w:pPr>
        <w:pStyle w:val="BodyText"/>
      </w:pPr>
      <w:r>
        <w:t xml:space="preserve">Предаването на самия кадър заема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от бюджета. Следователно закъснението се</w:t>
      </w:r>
      <w:r>
        <w:t xml:space="preserve"> </w:t>
      </w:r>
      <w:r>
        <w:t xml:space="preserve">определя преди всичко от</w:t>
      </w:r>
      <w:r>
        <w:t xml:space="preserve"> </w:t>
      </w:r>
      <w:r>
        <w:rPr>
          <w:bCs/>
          <w:b/>
        </w:rPr>
        <w:t xml:space="preserve">избраната скорост на физическо ниво</w:t>
      </w:r>
      <w:r>
        <w:t xml:space="preserve">, а не от програмната</w:t>
      </w:r>
      <w:r>
        <w:t xml:space="preserve"> </w:t>
      </w:r>
      <w:r>
        <w:t xml:space="preserve">реализация. При 54 Mbit/s сумарната стойност спада до</w:t>
      </w:r>
      <w:r>
        <w:t xml:space="preserve"> </w:t>
      </w:r>
      <w:r>
        <w:rPr>
          <w:bCs/>
          <w:b/>
        </w:rPr>
        <w:t xml:space="preserve">0,43 ms</w:t>
      </w:r>
      <w:r>
        <w:t xml:space="preserve">.</w:t>
      </w:r>
    </w:p>
    <w:p>
      <w:pPr>
        <w:pStyle w:val="BodyText"/>
      </w:pPr>
      <w:r>
        <w:t xml:space="preserve">За сравнение, маршрутизираният през точка за достъп обмен по HTTP изисква 20…100 ms,</w:t>
      </w:r>
      <w:r>
        <w:t xml:space="preserve"> </w:t>
      </w:r>
      <w:r>
        <w:t xml:space="preserve">тоест</w:t>
      </w:r>
      <w:r>
        <w:t xml:space="preserve"> </w:t>
      </w:r>
      <w:r>
        <w:rPr>
          <w:bCs/>
          <w:b/>
        </w:rPr>
        <w:t xml:space="preserve">7…37 пъти повече</w:t>
      </w:r>
      <w:r>
        <w:t xml:space="preserve"> </w:t>
      </w:r>
      <w:r>
        <w:t xml:space="preserve">– количествено потвърждение на избора, обоснован в т. 1.1.6.</w:t>
      </w:r>
    </w:p>
    <w:bookmarkEnd w:id="135"/>
    <w:bookmarkStart w:id="136" w:name="методика-на-измерването-1"/>
    <w:p>
      <w:pPr>
        <w:pStyle w:val="Heading3"/>
      </w:pPr>
      <w:r>
        <w:t xml:space="preserve">4.3.2. Методика на измерването</w:t>
      </w:r>
    </w:p>
    <w:p>
      <w:pPr>
        <w:pStyle w:val="FirstParagraph"/>
      </w:pPr>
      <w:r>
        <w:t xml:space="preserve">Прилагат се</w:t>
      </w:r>
      <w:r>
        <w:t xml:space="preserve"> </w:t>
      </w:r>
      <w:r>
        <w:rPr>
          <w:bCs/>
          <w:b/>
        </w:rPr>
        <w:t xml:space="preserve">два независими метода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Метод А – осцилографски (пряк).</w:t>
      </w:r>
      <w:r>
        <w:t xml:space="preserve"> </w:t>
      </w:r>
      <w:r>
        <w:t xml:space="preserve">В главния възел свободен извод се превключва във</w:t>
      </w:r>
      <w:r>
        <w:t xml:space="preserve"> </w:t>
      </w:r>
      <w:r>
        <w:t xml:space="preserve">високо ниво непосредствено преди извикването на</w:t>
      </w:r>
      <w:r>
        <w:t xml:space="preserve"> </w:t>
      </w:r>
      <w:r>
        <w:rPr>
          <w:rStyle w:val="VerbatimChar"/>
        </w:rPr>
        <w:t xml:space="preserve">esp_now_send()</w:t>
      </w:r>
      <w:r>
        <w:t xml:space="preserve">; в подчинения възел друг</w:t>
      </w:r>
      <w:r>
        <w:t xml:space="preserve"> </w:t>
      </w:r>
      <w:r>
        <w:t xml:space="preserve">извод се превключва непосредствено след изпълнението на командата в</w:t>
      </w:r>
      <w:r>
        <w:t xml:space="preserve"> </w:t>
      </w:r>
      <w:r>
        <w:rPr>
          <w:rStyle w:val="VerbatimChar"/>
        </w:rPr>
        <w:t xml:space="preserve">applyRelay()</w:t>
      </w:r>
      <w:r>
        <w:t xml:space="preserve">.</w:t>
      </w:r>
      <w:r>
        <w:t xml:space="preserve"> </w:t>
      </w:r>
      <w:r>
        <w:t xml:space="preserve">Двата сигнала се наблюдават с двуканален осцилоскоп, а закъснението се отчита като</w:t>
      </w:r>
      <w:r>
        <w:t xml:space="preserve"> </w:t>
      </w:r>
      <w:r>
        <w:t xml:space="preserve">интервал между фронтовете. Методът измерва</w:t>
      </w:r>
      <w:r>
        <w:t xml:space="preserve"> </w:t>
      </w:r>
      <w:r>
        <w:rPr>
          <w:bCs/>
          <w:b/>
        </w:rPr>
        <w:t xml:space="preserve">пълното закъснение от край до край</w:t>
      </w:r>
      <w:r>
        <w:t xml:space="preserve">,</w:t>
      </w:r>
      <w:r>
        <w:t xml:space="preserve"> </w:t>
      </w:r>
      <w:r>
        <w:t xml:space="preserve">включително времето за изпълнение.</w:t>
      </w:r>
    </w:p>
    <w:p>
      <w:pPr>
        <w:pStyle w:val="BodyText"/>
      </w:pPr>
      <w:r>
        <w:rPr>
          <w:bCs/>
          <w:b/>
        </w:rPr>
        <w:t xml:space="preserve">Метод Б – програмен (косвен).</w:t>
      </w:r>
      <w:r>
        <w:t xml:space="preserve"> </w:t>
      </w:r>
      <w:r>
        <w:t xml:space="preserve">Главният възел записва времевия отпечатък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преди изпращането и при получаване на потвърждението в</w:t>
      </w:r>
      <w:r>
        <w:t xml:space="preserve"> </w:t>
      </w:r>
      <w:r>
        <w:rPr>
          <w:rStyle w:val="VerbatimChar"/>
        </w:rPr>
        <w:t xml:space="preserve">OnDataSent()</w:t>
      </w:r>
      <w:r>
        <w:t xml:space="preserve">.</w:t>
      </w:r>
      <w:r>
        <w:t xml:space="preserve"> </w:t>
      </w:r>
      <w:r>
        <w:t xml:space="preserve">Разликата дава</w:t>
      </w:r>
      <w:r>
        <w:t xml:space="preserve"> </w:t>
      </w:r>
      <w:r>
        <w:rPr>
          <w:bCs/>
          <w:b/>
        </w:rPr>
        <w:t xml:space="preserve">времето до потвърждение на връзково ниво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micros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отпечатък в обратната функция</w:t>
      </w:r>
      <w:r>
        <w:br/>
      </w:r>
      <w:r>
        <w:rPr>
          <w:rStyle w:val="NormalTok"/>
        </w:rPr>
        <w:t xml:space="preserve">  deliverySuccess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след потвърждението, в главния цикъл: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µs</w:t>
      </w:r>
    </w:p>
    <w:p>
      <w:pPr>
        <w:pStyle w:val="FirstParagraph"/>
      </w:pPr>
      <w:r>
        <w:t xml:space="preserve">Двата метода дават различни величини: метод Б измерва само радиочастта, докато метод А</w:t>
      </w:r>
      <w:r>
        <w:t xml:space="preserve"> </w:t>
      </w:r>
      <w:r>
        <w:t xml:space="preserve">включва и програмната обработка.</w:t>
      </w:r>
      <w:r>
        <w:t xml:space="preserve"> </w:t>
      </w:r>
      <w:r>
        <w:rPr>
          <w:bCs/>
          <w:b/>
        </w:rPr>
        <w:t xml:space="preserve">Разликата между тях е количествена оценка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програмното закъснение.</w:t>
      </w:r>
    </w:p>
    <w:p>
      <w:pPr>
        <w:pStyle w:val="BodyText"/>
      </w:pPr>
      <w:r>
        <w:t xml:space="preserve">За всяка серия се извършват</w:t>
      </w:r>
      <w:r>
        <w:t xml:space="preserve"> </w:t>
      </w:r>
      <w:r>
        <w:rPr>
          <w:bCs/>
          <w:b/>
        </w:rPr>
        <w:t xml:space="preserve">не по-малко от 30 измервания</w:t>
      </w:r>
      <w:r>
        <w:t xml:space="preserve">, по които се изчисляват</w:t>
      </w:r>
      <w:r>
        <w:t xml:space="preserve"> </w:t>
      </w:r>
      <w:r>
        <w:t xml:space="preserve">средната стойност и средноквадратичното отклонение: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t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t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Таблица 4.5. Протокол от измерването на закъснението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(осцилоскоп)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 (програмен)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Сравнение: през точка за достъп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0" w:name="X0ba358e019d366c0ba675a231368202b58a89f4"/>
    <w:p>
      <w:pPr>
        <w:pStyle w:val="Heading2"/>
      </w:pPr>
      <w:r>
        <w:t xml:space="preserve">4.4. Изследване на точността на температурното измерване</w:t>
      </w:r>
    </w:p>
    <w:bookmarkStart w:id="138" w:name="методика"/>
    <w:p>
      <w:pPr>
        <w:pStyle w:val="Heading3"/>
      </w:pPr>
      <w:r>
        <w:t xml:space="preserve">4.4.1. Методика</w:t>
      </w:r>
    </w:p>
    <w:p>
      <w:pPr>
        <w:pStyle w:val="FirstParagraph"/>
      </w:pPr>
      <w:r>
        <w:t xml:space="preserve">Датчикът DS18B20 и еталонният термометър се поставят в</w:t>
      </w:r>
      <w:r>
        <w:t xml:space="preserve"> </w:t>
      </w:r>
      <w:r>
        <w:rPr>
          <w:bCs/>
          <w:b/>
        </w:rPr>
        <w:t xml:space="preserve">обща топлинна среда</w:t>
      </w:r>
      <w:r>
        <w:t xml:space="preserve"> </w:t>
      </w:r>
      <w:r>
        <w:t xml:space="preserve">с</w:t>
      </w:r>
      <w:r>
        <w:t xml:space="preserve"> </w:t>
      </w:r>
      <w:r>
        <w:t xml:space="preserve">осигурено изравняване на температурата. Измерванията се провеждат в най-малко</w:t>
      </w:r>
      <w:r>
        <w:t xml:space="preserve"> </w:t>
      </w:r>
      <w:r>
        <w:rPr>
          <w:bCs/>
          <w:b/>
        </w:rPr>
        <w:t xml:space="preserve">пет</w:t>
      </w:r>
      <w:r>
        <w:rPr>
          <w:bCs/>
          <w:b/>
        </w:rPr>
        <w:t xml:space="preserve"> </w:t>
      </w:r>
      <w:r>
        <w:rPr>
          <w:bCs/>
          <w:b/>
        </w:rPr>
        <w:t xml:space="preserve">температурни точки</w:t>
      </w:r>
      <w:r>
        <w:t xml:space="preserve">, обхващащи работния диапазон на помещението, като във всяка точка се</w:t>
      </w:r>
      <w:r>
        <w:t xml:space="preserve"> </w:t>
      </w:r>
      <w:r>
        <w:t xml:space="preserve">изчаква установяване на топлинното равновесие (не по-малко от 10 min) и се отчитат по</w:t>
      </w:r>
      <w:r>
        <w:t xml:space="preserve"> </w:t>
      </w:r>
      <w:r>
        <w:rPr>
          <w:bCs/>
          <w:b/>
        </w:rPr>
        <w:t xml:space="preserve">10 последователни стойности</w:t>
      </w:r>
      <w:r>
        <w:t xml:space="preserve">.</w:t>
      </w:r>
    </w:p>
    <w:bookmarkEnd w:id="138"/>
    <w:bookmarkStart w:id="139" w:name="обработка-на-резултатите"/>
    <w:p>
      <w:pPr>
        <w:pStyle w:val="Heading3"/>
      </w:pPr>
      <w:r>
        <w:t xml:space="preserve">4.4.2. Обработка на резултатите</w:t>
      </w:r>
    </w:p>
    <w:p>
      <w:pPr>
        <w:pStyle w:val="FirstParagraph"/>
      </w:pPr>
      <w:r>
        <w:rPr>
          <w:bCs/>
          <w:b/>
        </w:rPr>
        <w:t xml:space="preserve">Систематичната грешка</w:t>
      </w:r>
      <w:r>
        <w:t xml:space="preserve"> </w:t>
      </w:r>
      <w:r>
        <w:t xml:space="preserve">(отклонението от еталона)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ϑ</m:t>
                  </m:r>
                </m:e>
              </m:acc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ет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А</w:t>
      </w:r>
      <w:r>
        <w:t xml:space="preserve"> </w:t>
      </w:r>
      <w:r>
        <w:t xml:space="preserve">(от разсейването на отчетите):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ϑ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ϑ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Б</w:t>
      </w:r>
      <w:r>
        <w:t xml:space="preserve"> </w:t>
      </w:r>
      <w:r>
        <w:t xml:space="preserve">се извежда от каталожната граница ±0,5 °C [19] при</w:t>
      </w:r>
      <w:r>
        <w:t xml:space="preserve"> </w:t>
      </w:r>
      <w:r>
        <w:t xml:space="preserve">приемане на равномерно разпределение: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289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FirstParagraph"/>
      </w:pPr>
      <w:r>
        <w:t xml:space="preserve">Съгласно [31]</w:t>
      </w:r>
      <w:r>
        <w:t xml:space="preserve"> </w:t>
      </w:r>
      <w:r>
        <w:rPr>
          <w:bCs/>
          <w:b/>
        </w:rPr>
        <w:t xml:space="preserve">комбинираната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разширената</w:t>
      </w:r>
      <w:r>
        <w:t xml:space="preserve"> </w:t>
      </w:r>
      <w:r>
        <w:t xml:space="preserve">неопределеност при коефициент на покритие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(доверителна вероятност 95 %):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При пренебрежимо малка съставка по тип А се получава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C</w:t>
      </w:r>
      <w:r>
        <w:t xml:space="preserve"> </w:t>
      </w:r>
      <w:r>
        <w:t xml:space="preserve">–</w:t>
      </w:r>
      <w:r>
        <w:t xml:space="preserve"> </w:t>
      </w:r>
      <w:r>
        <w:t xml:space="preserve">стойност, с която трябва да се сравняват измерените отклонения. Съставката от</w:t>
      </w:r>
      <w:r>
        <w:t xml:space="preserve"> </w:t>
      </w:r>
      <w:r>
        <w:t xml:space="preserve">разрешаващата способност (0,0625 °C, което дава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е пренебрежима.</w:t>
      </w:r>
    </w:p>
    <w:p>
      <w:pPr>
        <w:pStyle w:val="BodyText"/>
      </w:pPr>
      <w:r>
        <w:rPr>
          <w:bCs/>
          <w:b/>
        </w:rPr>
        <w:t xml:space="preserve">Таблица 4.6. Протокол от измерването на температурата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Точка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ет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ϑ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границите?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Измерването потвърждава каталожните данни, ако за всяка</w:t>
      </w:r>
      <w:r>
        <w:t xml:space="preserve"> </w:t>
      </w:r>
      <w:r>
        <w:t xml:space="preserve">точка е изпълнено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Систематично отклонение с еднакъв знак</w:t>
      </w:r>
      <w:r>
        <w:t xml:space="preserve"> </w:t>
      </w:r>
      <w:r>
        <w:t xml:space="preserve">във всички точки показва</w:t>
      </w:r>
      <w:r>
        <w:t xml:space="preserve"> </w:t>
      </w:r>
      <w:r>
        <w:rPr>
          <w:bCs/>
          <w:b/>
        </w:rPr>
        <w:t xml:space="preserve">адитивна грешка</w:t>
      </w:r>
      <w:r>
        <w:t xml:space="preserve">, която може да бъде компенсирана програмно.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2" w:name="Xe9a81e64867f158f6d236c50a6fe26cd3ab1801"/>
    <w:p>
      <w:pPr>
        <w:pStyle w:val="Heading2"/>
      </w:pPr>
      <w:r>
        <w:t xml:space="preserve">4.5. Експериментална проверка на филтъра за потискане на трептенето</w:t>
      </w:r>
    </w:p>
    <w:bookmarkStart w:id="141" w:name="методика-1"/>
    <w:p>
      <w:pPr>
        <w:pStyle w:val="Heading3"/>
      </w:pPr>
      <w:r>
        <w:t xml:space="preserve">4.5.1. Методика</w:t>
      </w:r>
    </w:p>
    <w:p>
      <w:pPr>
        <w:pStyle w:val="FirstParagraph"/>
      </w:pPr>
      <w:r>
        <w:t xml:space="preserve">Оразмеряването в т. 2.5 се основава на изчислената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ms.</w:t>
      </w:r>
      <w:r>
        <w:t xml:space="preserve"> </w:t>
      </w:r>
      <w:r>
        <w:t xml:space="preserve">Проверката ѝ е пряка: осцилоскопът се включва между извода на микроконтролера и общата</w:t>
      </w:r>
      <w:r>
        <w:t xml:space="preserve"> </w:t>
      </w:r>
      <w:r>
        <w:t xml:space="preserve">точка, а разгъвката се задейства по</w:t>
      </w:r>
      <w:r>
        <w:t xml:space="preserve"> </w:t>
      </w:r>
      <w:r>
        <w:rPr>
          <w:bCs/>
          <w:b/>
        </w:rPr>
        <w:t xml:space="preserve">спадащия фронт</w:t>
      </w:r>
      <w:r>
        <w:t xml:space="preserve"> </w:t>
      </w:r>
      <w:r>
        <w:t xml:space="preserve">при натискане на бутона.</w:t>
      </w:r>
    </w:p>
    <w:p>
      <w:pPr>
        <w:pStyle w:val="BodyText"/>
      </w:pPr>
      <w:r>
        <w:t xml:space="preserve">Отчитат се три величини: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времето на нарастване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при отпускане;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времето на спадане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при натискане;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наличието на паразитни импулси</w:t>
      </w:r>
      <w:r>
        <w:t xml:space="preserve"> </w:t>
      </w:r>
      <w:r>
        <w:t xml:space="preserve">върху заснетата осцилограма.</w:t>
      </w:r>
    </w:p>
    <w:p>
      <w:pPr>
        <w:pStyle w:val="FirstParagraph"/>
      </w:pPr>
      <w:r>
        <w:t xml:space="preserve">Действителната времеконстанта се определя от измереното време до достигане на прага: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t>H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D</m:t>
                          </m:r>
                          <m:r>
                            <m:t>D</m:t>
                          </m:r>
                        </m:sub>
                      </m:sSub>
                    </m:den>
                  </m:f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386</m:t>
              </m:r>
            </m:den>
          </m:f>
        </m:oMath>
      </m:oMathPara>
    </w:p>
    <w:p>
      <w:pPr>
        <w:pStyle w:val="FirstParagraph"/>
      </w:pPr>
      <w:r>
        <w:t xml:space="preserve">Относителното отклонение от изчислената стойност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За сравнение се снема осцилограма и</w:t>
      </w:r>
      <w:r>
        <w:t xml:space="preserve"> </w:t>
      </w:r>
      <w:r>
        <w:rPr>
          <w:bCs/>
          <w:b/>
        </w:rPr>
        <w:t xml:space="preserve">без кондензатора C1</w:t>
      </w:r>
      <w:r>
        <w:t xml:space="preserve">, при която трептенето се</w:t>
      </w:r>
      <w:r>
        <w:t xml:space="preserve"> </w:t>
      </w:r>
      <w:r>
        <w:t xml:space="preserve">наблюдава в явен вид.</w:t>
      </w:r>
    </w:p>
    <w:p>
      <w:pPr>
        <w:pStyle w:val="BodyText"/>
      </w:pPr>
      <w:r>
        <w:rPr>
          <w:bCs/>
          <w:b/>
        </w:rPr>
        <w:t xml:space="preserve">Таблица 4.7. Протокол от проверката на RC филтъра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Измерено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Времеконстанта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10,00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при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с филтър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без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Отклонението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τ</m:t>
                </m:r>
              </m:sub>
            </m:sSub>
          </m:e>
        </m:d>
      </m:oMath>
      <w:r>
        <w:t xml:space="preserve"> </w:t>
      </w:r>
      <w:r>
        <w:t xml:space="preserve">не трябва да превишава</w:t>
      </w:r>
      <w:r>
        <w:t xml:space="preserve"> </w:t>
      </w:r>
      <w:r>
        <w:rPr>
          <w:bCs/>
          <w:b/>
        </w:rPr>
        <w:t xml:space="preserve">±20 %</w:t>
      </w:r>
      <w:r>
        <w:t xml:space="preserve">, което съответства на сумарния допуск на използваните елементи: резистор от</w:t>
      </w:r>
      <w:r>
        <w:t xml:space="preserve"> </w:t>
      </w:r>
      <w:r>
        <w:t xml:space="preserve">ред E24 с допуск ±5 % и керамичен кондензатор с допуск ±10…20 %. При липса на паразитни</w:t>
      </w:r>
      <w:r>
        <w:t xml:space="preserve"> </w:t>
      </w:r>
      <w:r>
        <w:t xml:space="preserve">импулси върху осцилограмата с филтър и наличието им без кондензатора се счита, че</w:t>
      </w:r>
      <w:r>
        <w:t xml:space="preserve"> </w:t>
      </w:r>
      <w:r>
        <w:t xml:space="preserve">хардуерното потискане изпълнява предназначението си.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изследване-на-времето-за-цикъл"/>
    <w:p>
      <w:pPr>
        <w:pStyle w:val="Heading2"/>
      </w:pPr>
      <w:r>
        <w:t xml:space="preserve">4.6. Изследване на времето за цикъл</w:t>
      </w:r>
    </w:p>
    <w:bookmarkStart w:id="143" w:name="методика-2"/>
    <w:p>
      <w:pPr>
        <w:pStyle w:val="Heading3"/>
      </w:pPr>
      <w:r>
        <w:t xml:space="preserve">4.6.1. Методика</w:t>
      </w:r>
    </w:p>
    <w:p>
      <w:pPr>
        <w:pStyle w:val="FirstParagraph"/>
      </w:pPr>
      <w:r>
        <w:t xml:space="preserve">Времето за един цикъл се измерва</w:t>
      </w:r>
      <w:r>
        <w:t xml:space="preserve"> </w:t>
      </w:r>
      <w:r>
        <w:rPr>
          <w:bCs/>
          <w:b/>
        </w:rPr>
        <w:t xml:space="preserve">вградено</w:t>
      </w:r>
      <w:r>
        <w:t xml:space="preserve"> </w:t>
      </w:r>
      <w:r>
        <w:t xml:space="preserve">– чрез величината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(Листинг 3.11), която се включва в телеметрията. Измерването се провежда в четири режима,</w:t>
      </w:r>
      <w:r>
        <w:t xml:space="preserve"> </w:t>
      </w:r>
      <w:r>
        <w:t xml:space="preserve">като за всеки се отчитат стойностите в продължение на</w:t>
      </w:r>
      <w:r>
        <w:t xml:space="preserve"> </w:t>
      </w:r>
      <w:r>
        <w:rPr>
          <w:bCs/>
          <w:b/>
        </w:rPr>
        <w:t xml:space="preserve">не по-малко от 5 минути</w:t>
      </w:r>
      <w:r>
        <w:t xml:space="preserve"> </w:t>
      </w:r>
      <w:r>
        <w:t xml:space="preserve">и се</w:t>
      </w:r>
      <w:r>
        <w:t xml:space="preserve"> </w:t>
      </w:r>
      <w:r>
        <w:t xml:space="preserve">регистрира</w:t>
      </w:r>
      <w:r>
        <w:t xml:space="preserve"> </w:t>
      </w:r>
      <w:r>
        <w:rPr>
          <w:bCs/>
          <w:b/>
        </w:rPr>
        <w:t xml:space="preserve">максималната</w:t>
      </w:r>
      <w:r>
        <w:t xml:space="preserve"> </w:t>
      </w:r>
      <w:r>
        <w:t xml:space="preserve">стойност, която е определящата за работоспособността.</w:t>
      </w:r>
    </w:p>
    <w:p>
      <w:pPr>
        <w:pStyle w:val="BodyText"/>
      </w:pPr>
      <w:r>
        <w:t xml:space="preserve">За контролно сравнение се компилира вариант с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 </w:t>
      </w:r>
      <w:r>
        <w:t xml:space="preserve">четене на датчика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setWaitForConversion(true)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4.8. Протокол от измерването на времето за цикъл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 на работа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Отчети на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Покой (без обмен)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Изпращане на телеметрия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на HTTP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Едновременно натиснат бутон и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Контрола: блокиращо четене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Съгласно т. 3.1 изискването 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 което осигурява не по-малко от пет отчета на най-бавния фронт от</w:t>
      </w:r>
      <w:r>
        <w:t xml:space="preserve"> </w:t>
      </w:r>
      <w:r>
        <w:t xml:space="preserve">RC филтъра (13,86 ms). Броят отчети се изчислява като: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отчети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X7a49500021441c02d2653e793b18f44a53399b0"/>
    <w:p>
      <w:pPr>
        <w:pStyle w:val="Heading2"/>
      </w:pPr>
      <w:r>
        <w:t xml:space="preserve">4.7. Изследване на надеждността при продължителна работа</w:t>
      </w:r>
    </w:p>
    <w:p>
      <w:pPr>
        <w:pStyle w:val="FirstParagraph"/>
      </w:pPr>
      <w:r>
        <w:t xml:space="preserve">Проверява се устойчивостта на системата при непрекъсната работа – показател, който</w:t>
      </w:r>
      <w:r>
        <w:t xml:space="preserve"> </w:t>
      </w:r>
      <w:r>
        <w:t xml:space="preserve">блоковите изпитвания не откриват. Регистрират се</w:t>
      </w:r>
      <w:r>
        <w:t xml:space="preserve"> </w:t>
      </w:r>
      <w:r>
        <w:rPr>
          <w:bCs/>
          <w:b/>
        </w:rPr>
        <w:t xml:space="preserve">свободната оперативна памет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freeHeap</w:t>
      </w:r>
      <w:r>
        <w:t xml:space="preserve">) и броят на</w:t>
      </w:r>
      <w:r>
        <w:t xml:space="preserve"> </w:t>
      </w:r>
      <w:r>
        <w:rPr>
          <w:bCs/>
          <w:b/>
        </w:rPr>
        <w:t xml:space="preserve">самопроизволните рестарти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4.9. Протокол от изпитването с продължителност 72 часа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Време,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памет,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Изпратени пакети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Загубени пакети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Свободната памет не трябва да показва</w:t>
      </w:r>
      <w:r>
        <w:t xml:space="preserve"> </w:t>
      </w:r>
      <w:r>
        <w:rPr>
          <w:bCs/>
          <w:b/>
        </w:rPr>
        <w:t xml:space="preserve">монотонно</w:t>
      </w:r>
      <w:r>
        <w:rPr>
          <w:bCs/>
          <w:b/>
        </w:rPr>
        <w:t xml:space="preserve"> </w:t>
      </w:r>
      <w:r>
        <w:rPr>
          <w:bCs/>
          <w:b/>
        </w:rPr>
        <w:t xml:space="preserve">намаление</w:t>
      </w:r>
      <w:r>
        <w:t xml:space="preserve"> </w:t>
      </w:r>
      <w:r>
        <w:t xml:space="preserve">– такава тенденция е признак за изтичане на памет (</w:t>
      </w:r>
      <w:r>
        <w:rPr>
          <w:iCs/>
          <w:i/>
        </w:rPr>
        <w:t xml:space="preserve">memory leak</w:t>
      </w:r>
      <w:r>
        <w:t xml:space="preserve">), типично</w:t>
      </w:r>
      <w:r>
        <w:t xml:space="preserve"> </w:t>
      </w:r>
      <w:r>
        <w:t xml:space="preserve">следствие от многократното 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Именно предотвратяването на този</w:t>
      </w:r>
      <w:r>
        <w:t xml:space="preserve"> </w:t>
      </w:r>
      <w:r>
        <w:t xml:space="preserve">дефект е причината за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 т. 3.4.2.</w:t>
      </w:r>
    </w:p>
    <w:p>
      <w:r>
        <w:pict>
          <v:rect style="width:0;height:1.5pt" o:hralign="center" o:hrstd="t" o:hr="t"/>
        </w:pict>
      </w:r>
    </w:p>
    <w:bookmarkEnd w:id="145"/>
    <w:bookmarkStart w:id="146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17"/>
        </w:numPr>
        <w:pStyle w:val="Compact"/>
      </w:pPr>
      <w:r>
        <w:t xml:space="preserve">Съставена е</w:t>
      </w:r>
      <w:r>
        <w:t xml:space="preserve"> </w:t>
      </w:r>
      <w:r>
        <w:rPr>
          <w:bCs/>
          <w:b/>
        </w:rPr>
        <w:t xml:space="preserve">методика за експериментално изследване</w:t>
      </w:r>
      <w:r>
        <w:t xml:space="preserve"> </w:t>
      </w:r>
      <w:r>
        <w:t xml:space="preserve">по четири групи показатели с</w:t>
      </w:r>
      <w:r>
        <w:t xml:space="preserve"> </w:t>
      </w:r>
      <w:r>
        <w:t xml:space="preserve">посочени измервателна апаратура, брой измервания и критерии за съответствие.</w:t>
      </w:r>
    </w:p>
    <w:p>
      <w:pPr>
        <w:numPr>
          <w:ilvl w:val="0"/>
          <w:numId w:val="1017"/>
        </w:numPr>
        <w:pStyle w:val="Compact"/>
      </w:pPr>
      <w:r>
        <w:t xml:space="preserve">Направена е</w:t>
      </w:r>
      <w:r>
        <w:t xml:space="preserve"> </w:t>
      </w:r>
      <w:r>
        <w:rPr>
          <w:bCs/>
          <w:b/>
        </w:rPr>
        <w:t xml:space="preserve">теоретична оценка на обхвата</w:t>
      </w:r>
      <w:r>
        <w:t xml:space="preserve"> </w:t>
      </w:r>
      <w:r>
        <w:t xml:space="preserve">по енергийния бюджет: при максимално</w:t>
      </w:r>
      <w:r>
        <w:t xml:space="preserve"> </w:t>
      </w:r>
      <w:r>
        <w:t xml:space="preserve">допустимо затихване 115 dB очакваният обхват в жилищна сграда със стоманобетонни</w:t>
      </w:r>
      <w:r>
        <w:t xml:space="preserve"> </w:t>
      </w:r>
      <w:r>
        <w:t xml:space="preserve">плочи е</w:t>
      </w:r>
      <w:r>
        <w:t xml:space="preserve"> </w:t>
      </w:r>
      <w:r>
        <w:rPr>
          <w:bCs/>
          <w:b/>
        </w:rPr>
        <w:t xml:space="preserve">5…15 m</w:t>
      </w:r>
      <w:r>
        <w:t xml:space="preserve">, като определящи са преградите, а не разстоянието.</w:t>
      </w:r>
    </w:p>
    <w:p>
      <w:pPr>
        <w:numPr>
          <w:ilvl w:val="0"/>
          <w:numId w:val="1017"/>
        </w:numPr>
        <w:pStyle w:val="Compact"/>
      </w:pPr>
      <w:r>
        <w:t xml:space="preserve">Направен е</w:t>
      </w:r>
      <w:r>
        <w:t xml:space="preserve"> </w:t>
      </w:r>
      <w:r>
        <w:rPr>
          <w:bCs/>
          <w:b/>
        </w:rPr>
        <w:t xml:space="preserve">теоретичен анализ на закъснението</w:t>
      </w:r>
      <w:r>
        <w:t xml:space="preserve">: изчислената стойност</w:t>
      </w:r>
      <w:r>
        <w:t xml:space="preserve"> </w:t>
      </w:r>
      <w:r>
        <w:rPr>
          <w:bCs/>
          <w:b/>
        </w:rPr>
        <w:t xml:space="preserve">2,68 ms</w:t>
      </w:r>
      <w:r>
        <w:t xml:space="preserve"> </w:t>
      </w:r>
      <w:r>
        <w:t xml:space="preserve">се</w:t>
      </w:r>
      <w:r>
        <w:t xml:space="preserve"> </w:t>
      </w:r>
      <w:r>
        <w:t xml:space="preserve">формира на 86 % от предаването на кадъра, тоест се определя от скоростта на физическо</w:t>
      </w:r>
      <w:r>
        <w:t xml:space="preserve"> </w:t>
      </w:r>
      <w:r>
        <w:t xml:space="preserve">ниво, а не от програмната реализация. Предимството пред маршрутизиран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Определена е</w:t>
      </w:r>
      <w:r>
        <w:t xml:space="preserve"> </w:t>
      </w:r>
      <w:r>
        <w:rPr>
          <w:bCs/>
          <w:b/>
        </w:rPr>
        <w:t xml:space="preserve">разширената неопределеност</w:t>
      </w:r>
      <w:r>
        <w:t xml:space="preserve"> </w:t>
      </w:r>
      <w:r>
        <w:t xml:space="preserve">на температурното измерване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която служи за критерий при оценката на</w:t>
      </w:r>
      <w:r>
        <w:t xml:space="preserve"> </w:t>
      </w:r>
      <w:r>
        <w:t xml:space="preserve">измерените отклонения.</w:t>
      </w:r>
    </w:p>
    <w:p>
      <w:pPr>
        <w:numPr>
          <w:ilvl w:val="0"/>
          <w:numId w:val="1017"/>
        </w:numPr>
        <w:pStyle w:val="Compact"/>
      </w:pPr>
      <w:r>
        <w:t xml:space="preserve">Предвидена е</w:t>
      </w:r>
      <w:r>
        <w:t xml:space="preserve"> </w:t>
      </w:r>
      <w:r>
        <w:rPr>
          <w:bCs/>
          <w:b/>
        </w:rPr>
        <w:t xml:space="preserve">пряка осцилографска проверка на RC филтъра</w:t>
      </w:r>
      <w:r>
        <w:t xml:space="preserve"> </w:t>
      </w:r>
      <w:r>
        <w:t xml:space="preserve">с критерий за отклонение</w:t>
      </w:r>
      <w:r>
        <w:t xml:space="preserve"> </w:t>
      </w:r>
      <w:r>
        <w:t xml:space="preserve">на времеконстантата до ±20 %, съответстващ на допуските на използваните елементи.</w:t>
      </w:r>
    </w:p>
    <w:p>
      <w:pPr>
        <w:numPr>
          <w:ilvl w:val="0"/>
          <w:numId w:val="1017"/>
        </w:numPr>
        <w:pStyle w:val="Compact"/>
      </w:pPr>
      <w:r>
        <w:t xml:space="preserve">Формулирано е</w:t>
      </w:r>
      <w:r>
        <w:t xml:space="preserve"> </w:t>
      </w:r>
      <w:r>
        <w:rPr>
          <w:bCs/>
          <w:b/>
        </w:rPr>
        <w:t xml:space="preserve">числено изискване към времето за цикъл</w:t>
      </w:r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ms),</w:t>
      </w:r>
      <w:r>
        <w:t xml:space="preserve"> </w:t>
      </w:r>
      <w:r>
        <w:t xml:space="preserve">проверимо чрез вградената в телеметрията величина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– без външна</w:t>
      </w:r>
      <w:r>
        <w:t xml:space="preserve"> </w:t>
      </w:r>
      <w:r>
        <w:t xml:space="preserve">апаратура.</w:t>
      </w:r>
    </w:p>
    <w:p>
      <w:pPr>
        <w:numPr>
          <w:ilvl w:val="0"/>
          <w:numId w:val="1017"/>
        </w:numPr>
        <w:pStyle w:val="Compact"/>
      </w:pPr>
      <w:r>
        <w:t xml:space="preserve">Предвидено е</w:t>
      </w:r>
      <w:r>
        <w:t xml:space="preserve"> </w:t>
      </w:r>
      <w:r>
        <w:rPr>
          <w:bCs/>
          <w:b/>
        </w:rPr>
        <w:t xml:space="preserve">изпитване с продължителност 72 часа</w:t>
      </w:r>
      <w:r>
        <w:t xml:space="preserve"> </w:t>
      </w:r>
      <w:r>
        <w:t xml:space="preserve">за откриване на изтичане на памет</w:t>
      </w:r>
      <w:r>
        <w:t xml:space="preserve"> </w:t>
      </w:r>
      <w:r>
        <w:t xml:space="preserve">– дефект, който се проявява само при продължителна работа.</w:t>
      </w:r>
    </w:p>
    <w:p>
      <w:r>
        <w:br w:type="page"/>
      </w:r>
    </w:p>
    <w:bookmarkEnd w:id="146"/>
    <w:bookmarkEnd w:id="147"/>
    <w:bookmarkStart w:id="153" w:name="заключение"/>
    <w:p>
      <w:pPr>
        <w:pStyle w:val="Heading1"/>
      </w:pPr>
      <w:r>
        <w:t xml:space="preserve">ЗАКЛЮЧЕНИЕ</w:t>
      </w:r>
    </w:p>
    <w:p>
      <w:r>
        <w:pict>
          <v:rect style="width:0;height:1.5pt" o:hralign="center" o:hrstd="t" o:hr="t"/>
        </w:pict>
      </w:r>
    </w:p>
    <w:bookmarkStart w:id="148" w:name="Xd06c5d763be04c16d9148ca151bea5a54ff64c3"/>
    <w:p>
      <w:pPr>
        <w:pStyle w:val="Heading2"/>
      </w:pPr>
      <w:r>
        <w:t xml:space="preserve">1. Обобщение на изпълнението на поставените задачи</w:t>
      </w:r>
    </w:p>
    <w:p>
      <w:pPr>
        <w:pStyle w:val="FirstParagraph"/>
      </w:pPr>
      <w:r>
        <w:t xml:space="preserve">В настоящата дипломна работа е проектирана, реализирана и подготвена за експериментално</w:t>
      </w:r>
      <w:r>
        <w:t xml:space="preserve"> </w:t>
      </w:r>
      <w:r>
        <w:t xml:space="preserve">изследване двувъзлова микроконтролерна система за управление на дома с потребителски</w:t>
      </w:r>
      <w:r>
        <w:t xml:space="preserve"> </w:t>
      </w:r>
      <w:r>
        <w:t xml:space="preserve">интерфейс по стандарта IEEE 802.11. Съответствието между поставените в т. 1.3.2 задачи и</w:t>
      </w:r>
      <w:r>
        <w:t xml:space="preserve"> </w:t>
      </w:r>
      <w:r>
        <w:t xml:space="preserve">постигнатите резултати е представено в</w:t>
      </w:r>
      <w:r>
        <w:t xml:space="preserve"> </w:t>
      </w:r>
      <w:r>
        <w:rPr>
          <w:bCs/>
          <w:b/>
        </w:rPr>
        <w:t xml:space="preserve">Таблица 5.1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5.1. Изпълнение на поставените задачи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Литературно проучване и избор на протоколи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 пет технологии; обоснован избор на IEEE 802.11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Блокова 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Разработена двувъзлова структура с асиметричен поток на 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Фиг.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Принципна схема с изчисления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Оразмерени драйверни стъпала и RC филтри; обобщена схема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2.4–2.6, 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Алгоритъм за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96-байтов буфер с тристепенна защита; команди</w:t>
            </w:r>
            <w:r>
              <w:t xml:space="preserve"> </w:t>
            </w:r>
            <w:r>
              <w:rPr>
                <w:rStyle w:val="VerbatimChar"/>
              </w:rPr>
              <w:t xml:space="preserve">SSID=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PASS=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Фиг.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Структури с версия и пореден номер; неблокираща опашка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Фиг.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сървър с LittleFS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интерфейс с асинхронни заявки чрез Fetch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Крайни автомати; време за цикъл 1…2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3.5–3.7, Фиг.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Експериментално изследване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Методика, теоретични оценки и протоколи по шест показателя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Изводи и насоки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Настоящото 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Всички точки от обяснителната записка (т. 4.1–4.5 от заданието) и от графичната част</w:t>
      </w:r>
      <w:r>
        <w:t xml:space="preserve"> </w:t>
      </w:r>
      <w:r>
        <w:t xml:space="preserve">(т. 5.1–5.3) са покрити.</w:t>
      </w:r>
    </w:p>
    <w:p>
      <w:r>
        <w:pict>
          <v:rect style="width:0;height:1.5pt" o:hralign="center" o:hrstd="t" o:hr="t"/>
        </w:pict>
      </w:r>
    </w:p>
    <w:bookmarkEnd w:id="148"/>
    <w:bookmarkStart w:id="149" w:name="основни-количествени-резултати"/>
    <w:p>
      <w:pPr>
        <w:pStyle w:val="Heading2"/>
      </w:pPr>
      <w:r>
        <w:t xml:space="preserve">2. Основни количествени резултати</w:t>
      </w:r>
    </w:p>
    <w:p>
      <w:pPr>
        <w:pStyle w:val="FirstParagraph"/>
      </w:pPr>
      <w:r>
        <w:rPr>
          <w:bCs/>
          <w:b/>
        </w:rPr>
        <w:t xml:space="preserve">Хардуерно проектиране.</w:t>
      </w:r>
      <w:r>
        <w:t xml:space="preserve"> </w:t>
      </w:r>
      <w:r>
        <w:t xml:space="preserve">Допустимият диапазон за базовия резистор на драйверното стъпало</w:t>
      </w:r>
      <w:r>
        <w:t xml:space="preserve"> </w:t>
      </w:r>
      <w:r>
        <w:t xml:space="preserve">е изведен от две противоположни ограничения – токът на извода на микроконтролера и</w:t>
      </w:r>
      <w:r>
        <w:t xml:space="preserve"> </w:t>
      </w:r>
      <w:r>
        <w:t xml:space="preserve">условието за насищане – и възлиза на</w:t>
      </w:r>
      <w:r>
        <w:t xml:space="preserve"> </w:t>
      </w:r>
      <m:oMath>
        <m:r>
          <m:t>217</m:t>
        </m:r>
        <m:r>
          <m:t> </m:t>
        </m:r>
        <m:r>
          <m:t>Ω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728</m:t>
        </m:r>
        <m:r>
          <m:t> </m:t>
        </m:r>
        <m:r>
          <m:t>Ω</m:t>
        </m:r>
      </m:oMath>
      <w:r>
        <w:t xml:space="preserve">. Избраната</w:t>
      </w:r>
      <w:r>
        <w:t xml:space="preserve"> </w:t>
      </w:r>
      <w:r>
        <w:t xml:space="preserve">стойност</w:t>
      </w:r>
      <w:r>
        <w:t xml:space="preserve"> </w:t>
      </w:r>
      <w:r>
        <w:rPr>
          <w:bCs/>
          <w:b/>
        </w:rPr>
        <w:t xml:space="preserve">330 Ω</w:t>
      </w:r>
      <w:r>
        <w:t xml:space="preserve"> </w:t>
      </w:r>
      <w:r>
        <w:t xml:space="preserve">осигурява базов ток 7,88 mA и</w:t>
      </w:r>
      <w:r>
        <w:t xml:space="preserve"> </w:t>
      </w:r>
      <w:r>
        <w:rPr>
          <w:bCs/>
          <w:b/>
        </w:rPr>
        <w:t xml:space="preserve">единадесеткратен коефициент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пренасищане</w:t>
      </w:r>
      <w:r>
        <w:t xml:space="preserve">, при разсейвана мощност 26,9 mW – едва</w:t>
      </w:r>
      <w:r>
        <w:t xml:space="preserve"> </w:t>
      </w:r>
      <w:r>
        <w:rPr>
          <w:bCs/>
          <w:b/>
        </w:rPr>
        <w:t xml:space="preserve">4,3 %</w:t>
      </w:r>
      <w:r>
        <w:t xml:space="preserve"> </w:t>
      </w:r>
      <w:r>
        <w:t xml:space="preserve">от допустимата за корпуса.</w:t>
      </w:r>
      <w:r>
        <w:t xml:space="preserve"> </w:t>
      </w:r>
      <w:r>
        <w:t xml:space="preserve">RC филтърът с времеконстанта</w:t>
      </w:r>
      <w:r>
        <w:t xml:space="preserve"> </w:t>
      </w:r>
      <w:r>
        <w:rPr>
          <w:bCs/>
          <w:b/>
        </w:rPr>
        <w:t xml:space="preserve">τ = 10 ms</w:t>
      </w:r>
      <w:r>
        <w:t xml:space="preserve"> </w:t>
      </w:r>
      <w:r>
        <w:t xml:space="preserve">потиска паразитни импулси с продължителност до</w:t>
      </w:r>
      <w:r>
        <w:t xml:space="preserve"> </w:t>
      </w:r>
      <w:r>
        <w:t xml:space="preserve">5 ms и осигурява асиметрична реакция:</w:t>
      </w:r>
      <w:r>
        <w:t xml:space="preserve"> </w:t>
      </w:r>
      <w:r>
        <w:rPr>
          <w:bCs/>
          <w:b/>
        </w:rPr>
        <w:t xml:space="preserve">139 µs при натискане и 13,86 ms при отпускане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Софтуерно проектиране.</w:t>
      </w:r>
      <w:r>
        <w:t xml:space="preserve"> </w:t>
      </w:r>
      <w:r>
        <w:t xml:space="preserve">Конфигурационният буфер заема</w:t>
      </w:r>
      <w:r>
        <w:t xml:space="preserve"> </w:t>
      </w:r>
      <w:r>
        <w:rPr>
          <w:bCs/>
          <w:b/>
        </w:rPr>
        <w:t xml:space="preserve">точно 96 байта</w:t>
      </w:r>
      <w:r>
        <w:t xml:space="preserve"> </w:t>
      </w:r>
      <w:r>
        <w:t xml:space="preserve">с тристепенна</w:t>
      </w:r>
      <w:r>
        <w:t xml:space="preserve"> </w:t>
      </w:r>
      <w:r>
        <w:t xml:space="preserve">защита на целостта (</w:t>
      </w:r>
      <w:r>
        <w:rPr>
          <w:rStyle w:val="VerbatimChar"/>
        </w:rPr>
        <w:t xml:space="preserve">magic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CRC-32) и проверка на размера на етапа на</w:t>
      </w:r>
      <w:r>
        <w:t xml:space="preserve"> </w:t>
      </w:r>
      <w:r>
        <w:t xml:space="preserve">компилиране. Времето за един цикъл е сведено до</w:t>
      </w:r>
      <w:r>
        <w:t xml:space="preserve"> </w:t>
      </w:r>
      <w:r>
        <w:rPr>
          <w:bCs/>
          <w:b/>
        </w:rPr>
        <w:t xml:space="preserve">1…2 ms</w:t>
      </w:r>
      <w:r>
        <w:t xml:space="preserve">, което е</w:t>
      </w:r>
      <w:r>
        <w:t xml:space="preserve"> </w:t>
      </w:r>
      <w:r>
        <w:rPr>
          <w:bCs/>
          <w:b/>
        </w:rPr>
        <w:t xml:space="preserve">375 пъти</w:t>
      </w:r>
      <w:r>
        <w:t xml:space="preserve"> </w:t>
      </w:r>
      <w:r>
        <w:t xml:space="preserve">по-малко</w:t>
      </w:r>
      <w:r>
        <w:t xml:space="preserve"> </w:t>
      </w:r>
      <w:r>
        <w:t xml:space="preserve">от блокиращия вариант и осигурява близо седем отчета на най-бавния фронт от RC филтъра.</w:t>
      </w:r>
    </w:p>
    <w:p>
      <w:pPr>
        <w:pStyle w:val="BodyText"/>
      </w:pPr>
      <w:r>
        <w:rPr>
          <w:bCs/>
          <w:b/>
        </w:rPr>
        <w:t xml:space="preserve">Комуникационна подсистема.</w:t>
      </w:r>
      <w:r>
        <w:t xml:space="preserve"> </w:t>
      </w:r>
      <w:r>
        <w:t xml:space="preserve">Изчисленото закъснение при обмен по ESP-NOW е</w:t>
      </w:r>
      <w:r>
        <w:t xml:space="preserve"> </w:t>
      </w:r>
      <w:r>
        <w:rPr>
          <w:bCs/>
          <w:b/>
        </w:rPr>
        <w:t xml:space="preserve">2,68 ms</w:t>
      </w:r>
      <w:r>
        <w:t xml:space="preserve">,</w:t>
      </w:r>
      <w:r>
        <w:t xml:space="preserve"> </w:t>
      </w:r>
      <w:r>
        <w:t xml:space="preserve">от които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се падат на предаването на кадъра – закъснението се определя от</w:t>
      </w:r>
      <w:r>
        <w:t xml:space="preserve"> </w:t>
      </w:r>
      <w:r>
        <w:t xml:space="preserve">скоростта на физическо ниво, а не от програмната реализация. Предимството пред</w:t>
      </w:r>
      <w:r>
        <w:t xml:space="preserve"> </w:t>
      </w:r>
      <w:r>
        <w:t xml:space="preserve">маршрутизиран през точка за достъп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 Енергийният бюджет при</w:t>
      </w:r>
      <w:r>
        <w:t xml:space="preserve"> </w:t>
      </w:r>
      <w:r>
        <w:t xml:space="preserve">максимално допустимо затихване</w:t>
      </w:r>
      <w:r>
        <w:t xml:space="preserve"> </w:t>
      </w:r>
      <w:r>
        <w:rPr>
          <w:bCs/>
          <w:b/>
        </w:rPr>
        <w:t xml:space="preserve">115 dB</w:t>
      </w:r>
      <w:r>
        <w:t xml:space="preserve"> </w:t>
      </w:r>
      <w:r>
        <w:t xml:space="preserve">дава очакван обхват</w:t>
      </w:r>
      <w:r>
        <w:t xml:space="preserve"> </w:t>
      </w:r>
      <w:r>
        <w:rPr>
          <w:bCs/>
          <w:b/>
        </w:rPr>
        <w:t xml:space="preserve">5…15 m</w:t>
      </w:r>
      <w:r>
        <w:t xml:space="preserve"> </w:t>
      </w:r>
      <w:r>
        <w:t xml:space="preserve">в жилищна сграда</w:t>
      </w:r>
      <w:r>
        <w:t xml:space="preserve"> </w:t>
      </w:r>
      <w:r>
        <w:t xml:space="preserve">със стоманобетонни конструкции.</w:t>
      </w:r>
    </w:p>
    <w:p>
      <w:r>
        <w:pict>
          <v:rect style="width:0;height:1.5pt" o:hralign="center" o:hrstd="t" o:hr="t"/>
        </w:pict>
      </w:r>
    </w:p>
    <w:bookmarkEnd w:id="149"/>
    <w:bookmarkStart w:id="150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pStyle w:val="FirstParagraph"/>
      </w:pPr>
      <w:r>
        <w:rPr>
          <w:bCs/>
          <w:b/>
        </w:rPr>
        <w:t xml:space="preserve">Първи принос.</w:t>
      </w:r>
      <w:r>
        <w:t xml:space="preserve"> </w:t>
      </w: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, при която</w:t>
      </w:r>
      <w:r>
        <w:t xml:space="preserve"> </w:t>
      </w:r>
      <w:r>
        <w:t xml:space="preserve">универсалната съвместимост на IEEE 802.11 се използва на приложно ниво за връзка с</w:t>
      </w:r>
      <w:r>
        <w:t xml:space="preserve"> </w:t>
      </w:r>
      <w:r>
        <w:t xml:space="preserve">потребителя, а ниската латентност на същия стандарт – на връзково ниво чрез ESP-NOW за</w:t>
      </w:r>
      <w:r>
        <w:t xml:space="preserve"> </w:t>
      </w:r>
      <w:r>
        <w:t xml:space="preserve">вътрешносистемен обмен. Така се постига независимост от домашния маршрутизатор при</w:t>
      </w:r>
      <w:r>
        <w:t xml:space="preserve"> </w:t>
      </w:r>
      <w:r>
        <w:t xml:space="preserve">запазена достъпност от произволен браузър.</w:t>
      </w:r>
    </w:p>
    <w:p>
      <w:pPr>
        <w:pStyle w:val="BodyText"/>
      </w:pPr>
      <w:r>
        <w:rPr>
          <w:bCs/>
          <w:b/>
        </w:rPr>
        <w:t xml:space="preserve">Втори принос.</w:t>
      </w:r>
      <w:r>
        <w:t xml:space="preserve"> </w:t>
      </w:r>
      <w:r>
        <w:t xml:space="preserve">Извършен е</w:t>
      </w:r>
      <w:r>
        <w:t xml:space="preserve"> </w:t>
      </w:r>
      <w:r>
        <w:rPr>
          <w:bCs/>
          <w:b/>
        </w:rPr>
        <w:t xml:space="preserve">критичен анализ на общоприетия довод</w:t>
      </w:r>
      <w:r>
        <w:t xml:space="preserve">, че Wi-Fi е</w:t>
      </w:r>
      <w:r>
        <w:t xml:space="preserve"> </w:t>
      </w:r>
      <w:r>
        <w:t xml:space="preserve">неподходящ за приложения от областта на Интернет на нещата поради високата си консумация.</w:t>
      </w:r>
      <w:r>
        <w:t xml:space="preserve"> </w:t>
      </w:r>
      <w:r>
        <w:t xml:space="preserve">Показано е, че този довод е валиден единствено за възли с батерийно захранване: при</w:t>
      </w:r>
      <w:r>
        <w:t xml:space="preserve"> </w:t>
      </w:r>
      <w:r>
        <w:t xml:space="preserve">устройства, комутиращи товари с мощност от порядъка на киловати,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, поради което ограничението отпада.</w:t>
      </w:r>
    </w:p>
    <w:p>
      <w:pPr>
        <w:pStyle w:val="BodyText"/>
      </w:pPr>
      <w:r>
        <w:rPr>
          <w:bCs/>
          <w:b/>
        </w:rPr>
        <w:t xml:space="preserve">Трети принос.</w:t>
      </w:r>
      <w:r>
        <w:t xml:space="preserve"> </w:t>
      </w:r>
      <w:r>
        <w:t xml:space="preserve">Предложена е</w:t>
      </w:r>
      <w:r>
        <w:t xml:space="preserve"> </w:t>
      </w:r>
      <w:r>
        <w:rPr>
          <w:bCs/>
          <w:b/>
        </w:rPr>
        <w:t xml:space="preserve">методика за оразмеряване на базовия резистор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допустим диапазон</w:t>
      </w:r>
      <w:r>
        <w:t xml:space="preserve">, а не като точкова стойност, при която двете гранични условия се</w:t>
      </w:r>
      <w:r>
        <w:t xml:space="preserve"> </w:t>
      </w:r>
      <w:r>
        <w:t xml:space="preserve">формулират явно. Подходът прави избора проверим и позволява оценка на запаса в двете</w:t>
      </w:r>
      <w:r>
        <w:t xml:space="preserve"> </w:t>
      </w:r>
      <w:r>
        <w:t xml:space="preserve">посоки.</w:t>
      </w:r>
    </w:p>
    <w:p>
      <w:pPr>
        <w:pStyle w:val="BodyText"/>
      </w:pPr>
      <w:r>
        <w:rPr>
          <w:bCs/>
          <w:b/>
        </w:rPr>
        <w:t xml:space="preserve">Четвърти принос.</w:t>
      </w:r>
      <w:r>
        <w:t xml:space="preserve"> </w:t>
      </w:r>
      <w:r>
        <w:t xml:space="preserve">Демонстрирана е</w:t>
      </w:r>
      <w:r>
        <w:t xml:space="preserve"> </w:t>
      </w:r>
      <w:r>
        <w:rPr>
          <w:bCs/>
          <w:b/>
        </w:rPr>
        <w:t xml:space="preserve">количествена обвързаност между хардуерното и</w:t>
      </w:r>
      <w:r>
        <w:rPr>
          <w:bCs/>
          <w:b/>
        </w:rPr>
        <w:t xml:space="preserve"> </w:t>
      </w:r>
      <w:r>
        <w:rPr>
          <w:bCs/>
          <w:b/>
        </w:rPr>
        <w:t xml:space="preserve">софтуерното проектиране</w:t>
      </w:r>
      <w:r>
        <w:t xml:space="preserve">: интервалът от 250 ms между командите в опашката е изведен</w:t>
      </w:r>
      <w:r>
        <w:t xml:space="preserve"> </w:t>
      </w:r>
      <w:r>
        <w:t xml:space="preserve">пряко от токовото ограничение на изводите (31,5 mA при четири едновременно включени</w:t>
      </w:r>
      <w:r>
        <w:t xml:space="preserve"> </w:t>
      </w:r>
      <w:r>
        <w:t xml:space="preserve">канала), а изискването към времето за цикъл (</w:t>
      </w:r>
      <m:oMath>
        <m:r>
          <m:t>T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 – от времеконстантата на</w:t>
      </w:r>
      <w:r>
        <w:t xml:space="preserve"> </w:t>
      </w:r>
      <w:r>
        <w:t xml:space="preserve">RC филтъра. Софтуерните параметри не са подбрани емпирично, а произтичат от хардуерните</w:t>
      </w:r>
      <w:r>
        <w:t xml:space="preserve"> </w:t>
      </w:r>
      <w:r>
        <w:t xml:space="preserve">ограничения.</w:t>
      </w:r>
    </w:p>
    <w:p>
      <w:pPr>
        <w:pStyle w:val="BodyText"/>
      </w:pPr>
      <w:r>
        <w:rPr>
          <w:bCs/>
          <w:b/>
        </w:rPr>
        <w:t xml:space="preserve">Пети принос.</w:t>
      </w:r>
      <w:r>
        <w:t xml:space="preserve"> </w:t>
      </w:r>
      <w:r>
        <w:t xml:space="preserve">Системата е</w:t>
      </w:r>
      <w:r>
        <w:t xml:space="preserve"> </w:t>
      </w:r>
      <w:r>
        <w:rPr>
          <w:bCs/>
          <w:b/>
        </w:rPr>
        <w:t xml:space="preserve">позиционирана като 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 </w:t>
      </w:r>
      <w:r>
        <w:t xml:space="preserve">при домашно зареждане на електромобил. Количествено е показано, че при</w:t>
      </w:r>
      <w:r>
        <w:t xml:space="preserve"> </w:t>
      </w:r>
      <w:r>
        <w:t xml:space="preserve">еднофазно присъединяване 25 A и зареждане с 16 A остава резерв от едва</w:t>
      </w:r>
      <w:r>
        <w:t xml:space="preserve"> </w:t>
      </w:r>
      <w:r>
        <w:rPr>
          <w:bCs/>
          <w:b/>
        </w:rPr>
        <w:t xml:space="preserve">2070 W</w:t>
      </w:r>
      <w:r>
        <w:t xml:space="preserve"> </w:t>
      </w:r>
      <w:r>
        <w:t xml:space="preserve">–</w:t>
      </w:r>
      <w:r>
        <w:t xml:space="preserve"> </w:t>
      </w:r>
      <w:r>
        <w:t xml:space="preserve">недостатъчен дори за един бойлер, – а прекъсването на бойлера за три часа понижава</w:t>
      </w:r>
      <w:r>
        <w:t xml:space="preserve"> </w:t>
      </w:r>
      <w:r>
        <w:t xml:space="preserve">температурата му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 </w:t>
      </w:r>
      <w:r>
        <w:t xml:space="preserve">поради топлинна времеконстанта от 84 h.</w:t>
      </w:r>
    </w:p>
    <w:p>
      <w:r>
        <w:pict>
          <v:rect style="width:0;height:1.5pt" o:hralign="center" o:hrstd="t" o:hr="t"/>
        </w:pict>
      </w:r>
    </w:p>
    <w:bookmarkEnd w:id="150"/>
    <w:bookmarkStart w:id="151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pStyle w:val="FirstParagraph"/>
      </w:pPr>
      <w:r>
        <w:rPr>
          <w:bCs/>
          <w:b/>
        </w:rPr>
        <w:t xml:space="preserve">4.1. Токов трансформатор за автоматично засичане на зареждането.</w:t>
      </w:r>
      <w:r>
        <w:t xml:space="preserve"> </w:t>
      </w:r>
      <w:r>
        <w:t xml:space="preserve">Това е най-същественото</w:t>
      </w:r>
      <w:r>
        <w:t xml:space="preserve"> </w:t>
      </w:r>
      <w:r>
        <w:t xml:space="preserve">разширение, тъй като затваря управляващия контур. Съгласно ограничението, формулирано в</w:t>
      </w:r>
      <w:r>
        <w:t xml:space="preserve"> </w:t>
      </w:r>
      <w:r>
        <w:t xml:space="preserve">т. 1.3.3, текущата реализация изисква превключването да бъде инициирано от потребителя.</w:t>
      </w:r>
      <w:r>
        <w:t xml:space="preserve"> </w:t>
      </w:r>
      <w:r>
        <w:t xml:space="preserve">Добавянето на неинвазивен токов трансформатор (например SCT-013) към главния извод би</w:t>
      </w:r>
      <w:r>
        <w:t xml:space="preserve"> </w:t>
      </w:r>
      <w:r>
        <w:t xml:space="preserve">позволило системата</w:t>
      </w:r>
      <w:r>
        <w:t xml:space="preserve"> </w:t>
      </w:r>
      <w:r>
        <w:rPr>
          <w:bCs/>
          <w:b/>
        </w:rPr>
        <w:t xml:space="preserve">самостоятелно да разпознава започнало зареждане</w:t>
      </w:r>
      <w:r>
        <w:t xml:space="preserve"> </w:t>
      </w:r>
      <w:r>
        <w:t xml:space="preserve">и да изключва</w:t>
      </w:r>
      <w:r>
        <w:t xml:space="preserve"> </w:t>
      </w:r>
      <w:r>
        <w:t xml:space="preserve">прекъсваемите товари без участие на оператора.</w:t>
      </w:r>
    </w:p>
    <w:p>
      <w:pPr>
        <w:pStyle w:val="BodyText"/>
      </w:pPr>
      <w:r>
        <w:rPr>
          <w:bCs/>
          <w:b/>
        </w:rPr>
        <w:t xml:space="preserve">4.2. Реализация на контролер за зарядна станция.</w:t>
      </w:r>
      <w:r>
        <w:t xml:space="preserve"> </w:t>
      </w:r>
      <w:r>
        <w:t xml:space="preserve">Добавянето на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 </w:t>
      </w:r>
      <w:r>
        <w:t xml:space="preserve">съгласно IEC 61851-1 би позволило преминаване от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към</w:t>
      </w:r>
      <w:r>
        <w:t xml:space="preserve"> </w:t>
      </w:r>
      <w:r>
        <w:rPr>
          <w:bCs/>
          <w:b/>
        </w:rPr>
        <w:t xml:space="preserve">динамично управление на товара</w:t>
      </w:r>
      <w:r>
        <w:t xml:space="preserve"> </w:t>
      </w:r>
      <w:r>
        <w:t xml:space="preserve">– плавно намаляване на тока за зареждане вместо</w:t>
      </w:r>
      <w:r>
        <w:t xml:space="preserve"> </w:t>
      </w:r>
      <w:r>
        <w:t xml:space="preserve">дискретно изключване на товари.</w:t>
      </w:r>
    </w:p>
    <w:p>
      <w:pPr>
        <w:pStyle w:val="BodyText"/>
      </w:pPr>
      <w:r>
        <w:rPr>
          <w:bCs/>
          <w:b/>
        </w:rPr>
        <w:t xml:space="preserve">4.3. Интеграция с фотоволтаична система.</w:t>
      </w:r>
      <w:r>
        <w:t xml:space="preserve"> </w:t>
      </w:r>
      <w:r>
        <w:t xml:space="preserve">Измерването на излишъка от собствено</w:t>
      </w:r>
      <w:r>
        <w:t xml:space="preserve"> </w:t>
      </w:r>
      <w:r>
        <w:t xml:space="preserve">производство би позволило</w:t>
      </w:r>
      <w:r>
        <w:t xml:space="preserve"> </w:t>
      </w:r>
      <w:r>
        <w:rPr>
          <w:bCs/>
          <w:b/>
        </w:rPr>
        <w:t xml:space="preserve">изместване на товарите</w:t>
      </w:r>
      <w:r>
        <w:t xml:space="preserve"> </w:t>
      </w:r>
      <w:r>
        <w:t xml:space="preserve">към периодите на максимална</w:t>
      </w:r>
      <w:r>
        <w:t xml:space="preserve"> </w:t>
      </w:r>
      <w:r>
        <w:t xml:space="preserve">генерация, с което се повишава коефициентът на самопотребление.</w:t>
      </w:r>
    </w:p>
    <w:p>
      <w:pPr>
        <w:pStyle w:val="BodyText"/>
      </w:pPr>
      <w:r>
        <w:rPr>
          <w:bCs/>
          <w:b/>
        </w:rPr>
        <w:t xml:space="preserve">4.4. Усъвършенстване на защитата.</w:t>
      </w:r>
      <w:r>
        <w:t xml:space="preserve"> </w:t>
      </w:r>
      <w:r>
        <w:t xml:space="preserve">Заложеното в разработката криптиране на ESP-NOW по</w:t>
      </w:r>
      <w:r>
        <w:t xml:space="preserve"> </w:t>
      </w:r>
      <w:r>
        <w:t xml:space="preserve">AES-128 следва да бъде включено по подразбиране; уеб интерфейсът може да бъде защитен с</w:t>
      </w:r>
      <w:r>
        <w:t xml:space="preserve"> </w:t>
      </w:r>
      <w:r>
        <w:t xml:space="preserve">HTTPS и с механизъм за автентикация на базата на сесийни отличителни белези.</w:t>
      </w:r>
    </w:p>
    <w:p>
      <w:pPr>
        <w:pStyle w:val="BodyText"/>
      </w:pPr>
      <w:r>
        <w:rPr>
          <w:bCs/>
          <w:b/>
        </w:rPr>
        <w:t xml:space="preserve">4.5. Разширяване на конфигурационния буфер.</w:t>
      </w:r>
      <w:r>
        <w:t xml:space="preserve"> </w:t>
      </w:r>
      <w:r>
        <w:t xml:space="preserve">Ограничението от 40 знака за паролата</w:t>
      </w:r>
      <w:r>
        <w:t xml:space="preserve"> </w:t>
      </w:r>
      <w:r>
        <w:t xml:space="preserve">(т. 3.2.1) може да бъде премахнато чрез преразпределение на резервираното поле или чрез</w:t>
      </w:r>
      <w:r>
        <w:t xml:space="preserve"> </w:t>
      </w:r>
      <w:r>
        <w:t xml:space="preserve">увеличаване на емулираната памет до 128 байта, с което се покрива пълният диапазон на</w:t>
      </w:r>
      <w:r>
        <w:t xml:space="preserve"> </w:t>
      </w:r>
      <w:r>
        <w:t xml:space="preserve">WPA2-PSK от 63 знака.</w:t>
      </w:r>
    </w:p>
    <w:p>
      <w:pPr>
        <w:pStyle w:val="BodyText"/>
      </w:pPr>
      <w:r>
        <w:rPr>
          <w:bCs/>
          <w:b/>
        </w:rPr>
        <w:t xml:space="preserve">4.6. Преход към Matter/Thread.</w:t>
      </w:r>
      <w:r>
        <w:t xml:space="preserve"> </w:t>
      </w:r>
      <w:r>
        <w:t xml:space="preserve">Използването на ESP32 с поддръжка на</w:t>
      </w:r>
      <w:r>
        <w:t xml:space="preserve"> </w:t>
      </w:r>
      <w:r>
        <w:rPr>
          <w:bCs/>
          <w:b/>
        </w:rPr>
        <w:t xml:space="preserve">Matter</w:t>
      </w:r>
      <w:r>
        <w:t xml:space="preserve"> </w:t>
      </w:r>
      <w:r>
        <w:t xml:space="preserve">би</w:t>
      </w:r>
      <w:r>
        <w:t xml:space="preserve"> </w:t>
      </w:r>
      <w:r>
        <w:t xml:space="preserve">осигурило съвместимост с екосистемите на водещите производители, което е съществено за</w:t>
      </w:r>
      <w:r>
        <w:t xml:space="preserve"> </w:t>
      </w:r>
      <w:r>
        <w:t xml:space="preserve">практическо внедряване извън рамките на учебна разработка.</w:t>
      </w:r>
    </w:p>
    <w:p>
      <w:pPr>
        <w:pStyle w:val="BodyText"/>
      </w:pPr>
      <w:r>
        <w:rPr>
          <w:bCs/>
          <w:b/>
        </w:rPr>
        <w:t xml:space="preserve">4.7. Съхранение на историята и локална аналитика.</w:t>
      </w:r>
      <w:r>
        <w:t xml:space="preserve"> </w:t>
      </w:r>
      <w:r>
        <w:t xml:space="preserve">Свободният обем от файловата система</w:t>
      </w:r>
      <w:r>
        <w:t xml:space="preserve"> </w:t>
      </w:r>
      <w:r>
        <w:t xml:space="preserve">LittleFS позволява натрупване на измерените стойности и извеждането им като графики,</w:t>
      </w:r>
      <w:r>
        <w:t xml:space="preserve"> </w:t>
      </w:r>
      <w:r>
        <w:t xml:space="preserve">което превръща устройството от средство за управление в средство за</w:t>
      </w:r>
      <w:r>
        <w:t xml:space="preserve"> </w:t>
      </w:r>
      <w:r>
        <w:rPr>
          <w:bCs/>
          <w:b/>
        </w:rPr>
        <w:t xml:space="preserve">анализ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енергийното потребление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1"/>
    <w:bookmarkStart w:id="152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осигурява управление на</w:t>
      </w:r>
      <w:r>
        <w:t xml:space="preserve"> </w:t>
      </w:r>
      <w:r>
        <w:t xml:space="preserve">четири независими товара и измерване на температура, достъпна от произволно потребителско</w:t>
      </w:r>
      <w:r>
        <w:t xml:space="preserve"> </w:t>
      </w:r>
      <w:r>
        <w:t xml:space="preserve">устройство</w:t>
      </w:r>
      <w:r>
        <w:t xml:space="preserve"> </w:t>
      </w:r>
      <w:r>
        <w:rPr>
          <w:bCs/>
          <w:b/>
        </w:rPr>
        <w:t xml:space="preserve">без допълнителен хардуер, без инсталиране на приложение и без зависимост от</w:t>
      </w:r>
      <w:r>
        <w:rPr>
          <w:bCs/>
          <w:b/>
        </w:rPr>
        <w:t xml:space="preserve"> </w:t>
      </w:r>
      <w:r>
        <w:rPr>
          <w:bCs/>
          <w:b/>
        </w:rPr>
        <w:t xml:space="preserve">облачна услуга</w:t>
      </w:r>
      <w:r>
        <w:t xml:space="preserve">, при себестойност от порядъка на няколко десетки лева.</w:t>
      </w:r>
    </w:p>
    <w:p>
      <w:pPr>
        <w:pStyle w:val="BodyText"/>
      </w:pPr>
      <w:r>
        <w:t xml:space="preserve">Приложената методика на проектиране – при която всяка избрана стойност е изведена от явно</w:t>
      </w:r>
      <w:r>
        <w:t xml:space="preserve"> </w:t>
      </w:r>
      <w:r>
        <w:t xml:space="preserve">формулирано ограничение и е проверена числено – прави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</w:t>
      </w:r>
      <w:r>
        <w:t xml:space="preserve"> </w:t>
      </w:r>
      <w:r>
        <w:t xml:space="preserve">позволява целенасоченото ѝ надграждане в посоките, очертани в раздел 4.</w:t>
      </w:r>
    </w:p>
    <w:p>
      <w:r>
        <w:br w:type="page"/>
      </w:r>
    </w:p>
    <w:bookmarkEnd w:id="152"/>
    <w:bookmarkEnd w:id="153"/>
    <w:bookmarkStart w:id="154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18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18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18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18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18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18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18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18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18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18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1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1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18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18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18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18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18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18"/>
        </w:numPr>
        <w:pStyle w:val="Compact"/>
      </w:pPr>
      <w:r>
        <w:t xml:space="preserve">onsemi.</w:t>
      </w:r>
      <w:r>
        <w:t xml:space="preserve"> </w:t>
      </w:r>
      <w:r>
        <w:rPr>
          <w:iCs/>
          <w:i/>
        </w:rPr>
        <w:t xml:space="preserve">P2N2222A / 2N2222A – Amplifier Transistors NPN Silicon – Datasheet.</w:t>
      </w:r>
    </w:p>
    <w:p>
      <w:pPr>
        <w:numPr>
          <w:ilvl w:val="0"/>
          <w:numId w:val="1018"/>
        </w:numPr>
        <w:pStyle w:val="Compact"/>
      </w:pPr>
      <w:r>
        <w:t xml:space="preserve">Analog Devices (Maxim Integrated).</w:t>
      </w:r>
      <w:r>
        <w:t xml:space="preserve"> </w:t>
      </w:r>
      <w:r>
        <w:rPr>
          <w:iCs/>
          <w:i/>
        </w:rPr>
        <w:t xml:space="preserve">DS18B20 Programmable Resolution 1-Wire Digital Thermometer – Datasheet.</w:t>
      </w:r>
      <w:r>
        <w:t xml:space="preserve"> </w:t>
      </w:r>
      <w:r>
        <w:t xml:space="preserve">Rev. 6.</w:t>
      </w:r>
    </w:p>
    <w:p>
      <w:pPr>
        <w:numPr>
          <w:ilvl w:val="0"/>
          <w:numId w:val="101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18"/>
        </w:numPr>
        <w:pStyle w:val="Compact"/>
      </w:pPr>
      <w:r>
        <w:t xml:space="preserve">Vishay.</w:t>
      </w:r>
      <w:r>
        <w:t xml:space="preserve"> </w:t>
      </w:r>
      <w:r>
        <w:rPr>
          <w:iCs/>
          <w:i/>
        </w:rPr>
        <w:t xml:space="preserve">1N4001 – 1N4007 General Purpose Plastic Rectifier – Datasheet.</w:t>
      </w:r>
    </w:p>
    <w:p>
      <w:pPr>
        <w:numPr>
          <w:ilvl w:val="0"/>
          <w:numId w:val="1018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18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Documentation: Filesystem (LittleFS), EEPROM, ESP8266WebServer.</w:t>
      </w:r>
    </w:p>
    <w:p>
      <w:pPr>
        <w:numPr>
          <w:ilvl w:val="0"/>
          <w:numId w:val="101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18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pPr>
        <w:numPr>
          <w:ilvl w:val="0"/>
          <w:numId w:val="1018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18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18"/>
        </w:numPr>
        <w:pStyle w:val="Compact"/>
      </w:pPr>
      <w:r>
        <w:t xml:space="preserve">Burton, M.</w:t>
      </w:r>
      <w:r>
        <w:t xml:space="preserve"> </w:t>
      </w:r>
      <w:r>
        <w:rPr>
          <w:iCs/>
          <w:i/>
        </w:rPr>
        <w:t xml:space="preserve">Arduino-Temperature-Control-Library (DallasTemperature) – Documentation.</w:t>
      </w:r>
    </w:p>
    <w:p>
      <w:pPr>
        <w:numPr>
          <w:ilvl w:val="0"/>
          <w:numId w:val="1018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18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18"/>
        </w:numPr>
        <w:pStyle w:val="Compact"/>
      </w:pPr>
      <w:r>
        <w:t xml:space="preserve">JCGM 100:2008.</w:t>
      </w:r>
      <w:r>
        <w:t xml:space="preserve"> </w:t>
      </w:r>
      <w:r>
        <w:rPr>
          <w:iCs/>
          <w:i/>
        </w:rPr>
        <w:t xml:space="preserve">Evaluation of measurement data – Guide to the expression of uncertainty in measurement (GUM).</w:t>
      </w:r>
      <w:r>
        <w:t xml:space="preserve"> </w:t>
      </w:r>
      <w:r>
        <w:t xml:space="preserve">BIPM.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Общо: 31 заглавия</w:t>
      </w:r>
      <w:r>
        <w:t xml:space="preserve"> </w:t>
      </w:r>
      <w:r>
        <w:t xml:space="preserve">– 13 стандарта и спецификации, 5 каталожни листа</w:t>
      </w:r>
      <w:r>
        <w:t xml:space="preserve"> </w:t>
      </w:r>
      <w:r>
        <w:t xml:space="preserve">на елементи и 13 други източника (техническа документация, монографии</w:t>
      </w:r>
      <w:r>
        <w:t xml:space="preserve"> </w:t>
      </w:r>
      <w:r>
        <w:t xml:space="preserve">и дисертации).</w:t>
      </w:r>
    </w:p>
    <w:p>
      <w:r>
        <w:br w:type="page"/>
      </w:r>
    </w:p>
    <w:bookmarkEnd w:id="154"/>
    <w:bookmarkStart w:id="165" w:name="приложение-а"/>
    <w:p>
      <w:pPr>
        <w:pStyle w:val="Heading1"/>
      </w:pPr>
      <w:r>
        <w:t xml:space="preserve">ПРИЛОЖЕНИЕ А</w:t>
      </w:r>
    </w:p>
    <w:bookmarkStart w:id="164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</w:t>
      </w:r>
      <w:r>
        <w:t xml:space="preserve"> </w:t>
      </w:r>
      <w:r>
        <w:t xml:space="preserve">Тук са дадени в умален вид; оригиналите са приложени отделно.</w:t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1. Блокова схема на системата (т. 5.1)" title="" id="156" name="Picture"/>
            <a:graphic>
              <a:graphicData uri="http://schemas.openxmlformats.org/drawingml/2006/picture">
                <pic:pic>
                  <pic:nvPicPr>
                    <pic:cNvPr descr="grafichna_chast/List_1_Blokova_shema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системата (т. 5.1)</w:t>
      </w:r>
    </w:p>
    <w:p>
      <w:pPr>
        <w:pStyle w:val="BodyText"/>
      </w:pPr>
      <w:r>
        <w:rPr>
          <w:bCs/>
          <w:b/>
        </w:rPr>
        <w:t xml:space="preserve">Лист 1. Блокова схема на системата (т. 5.1)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2. Принципна електрическа схема (т. 5.2)" title="" id="159" name="Picture"/>
            <a:graphic>
              <a:graphicData uri="http://schemas.openxmlformats.org/drawingml/2006/picture">
                <pic:pic>
                  <pic:nvPicPr>
                    <pic:cNvPr descr="grafichna_chast/List_2_Principna_shema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(т. 5.2)</w:t>
      </w:r>
    </w:p>
    <w:p>
      <w:pPr>
        <w:pStyle w:val="BodyText"/>
      </w:pPr>
      <w:r>
        <w:rPr>
          <w:bCs/>
          <w:b/>
        </w:rPr>
        <w:t xml:space="preserve">Лист 2. Принципна електрическа схема (т. 5.2)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3. Алгоритъм на управляващата програма (т. 5.3)" title="" id="162" name="Picture"/>
            <a:graphic>
              <a:graphicData uri="http://schemas.openxmlformats.org/drawingml/2006/picture">
                <pic:pic>
                  <pic:nvPicPr>
                    <pic:cNvPr descr="grafichna_chast/List_3_Algoritam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pPr>
        <w:pStyle w:val="BodyText"/>
      </w:pPr>
      <w:r>
        <w:rPr>
          <w:bCs/>
          <w:b/>
        </w:rPr>
        <w:t xml:space="preserve">Лист 3. Алгоритъм на управляващата програма (т. 5.3)</w:t>
      </w:r>
    </w:p>
    <w:bookmarkEnd w:id="164"/>
    <w:bookmarkEnd w:id="1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lang w:val="bg-BG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BodyText"/>
    <w:next w:val="BodyText"/>
    <w:pPr>
      <w:keepNext/>
      <w:spacing w:after="240" w:before="480" w:line="276" w:lineRule="auto"/>
      <w:jc w:val="left"/>
      <w:outlineLvl w:val="0"/>
    </w:pPr>
    <w:rPr>
      <w:rFonts w:ascii="Times New Roman" w:hAnsi="Times New Roman"/>
      <w:b/>
      <w:sz w:val="32"/>
    </w:rPr>
  </w:style>
  <w:style w:styleId="Heading2" w:type="paragraph">
    <w:name w:val="Heading2"/>
    <w:basedOn w:val="BodyText"/>
    <w:next w:val="BodyText"/>
    <w:pPr>
      <w:keepNext/>
      <w:spacing w:after="180" w:before="360" w:line="276" w:lineRule="auto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3"/>
    <w:basedOn w:val="BodyText"/>
    <w:next w:val="BodyText"/>
    <w:pPr>
      <w:keepNext/>
      <w:spacing w:after="140" w:before="280" w:line="276" w:lineRule="auto"/>
      <w:jc w:val="left"/>
      <w:outlineLvl w:val="2"/>
    </w:pPr>
    <w:rPr>
      <w:rFonts w:ascii="Times New Roman" w:hAnsi="Times New Roman"/>
      <w:b/>
      <w:sz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BodyText"/>
    <w:pPr>
      <w:jc w:val="center"/>
      <w:spacing w:after="60"/>
    </w:pPr>
  </w:style>
  <w:style w:styleId="ImageCaption" w:type="paragraph">
    <w:name w:val="Image Caption"/>
    <w:basedOn w:val="BodyText"/>
    <w:pPr>
      <w:jc w:val="center"/>
      <w:spacing w:after="240" w:before="60"/>
    </w:pPr>
    <w:rPr>
      <w:i/>
      <w:sz w:val="22"/>
    </w:rPr>
  </w:style>
  <w:style w:styleId="CenterBig" w:type="paragraph">
    <w:name w:val="CenterBig"/>
    <w:basedOn w:val="BodyText"/>
    <w:pPr>
      <w:jc w:val="center"/>
      <w:spacing w:after="240" w:before="240" w:line="276" w:lineRule="auto"/>
    </w:pPr>
    <w:rPr>
      <w:b/>
      <w:sz w:val="32"/>
    </w:rPr>
  </w:style>
  <w:style w:styleId="CenterMed" w:type="paragraph">
    <w:name w:val="CenterMed"/>
    <w:basedOn w:val="BodyText"/>
    <w:pPr>
      <w:jc w:val="center"/>
      <w:spacing w:after="180" w:before="180" w:line="276" w:lineRule="auto"/>
    </w:pPr>
    <w:rPr>
      <w:b/>
      <w:sz w:val="28"/>
    </w:rPr>
  </w:style>
  <w:style w:styleId="CenterSml" w:type="paragraph">
    <w:name w:val="CenterSml"/>
    <w:basedOn w:val="BodyText"/>
    <w:pPr>
      <w:jc w:val="center"/>
      <w:spacing w:after="120" w:before="120" w:line="276" w:lineRule="auto"/>
    </w:pPr>
    <w:rPr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107" Target="media/rId107.png" /><Relationship Type="http://schemas.openxmlformats.org/officeDocument/2006/relationships/image" Id="rId97" Target="media/rId97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2026-09-22T21:15:54Z</dcterms:created>
  <dcterms:modified xsi:type="dcterms:W3CDTF">2026-09-22T21:15:54Z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