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4.png" ContentType="image/png"/>
  <Override PartName="/word/media/rId74.png" ContentType="image/png"/>
  <Override PartName="/word/media/rId80.png" ContentType="image/png"/>
  <Override PartName="/word/media/rId112.png" ContentType="image/png"/>
  <Override PartName="/word/media/rId90.png" ContentType="image/png"/>
  <Override PartName="/word/media/rId107.png" ContentType="image/png"/>
  <Override PartName="/word/media/rId97.png" ContentType="image/png"/>
  <Override PartName="/word/media/rId116.png" ContentType="image/png"/>
  <Override PartName="/word/media/rId126.png" ContentType="image/png"/>
  <Override PartName="/word/media/rId132.png" ContentType="image/png"/>
  <Override PartName="/word/media/rId155.png" ContentType="image/png"/>
  <Override PartName="/word/media/rId158.png" ContentType="image/png"/>
  <Override PartName="/word/media/rId1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подготвена за експериментално изследване</w:t>
      </w:r>
      <w:r>
        <w:t xml:space="preserve"> </w:t>
      </w:r>
      <w:r>
        <w:rPr>
          <w:bCs/>
          <w:b/>
        </w:rPr>
        <w:t xml:space="preserve">двувъзлова микроконтролерна 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са оразмерени драйверните стъпала на четирите релейни канала, като</w:t>
      </w:r>
      <w:r>
        <w:t xml:space="preserve"> </w:t>
      </w:r>
      <w:r>
        <w:t xml:space="preserve">допустимият диапазон за базовия резистор е изведен от две противоположни ограничения и</w:t>
      </w:r>
      <w:r>
        <w:t xml:space="preserve"> </w:t>
      </w:r>
      <w:r>
        <w:t xml:space="preserve">възлиза на 217…728 Ω. В софтуерната част е реализирано</w:t>
      </w:r>
      <w:r>
        <w:t xml:space="preserve"> </w:t>
      </w:r>
      <w:r>
        <w:rPr>
          <w:bCs/>
          <w:b/>
        </w:rPr>
        <w:t xml:space="preserve">изцяло неблокиращо изпълнение</w:t>
      </w:r>
      <w:r>
        <w:t xml:space="preserve"> </w:t>
      </w:r>
      <w:r>
        <w:t xml:space="preserve">чрез крайни автомати, при което времето за един цикъл е сведено до 1…2 ms – 375 пъти</w:t>
      </w:r>
      <w:r>
        <w:t xml:space="preserve"> </w:t>
      </w:r>
      <w:r>
        <w:t xml:space="preserve">по-малко от варианта с блокиращо четене на датчика. Конфигурирането по UART със запис в</w:t>
      </w:r>
      <w:r>
        <w:t xml:space="preserve"> </w:t>
      </w:r>
      <w:r>
        <w:t xml:space="preserve">96-байтов буфер премахва твърдо кодираните мрежови данни от изходния код.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LittleFS, RESTful API.</w:t>
      </w:r>
    </w:p>
    <w:p>
      <w:pPr>
        <w:pStyle w:val="BodyText"/>
      </w:pPr>
      <w:r>
        <w:t xml:space="preserve">Обемът на дипломната работа е 68 страници и съдържа 12 фигури, 27 таблици,</w:t>
      </w:r>
      <w:r>
        <w:t xml:space="preserve"> </w:t>
      </w:r>
      <w:r>
        <w:t xml:space="preserve">11 листинга и 31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 and implementation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derives the admissible base-resistor range (217…728 Ω) for the relay</w:t>
      </w:r>
      <w:r>
        <w:t xml:space="preserve"> </w:t>
      </w:r>
      <w:r>
        <w:t xml:space="preserve">driver stages from two opposing constraints. The software is</w:t>
      </w:r>
      <w:r>
        <w:t xml:space="preserve"> </w:t>
      </w:r>
      <w:r>
        <w:rPr>
          <w:bCs/>
          <w:b/>
        </w:rPr>
        <w:t xml:space="preserve">fully non-blocking</w:t>
      </w:r>
      <w:r>
        <w:t xml:space="preserve">, built</w:t>
      </w:r>
      <w:r>
        <w:t xml:space="preserve"> </w:t>
      </w:r>
      <w:r>
        <w:t xml:space="preserve">on finite state machines, reducing the loop time to 1…2 ms – 375 times shorter than the</w:t>
      </w:r>
      <w:r>
        <w:t xml:space="preserve"> </w:t>
      </w:r>
      <w:r>
        <w:t xml:space="preserve">blocking-sensor variant. UART configuration stored in a 96-byte buffer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LittleFS, RESTful API.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Драйверно стъпало на релейните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Схема за потискане на контактното трептене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Захранващ блок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Обобщена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Принципи на софтуерната организация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Организация на енергонезависимата памет и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с файлова система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Неблокиращ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Обслужване на органите за ръчно 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Алгоритъм на управляващата 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организация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Изследване на обхвата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Изследване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Изследване на точността на температурното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Експериментална проверка на филтъра за потискане на трептенето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Изследване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Изследване на надеждността при продължителна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1-Wire сензор и четири</w:t>
      </w:r>
      <w:r>
        <w:t xml:space="preserve"> </w:t>
      </w:r>
      <w:r>
        <w:t xml:space="preserve">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Енергонезависима файлова система</w:t>
      </w:r>
      <w:r>
        <w:t xml:space="preserve"> </w:t>
      </w:r>
      <w:r>
        <w:t xml:space="preserve">– SPI Flash паметта позволява изграждане на</w:t>
      </w:r>
      <w:r>
        <w:t xml:space="preserve"> </w:t>
      </w:r>
      <w:r>
        <w:rPr>
          <w:bCs/>
          <w:b/>
        </w:rPr>
        <w:t xml:space="preserve">LittleFS</w:t>
      </w:r>
      <w:r>
        <w:t xml:space="preserve">, чиито предимства пред SPIFFS са</w:t>
      </w:r>
      <w:r>
        <w:t xml:space="preserve"> </w:t>
      </w:r>
      <w:r>
        <w:rPr>
          <w:bCs/>
          <w:b/>
        </w:rPr>
        <w:t xml:space="preserve">износоустойчивото разпределение</w:t>
      </w:r>
      <w:r>
        <w:t xml:space="preserve"> </w:t>
      </w:r>
      <w:r>
        <w:t xml:space="preserve">(</w:t>
      </w:r>
      <w:r>
        <w:rPr>
          <w:iCs/>
          <w:i/>
        </w:rPr>
        <w:t xml:space="preserve">wear leveling</w:t>
      </w:r>
      <w:r>
        <w:t xml:space="preserve">) и</w:t>
      </w:r>
      <w:r>
        <w:t xml:space="preserve"> </w:t>
      </w:r>
      <w:r>
        <w:rPr>
          <w:bCs/>
          <w:b/>
        </w:rPr>
        <w:t xml:space="preserve">устойчивостта при внезапно прекъсване на захранването</w:t>
      </w:r>
      <w:r>
        <w:t xml:space="preserve">. Така</w:t>
      </w:r>
      <w:r>
        <w:t xml:space="preserve"> </w:t>
      </w:r>
      <w:r>
        <w:t xml:space="preserve">статичното съдържание на уеб интерфейса се</w:t>
      </w:r>
      <w:r>
        <w:t xml:space="preserve"> </w:t>
      </w:r>
      <w:r>
        <w:rPr>
          <w:bCs/>
          <w:b/>
        </w:rPr>
        <w:t xml:space="preserve">отделя от изпълнимия код</w:t>
      </w:r>
      <w:r>
        <w:t xml:space="preserve"> </w:t>
      </w:r>
      <w:r>
        <w:t xml:space="preserve">– методологично</w:t>
      </w:r>
      <w:r>
        <w:t xml:space="preserve"> </w:t>
      </w:r>
      <w:r>
        <w:t xml:space="preserve">по-издържано от съхраняването му в PROGMEM и позволяващо актуализация без прекомпилиране.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LittleFS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OneWire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позволяват съсредоточаване върху</w:t>
      </w:r>
      <w:r>
        <w:t xml:space="preserve"> </w:t>
      </w:r>
      <w:r>
        <w:t xml:space="preserve">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оразмеряването на RC филтъра за потискане на контактното трептене на</w:t>
      </w:r>
      <w:r>
        <w:t xml:space="preserve"> </w:t>
      </w:r>
      <w:r>
        <w:t xml:space="preserve">бутоните 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 на хардуера</w:t>
      </w:r>
      <w:r>
        <w:t xml:space="preserve"> </w:t>
      </w:r>
      <w:r>
        <w:t xml:space="preserve">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оразмеряване на драйверните стъпала на релетата – изчисляване на базовия ток на</w:t>
      </w:r>
      <w:r>
        <w:t xml:space="preserve"> </w:t>
      </w:r>
      <w:r>
        <w:t xml:space="preserve">транзистора 2N2222, избор на базов резистор и на защитен диод 1N4007;</w:t>
      </w:r>
    </w:p>
    <w:p>
      <w:pPr>
        <w:numPr>
          <w:ilvl w:val="1"/>
          <w:numId w:val="1005"/>
        </w:numPr>
        <w:pStyle w:val="Compact"/>
      </w:pPr>
      <w:r>
        <w:t xml:space="preserve">оразмеряване на RC филтъра за хардуерно потискане на контактното трептене на бутоните</w:t>
      </w:r>
      <w:r>
        <w:t xml:space="preserve"> </w:t>
      </w:r>
      <w:r>
        <w:t xml:space="preserve">– изчисляване на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схемно решение на 1-Wire интерфейса за датчика DS18B20.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SSID=...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PASS=...</w:t>
      </w:r>
      <w:r>
        <w:t xml:space="preserve"> </w:t>
      </w:r>
      <w:r>
        <w:t xml:space="preserve">и запис в енергонезависима памет (буфер 96 байта), премахващ</w:t>
      </w:r>
      <w:r>
        <w:t xml:space="preserve"> </w:t>
      </w:r>
      <w:r>
        <w:t xml:space="preserve">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със сервиране на статичното съдържание от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и</w:t>
      </w:r>
      <w:r>
        <w:t xml:space="preserve"> </w:t>
      </w:r>
      <w:r>
        <w:t xml:space="preserve">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напълно неблокиращ главен цикъл</w:t>
      </w:r>
      <w:r>
        <w:t xml:space="preserve"> </w:t>
      </w:r>
      <w:r>
        <w:t xml:space="preserve">– неблокиращ драйвер за DS18B20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setWaitForConversion(false)</w:t>
      </w:r>
      <w:r>
        <w:t xml:space="preserve">), неблокиращо обслужване на бутоните и неблокираща опашка</w:t>
      </w:r>
      <w:r>
        <w:t xml:space="preserve"> </w:t>
      </w:r>
      <w:r>
        <w:t xml:space="preserve">от управляващи команди.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изследване</w:t>
      </w:r>
      <w:r>
        <w:t xml:space="preserve"> </w:t>
      </w:r>
      <w:r>
        <w:t xml:space="preserve">– обхват на връзката, закъснение при предаване на команда</w:t>
      </w:r>
      <w:r>
        <w:t xml:space="preserve"> </w:t>
      </w:r>
      <w:r>
        <w:t xml:space="preserve">и точност на температурното измерване.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на хардуера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единствено температурен датчик;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 изчисленията</w:t>
      </w:r>
      <w:r>
        <w:t xml:space="preserve"> </w:t>
      </w:r>
      <w:r>
        <w:t xml:space="preserve">на драйверните стъпала и на RC филтрите.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</w:t>
      </w:r>
      <w:r>
        <w:t xml:space="preserve"> </w:t>
      </w:r>
      <w:r>
        <w:t xml:space="preserve">алгоритъма за конфигуриране по UART, обмена по ESP-NOW, уеб сървъра с LittleFS и</w:t>
      </w:r>
      <w:r>
        <w:t xml:space="preserve"> </w:t>
      </w:r>
      <w:r>
        <w:t xml:space="preserve">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експерименталните</w:t>
      </w:r>
      <w:r>
        <w:t xml:space="preserve"> </w:t>
      </w:r>
      <w:r>
        <w:t xml:space="preserve">резултати.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85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пряко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Формулират се следните изисквания: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модул на базата на ESP8266;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независими релейни канала</w:t>
      </w:r>
      <w:r>
        <w:t xml:space="preserve"> </w:t>
      </w:r>
      <w:r>
        <w:t xml:space="preserve">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един измервателен канал</w:t>
      </w:r>
      <w:r>
        <w:t xml:space="preserve"> </w:t>
      </w:r>
      <w:r>
        <w:t xml:space="preserve">за температура;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органа за ръчно управление</w:t>
      </w:r>
      <w:r>
        <w:t xml:space="preserve"> </w:t>
      </w:r>
      <w:r>
        <w:t xml:space="preserve">с хардуерно потискане на контактното трептене;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сериен интерфейс</w:t>
      </w:r>
      <w:r>
        <w:t xml:space="preserve">, оставен свободен за конфигуриране по UART;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галванично разделяне</w:t>
      </w:r>
      <w:r>
        <w:t xml:space="preserve"> </w:t>
      </w:r>
      <w:r>
        <w:t xml:space="preserve">на силнотоковата част от управляващата чрез контактите на релетата.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</w:t>
      </w:r>
      <w:r>
        <w:t xml:space="preserve">: всеки функционален възел (драйверен канал, входен канал,</w:t>
      </w:r>
      <w:r>
        <w:t xml:space="preserve"> </w:t>
      </w:r>
      <w:r>
        <w:t xml:space="preserve">измервателен канал) се проектира и оразмерява самостоятелно, след което се проверява</w:t>
      </w:r>
      <w:r>
        <w:t xml:space="preserve"> </w:t>
      </w:r>
      <w:r>
        <w:t xml:space="preserve">съвместимостта им по отношение на енергийния баланс и на разпределението на изводите.</w:t>
      </w:r>
      <w:r>
        <w:t xml:space="preserve"> </w:t>
      </w:r>
      <w:r>
        <w:t xml:space="preserve">Такава организация позволява независима проверка на всяко стъпало и опростява откриването</w:t>
      </w:r>
      <w:r>
        <w:t xml:space="preserve"> </w:t>
      </w:r>
      <w:r>
        <w:t xml:space="preserve">на неизправности.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на хардуера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</w:t>
      </w:r>
      <w:r>
        <w:t xml:space="preserve"> </w:t>
      </w:r>
      <w:r>
        <w:t xml:space="preserve">обяснителната 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334000" cy="3349255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t xml:space="preserve">Схемата е разделена на четири зони, които отразяват както функционалното, така и</w:t>
      </w:r>
      <w:r>
        <w:t xml:space="preserve"> </w:t>
      </w:r>
      <w:r>
        <w:rPr>
          <w:bCs/>
          <w:b/>
        </w:rPr>
        <w:t xml:space="preserve">физическото</w:t>
      </w:r>
      <w:r>
        <w:t xml:space="preserve"> </w:t>
      </w:r>
      <w:r>
        <w:t xml:space="preserve">разпределение на апаратурата.</w:t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Реализиран е с модул NodeMCU v3, който обединява четири функционални</w:t>
      </w:r>
      <w:r>
        <w:t xml:space="preserve"> </w:t>
      </w:r>
      <w:r>
        <w:t xml:space="preserve">блока: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система в кристал ESP8266EX</w:t>
      </w:r>
      <w:r>
        <w:t xml:space="preserve"> </w:t>
      </w:r>
      <w:r>
        <w:t xml:space="preserve">– процесорно ядро Xtensa LX106 с тактова честота</w:t>
      </w:r>
      <w:r>
        <w:t xml:space="preserve"> </w:t>
      </w:r>
      <w:r>
        <w:t xml:space="preserve">80 MHz и интегриран радиочестотен тракт по IEEE 802.11 b/g/n с вградена антена;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SPI Flash памет с обем 4 MB</w:t>
      </w:r>
      <w:r>
        <w:t xml:space="preserve">, свързана към процесора по интерфейс SPI; в нея се</w:t>
      </w:r>
      <w:r>
        <w:t xml:space="preserve"> </w:t>
      </w:r>
      <w:r>
        <w:t xml:space="preserve">разполагат изпълнимата програма, файловата система LittleFS със съдържанието на уеб</w:t>
      </w:r>
      <w:r>
        <w:t xml:space="preserve"> </w:t>
      </w:r>
      <w:r>
        <w:t xml:space="preserve">интерфейса и секторът на емулираната енергонезависима памет;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мост USB–UART (CH340)</w:t>
      </w:r>
      <w:r>
        <w:t xml:space="preserve">, през който персоналният компютър достъпва серийния интерфейс</w:t>
      </w:r>
      <w:r>
        <w:t xml:space="preserve"> </w:t>
      </w:r>
      <w:r>
        <w:t xml:space="preserve">за конфигуриране по т. 5 от заданието;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линеен стабилизатор AMS1117</w:t>
      </w:r>
      <w:r>
        <w:t xml:space="preserve"> </w:t>
      </w:r>
      <w:r>
        <w:t xml:space="preserve">с изходно напрежение 3,3 V, захранван от шината VBUS</w:t>
      </w:r>
      <w:r>
        <w:t xml:space="preserve"> </w:t>
      </w:r>
      <w:r>
        <w:t xml:space="preserve">на USB конектора.</w:t>
      </w:r>
    </w:p>
    <w:p>
      <w:pPr>
        <w:pStyle w:val="FirstParagraph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Използва същия модул, но без мрежов стек към точката за достъп и без</w:t>
      </w:r>
      <w:r>
        <w:t xml:space="preserve"> </w:t>
      </w:r>
      <w:r>
        <w:t xml:space="preserve">файлова система – в SPI Flash паметта се разполагат само програмата и емулираната</w:t>
      </w:r>
      <w:r>
        <w:t xml:space="preserve"> </w:t>
      </w:r>
      <w:r>
        <w:t xml:space="preserve">енергонезависима памет. Към изводите му са свързани четирите драйверни стъпала, датчикът</w:t>
      </w:r>
      <w:r>
        <w:t xml:space="preserve"> </w:t>
      </w:r>
      <w:r>
        <w:t xml:space="preserve">DS18B20 и двата бутона с RC филтри.</w:t>
      </w:r>
    </w:p>
    <w:p>
      <w:pPr>
        <w:pStyle w:val="BodyText"/>
      </w:pPr>
      <w:r>
        <w:rPr>
          <w:bCs/>
          <w:b/>
        </w:rPr>
        <w:t xml:space="preserve">Външни устройства.</w:t>
      </w:r>
      <w:r>
        <w:t xml:space="preserve"> </w:t>
      </w:r>
      <w:r>
        <w:t xml:space="preserve">Смартфонът или лаптопът на потребителя, домашната точка за достъп и</w:t>
      </w:r>
      <w:r>
        <w:t xml:space="preserve"> </w:t>
      </w:r>
      <w:r>
        <w:t xml:space="preserve">персоналният компютър не са част от проектираната система. Те са показани, за да се</w:t>
      </w:r>
      <w:r>
        <w:t xml:space="preserve"> </w:t>
      </w:r>
      <w:r>
        <w:t xml:space="preserve">отразят границите ѝ и видът на всяка връзка: радиовръзка по IEEE 802.11 към точката за</w:t>
      </w:r>
      <w:r>
        <w:t xml:space="preserve"> </w:t>
      </w:r>
      <w:r>
        <w:t xml:space="preserve">достъп и кабелна връзка по USB към компютъра.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V, захранващият блок AC/DC и контактите на релетата</w:t>
      </w:r>
      <w:r>
        <w:t xml:space="preserve"> </w:t>
      </w:r>
      <w:r>
        <w:t xml:space="preserve">образуват силовата част, отделена с пунктирна рамка. Съществени за безопасността са</w:t>
      </w:r>
      <w:r>
        <w:t xml:space="preserve"> </w:t>
      </w:r>
      <w:r>
        <w:rPr>
          <w:bCs/>
          <w:b/>
        </w:rPr>
        <w:t xml:space="preserve">две граници на галванично разделяне</w:t>
      </w:r>
      <w:r>
        <w:t xml:space="preserve">: захранващият блок разделя управляващата част от</w:t>
      </w:r>
      <w:r>
        <w:t xml:space="preserve"> </w:t>
      </w:r>
      <w:r>
        <w:t xml:space="preserve">мрежата по захранване, а релетата – по управлявани вериги, като връзката между бобината и</w:t>
      </w:r>
      <w:r>
        <w:t xml:space="preserve"> </w:t>
      </w:r>
      <w:r>
        <w:t xml:space="preserve">контактите е</w:t>
      </w:r>
      <w:r>
        <w:t xml:space="preserve"> </w:t>
      </w:r>
      <w:r>
        <w:rPr>
          <w:bCs/>
          <w:b/>
        </w:rPr>
        <w:t xml:space="preserve">механична</w:t>
      </w:r>
      <w:r>
        <w:t xml:space="preserve">, а не електрическа.</w:t>
      </w:r>
    </w:p>
    <w:p>
      <w:pPr>
        <w:pStyle w:val="BlockText"/>
      </w:pPr>
      <w:r>
        <w:rPr>
          <w:bCs/>
          <w:b/>
        </w:rPr>
        <w:t xml:space="preserve">Разлика между емулираната и физическата памет.</w:t>
      </w:r>
      <w:r>
        <w:t xml:space="preserve"> </w:t>
      </w:r>
      <w:r>
        <w:t xml:space="preserve">Блокът „EEPROM” не е отделна схема.</w:t>
      </w:r>
      <w:r>
        <w:t xml:space="preserve"> </w:t>
      </w:r>
      <w:r>
        <w:t xml:space="preserve">ESP8266 не разполага с физическа енергонезависима памет от този тип – тя се емулира в</w:t>
      </w:r>
      <w:r>
        <w:t xml:space="preserve"> </w:t>
      </w:r>
      <w:r>
        <w:t xml:space="preserve">сектор от SPI Flash паметта (т. 3.2.1). Затова на блоковата схема паметта е показана</w:t>
      </w:r>
      <w:r>
        <w:t xml:space="preserve"> </w:t>
      </w:r>
      <w:r>
        <w:t xml:space="preserve">като част от SPI Flash, а не като самостоятелен блок.</w:t>
      </w:r>
    </w:p>
    <w:p>
      <w:pPr>
        <w:pStyle w:val="FirstParagraph"/>
      </w:pPr>
      <w:r>
        <w:rPr>
          <w:bCs/>
          <w:b/>
        </w:rPr>
        <w:t xml:space="preserve">Физическо разделяне и захранване на възлите.</w:t>
      </w:r>
      <w:r>
        <w:t xml:space="preserve"> </w:t>
      </w:r>
      <w:r>
        <w:t xml:space="preserve">Тъй като обменът между възлите е</w:t>
      </w:r>
      <w:r>
        <w:t xml:space="preserve"> </w:t>
      </w:r>
      <w:r>
        <w:t xml:space="preserve">безжичен, те</w:t>
      </w:r>
      <w:r>
        <w:t xml:space="preserve"> </w:t>
      </w:r>
      <w:r>
        <w:rPr>
          <w:bCs/>
          <w:b/>
        </w:rPr>
        <w:t xml:space="preserve">се монтират на различни места</w:t>
      </w:r>
      <w:r>
        <w:t xml:space="preserve">: главният – в близост до домашната точка</w:t>
      </w:r>
      <w:r>
        <w:t xml:space="preserve"> </w:t>
      </w:r>
      <w:r>
        <w:t xml:space="preserve">за достъп, подчиненият – в близост до управляваните товари. Следователно двата възела</w:t>
      </w:r>
      <w:r>
        <w:t xml:space="preserve"> </w:t>
      </w:r>
      <w:r>
        <w:rPr>
          <w:bCs/>
          <w:b/>
        </w:rPr>
        <w:t xml:space="preserve">не могат да използват обща захранваща шина</w:t>
      </w:r>
      <w:r>
        <w:t xml:space="preserve"> </w:t>
      </w:r>
      <w:r>
        <w:t xml:space="preserve">и се захранват независимо. Главният възел</w:t>
      </w:r>
      <w:r>
        <w:t xml:space="preserve"> </w:t>
      </w:r>
      <w:r>
        <w:t xml:space="preserve">консумира до 170 mA и се захранва по USB от стандартен адаптер 5 V. Подчиненият възел</w:t>
      </w:r>
      <w:r>
        <w:t xml:space="preserve"> </w:t>
      </w:r>
      <w:r>
        <w:t xml:space="preserve">консумира до 489 mA (т. 2.7) и се захранва от собствен захранващ блок AC/DC, който</w:t>
      </w:r>
      <w:r>
        <w:t xml:space="preserve"> </w:t>
      </w:r>
      <w:r>
        <w:t xml:space="preserve">захранва едновременно логическата част (през стабилизатора) и релейните бобини</w:t>
      </w:r>
      <w:r>
        <w:t xml:space="preserve"> </w:t>
      </w:r>
      <w:r>
        <w:t xml:space="preserve">(непосредствено от шината +5 V).</w:t>
      </w:r>
    </w:p>
    <w:p>
      <w:pPr>
        <w:pStyle w:val="BodyText"/>
      </w:pPr>
      <w:r>
        <w:t xml:space="preserve">Потокът на управление е</w:t>
      </w:r>
      <w:r>
        <w:t xml:space="preserve"> </w:t>
      </w:r>
      <w:r>
        <w:rPr>
          <w:bCs/>
          <w:b/>
        </w:rPr>
        <w:t xml:space="preserve">двупосочен, но асиметричен</w:t>
      </w:r>
      <w:r>
        <w:t xml:space="preserve">: командите преминават от</w:t>
      </w:r>
      <w:r>
        <w:t xml:space="preserve"> </w:t>
      </w:r>
      <w:r>
        <w:t xml:space="preserve">потребителя до изпълнителния възел през две различни физически среди (IEEE 802.11 и</w:t>
      </w:r>
      <w:r>
        <w:t xml:space="preserve"> </w:t>
      </w:r>
      <w:r>
        <w:t xml:space="preserve">ESP-NOW), докато телеметрията се връща само по ESP-NOW. Това разделение беше обосновано в</w:t>
      </w:r>
      <w:r>
        <w:t xml:space="preserve"> </w:t>
      </w:r>
      <w:r>
        <w:t xml:space="preserve">т. 1.1.6.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Микроконтролер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ESP8266EX (модул NodeMCU 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VT1…VT4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Биполярен транзистор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2N2222 (NPN,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ключов елемент на драйвера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VD1…VD4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обратно напрежение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R1…R4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 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базов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K1…K4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V, R</w:t>
            </w:r>
            <w:r>
              <w:t xml:space="preserve">бобина</w:t>
            </w:r>
            <w:r>
              <w:t xml:space="preserve"> </w:t>
            </w:r>
            <w:r>
              <w:t xml:space="preserve">≈ 70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елемент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Температурен датчик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DS18B20 (TO-92)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за шината 1-Wire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ръчно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за бутоните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филтриращ елемент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R8, 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токоограничаващ резистор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избора на транзистор.</w:t>
      </w:r>
      <w:r>
        <w:t xml:space="preserve"> </w:t>
      </w:r>
      <w:r>
        <w:t xml:space="preserve">Транзисторът 2N2222 [18] е избран поради следните</w:t>
      </w:r>
      <w:r>
        <w:t xml:space="preserve"> </w:t>
      </w:r>
      <w:r>
        <w:t xml:space="preserve">съображения: максимален колекторен ток 800 mA при необходими 71,4 mA (запас над 10 пъти);</w:t>
      </w:r>
      <w:r>
        <w:t xml:space="preserve"> </w:t>
      </w:r>
      <w:r>
        <w:t xml:space="preserve">гарантиран минимален коефициент на усилване по ток h</w:t>
      </w:r>
      <w:r>
        <w:t xml:space="preserve">FE</w:t>
      </w:r>
      <w:r>
        <w:t xml:space="preserve"> </w:t>
      </w:r>
      <w:r>
        <w:t xml:space="preserve">= 100 в работния</w:t>
      </w:r>
      <w:r>
        <w:t xml:space="preserve"> </w:t>
      </w:r>
      <w:r>
        <w:t xml:space="preserve">диапазон; допустима мощност на разсейване 625 mW в корпус TO-92; и широка наличност на</w:t>
      </w:r>
      <w:r>
        <w:t xml:space="preserve"> </w:t>
      </w:r>
      <w:r>
        <w:t xml:space="preserve">пазара. Алтернативата – полеви транзистор (напр. 2N7000) – би елиминирала базовия ток, но</w:t>
      </w:r>
      <w:r>
        <w:t xml:space="preserve"> </w:t>
      </w:r>
      <w:r>
        <w:t xml:space="preserve">при прагово напрежение на отпушване до 3 V и захранване на GPIO 3,3 V работата в областта</w:t>
      </w:r>
      <w:r>
        <w:t xml:space="preserve"> </w:t>
      </w:r>
      <w:r>
        <w:t xml:space="preserve">на насищане не е гарантирана в целия температурен диапазон.</w:t>
      </w:r>
    </w:p>
    <w:p>
      <w:pPr>
        <w:pStyle w:val="BodyText"/>
      </w:pPr>
      <w:r>
        <w:rPr>
          <w:bCs/>
          <w:b/>
        </w:rPr>
        <w:t xml:space="preserve">Обосновка на избора на датчик.</w:t>
      </w:r>
      <w:r>
        <w:t xml:space="preserve"> </w:t>
      </w:r>
      <w:r>
        <w:t xml:space="preserve">DS18B20 [19] е предпочетен пред аналогови датчици (LM35,</w:t>
      </w:r>
      <w:r>
        <w:t xml:space="preserve"> </w:t>
      </w:r>
      <w:r>
        <w:t xml:space="preserve">термистор) и пред DHT11/DHT22 поради: цифров изход, който изключва грешките от</w:t>
      </w:r>
      <w:r>
        <w:t xml:space="preserve"> </w:t>
      </w:r>
      <w:r>
        <w:t xml:space="preserve">аналогово-цифровото преобразуване и от дължината на кабела; гарантирана точност ±0,5 °C в</w:t>
      </w:r>
      <w:r>
        <w:t xml:space="preserve"> </w:t>
      </w:r>
      <w:r>
        <w:t xml:space="preserve">диапазона −10…+85 °C; разрешаваща способност 0,0625 °C при 12-битово преобразуване; и</w:t>
      </w:r>
      <w:r>
        <w:t xml:space="preserve"> </w:t>
      </w:r>
      <w:r>
        <w:t xml:space="preserve">възможност за</w:t>
      </w:r>
      <w:r>
        <w:t xml:space="preserve"> </w:t>
      </w:r>
      <w:r>
        <w:rPr>
          <w:bCs/>
          <w:b/>
        </w:rPr>
        <w:t xml:space="preserve">неблокиращо четене</w:t>
      </w:r>
      <w:r>
        <w:t xml:space="preserve">, което е ключово за изискването по т. 7 от задачите.</w:t>
      </w:r>
    </w:p>
    <w:p>
      <w:r>
        <w:pict>
          <v:rect style="width:0;height:1.5pt" o:hralign="center" o:hrstd="t" o:hr="t"/>
        </w:pict>
      </w:r>
    </w:p>
    <w:bookmarkEnd w:id="52"/>
    <w:bookmarkStart w:id="63" w:name="драйверно-стъпало-на-релейните-канали"/>
    <w:p>
      <w:pPr>
        <w:pStyle w:val="Heading2"/>
      </w:pPr>
      <w:r>
        <w:t xml:space="preserve">2.4. Драйверно стъпало на релейните канали</w:t>
      </w:r>
    </w:p>
    <w:bookmarkStart w:id="56" w:name="постановка-на-задачата"/>
    <w:p>
      <w:pPr>
        <w:pStyle w:val="Heading3"/>
      </w:pPr>
      <w:r>
        <w:t xml:space="preserve">2.4.1. Постановка на задачата</w:t>
      </w:r>
    </w:p>
    <w:p>
      <w:pPr>
        <w:pStyle w:val="FirstParagraph"/>
      </w:pPr>
      <w:r>
        <w:t xml:space="preserve">Изводите на ESP8266 не могат да управляват релейна бобина непосредствено по две</w:t>
      </w:r>
      <w:r>
        <w:t xml:space="preserve"> </w:t>
      </w:r>
      <w:r>
        <w:t xml:space="preserve">независими причини: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ток</w:t>
      </w:r>
      <w:r>
        <w:t xml:space="preserve"> </w:t>
      </w:r>
      <w:r>
        <w:t xml:space="preserve">– максималният изходен ток на един извод е</w:t>
      </w:r>
      <w:r>
        <w:t xml:space="preserve"> </w:t>
      </w:r>
      <w:r>
        <w:rPr>
          <w:bCs/>
          <w:b/>
        </w:rPr>
        <w:t xml:space="preserve">12 mA</w:t>
      </w:r>
      <w:r>
        <w:t xml:space="preserve"> </w:t>
      </w:r>
      <w:r>
        <w:t xml:space="preserve">[11, 20], докато бобината</w:t>
      </w:r>
      <w:r>
        <w:t xml:space="preserve"> </w:t>
      </w:r>
      <w:r>
        <w:t xml:space="preserve">изисква над 70 mA;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напрежение</w:t>
      </w:r>
      <w:r>
        <w:t xml:space="preserve"> </w:t>
      </w:r>
      <w:r>
        <w:t xml:space="preserve">– изходното напрежение на извода е</w:t>
      </w:r>
      <w:r>
        <w:t xml:space="preserve"> </w:t>
      </w:r>
      <w:r>
        <w:rPr>
          <w:bCs/>
          <w:b/>
        </w:rPr>
        <w:t xml:space="preserve">3,3 V</w:t>
      </w:r>
      <w:r>
        <w:t xml:space="preserve">, а бобината е</w:t>
      </w:r>
      <w:r>
        <w:t xml:space="preserve"> </w:t>
      </w:r>
      <w:r>
        <w:t xml:space="preserve">оразмерена за</w:t>
      </w:r>
      <w:r>
        <w:t xml:space="preserve"> </w:t>
      </w:r>
      <w:r>
        <w:rPr>
          <w:bCs/>
          <w:b/>
        </w:rPr>
        <w:t xml:space="preserve">5 V</w:t>
      </w:r>
      <w:r>
        <w:t xml:space="preserve">.</w:t>
      </w:r>
    </w:p>
    <w:p>
      <w:pPr>
        <w:pStyle w:val="FirstParagraph"/>
      </w:pPr>
      <w:r>
        <w:t xml:space="preserve">Следователно е необходимо</w:t>
      </w:r>
      <w:r>
        <w:t xml:space="preserve"> </w:t>
      </w:r>
      <w:r>
        <w:rPr>
          <w:bCs/>
          <w:b/>
        </w:rPr>
        <w:t xml:space="preserve">усилвателно стъпало</w:t>
      </w:r>
      <w:r>
        <w:t xml:space="preserve">, което едновременно усилва тока и</w:t>
      </w:r>
      <w:r>
        <w:t xml:space="preserve"> </w:t>
      </w:r>
      <w:r>
        <w:t xml:space="preserve">осъществява преход към по-високото захранващо напрежение. Принципната схема на един канал</w:t>
      </w:r>
      <w:r>
        <w:t xml:space="preserve"> </w:t>
      </w:r>
      <w:r>
        <w:t xml:space="preserve">е 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4679999" cy="242886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draiver_rel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28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Приета е схема на</w:t>
      </w:r>
      <w:r>
        <w:t xml:space="preserve"> </w:t>
      </w:r>
      <w:r>
        <w:rPr>
          <w:bCs/>
          <w:b/>
        </w:rPr>
        <w:t xml:space="preserve">ключ в общ емитер с товар в колектора</w:t>
      </w:r>
      <w:r>
        <w:t xml:space="preserve"> </w:t>
      </w:r>
      <w:r>
        <w:t xml:space="preserve">(</w:t>
      </w:r>
      <w:r>
        <w:rPr>
          <w:iCs/>
          <w:i/>
        </w:rPr>
        <w:t xml:space="preserve">low-side switch</w:t>
      </w:r>
      <w:r>
        <w:t xml:space="preserve">).</w:t>
      </w:r>
      <w:r>
        <w:t xml:space="preserve"> </w:t>
      </w:r>
      <w:r>
        <w:t xml:space="preserve">Предимството ѝ е, че емитерът е свързан към общата точка, поради което управляващото</w:t>
      </w:r>
      <w:r>
        <w:t xml:space="preserve"> </w:t>
      </w:r>
      <w:r>
        <w:t xml:space="preserve">напрежение се прилага непосредствено между базата и масата – без необходимост от</w:t>
      </w:r>
      <w:r>
        <w:t xml:space="preserve"> </w:t>
      </w:r>
      <w:r>
        <w:t xml:space="preserve">преобразувател на ниво. Транзисторът работи в</w:t>
      </w:r>
      <w:r>
        <w:t xml:space="preserve"> </w:t>
      </w:r>
      <w:r>
        <w:rPr>
          <w:bCs/>
          <w:b/>
        </w:rPr>
        <w:t xml:space="preserve">ключов режим</w:t>
      </w:r>
      <w:r>
        <w:t xml:space="preserve">: в запушено състояние</w:t>
      </w:r>
      <w:r>
        <w:t xml:space="preserve"> </w:t>
      </w:r>
      <w:r>
        <w:t xml:space="preserve">(GPIO в ниско ниво) или в състояние на</w:t>
      </w:r>
      <w:r>
        <w:t xml:space="preserve"> </w:t>
      </w:r>
      <w:r>
        <w:rPr>
          <w:bCs/>
          <w:b/>
        </w:rPr>
        <w:t xml:space="preserve">дълбоко насищане</w:t>
      </w:r>
      <w:r>
        <w:t xml:space="preserve"> </w:t>
      </w:r>
      <w:r>
        <w:t xml:space="preserve">(GPIO във високо ниво).</w:t>
      </w:r>
    </w:p>
    <w:bookmarkEnd w:id="56"/>
    <w:bookmarkStart w:id="57" w:name="изчисляване-на-колекторния-ток"/>
    <w:p>
      <w:pPr>
        <w:pStyle w:val="Heading3"/>
      </w:pPr>
      <w:r>
        <w:t xml:space="preserve">2.4.2. Изчисляване на колекторния ток</w:t>
      </w:r>
    </w:p>
    <w:p>
      <w:pPr>
        <w:pStyle w:val="FirstParagraph"/>
      </w:pPr>
      <w:r>
        <w:t xml:space="preserve">Токът през бобината се определя по закона на Ом: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бобина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токът, който ключовият транзистор трябва да провежда в наситено състояние.</w:t>
      </w:r>
    </w:p>
    <w:bookmarkEnd w:id="57"/>
    <w:bookmarkStart w:id="58" w:name="изчисляване-на-базовия-ток"/>
    <w:p>
      <w:pPr>
        <w:pStyle w:val="Heading3"/>
      </w:pPr>
      <w:r>
        <w:t xml:space="preserve">2.4.3. Изчисляване на базовия ток</w:t>
      </w:r>
    </w:p>
    <w:p>
      <w:pPr>
        <w:pStyle w:val="FirstParagraph"/>
      </w:pPr>
      <w:r>
        <w:t xml:space="preserve">За да работи транзисторът в областта на насищане, а не в активния режим, базовият ток</w:t>
      </w:r>
      <w:r>
        <w:t xml:space="preserve"> </w:t>
      </w:r>
      <w:r>
        <w:t xml:space="preserve">трябва да превишава значително стойността, изчислена по коефициента на усилване. Минимално</w:t>
      </w:r>
      <w:r>
        <w:t xml:space="preserve"> </w:t>
      </w:r>
      <w:r>
        <w:t xml:space="preserve">необходимият базов ток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мин</m:t>
                      </m:r>
                    </m:e>
                  </m:d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 </m:t>
              </m:r>
              <m:r>
                <m:rPr>
                  <m:nor/>
                  <m:sty m:val="p"/>
                </m:rPr>
                <m:t>mA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714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 практика се въвежда</w:t>
      </w:r>
      <w:r>
        <w:t xml:space="preserve"> </w:t>
      </w:r>
      <w:r>
        <w:rPr>
          <w:bCs/>
          <w:b/>
        </w:rPr>
        <w:t xml:space="preserve">коефициент на пренасищане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…</m:t>
        </m:r>
        <m:r>
          <m:t>10</m:t>
        </m:r>
      </m:oMath>
      <w:r>
        <w:t xml:space="preserve">, който гарантира</w:t>
      </w:r>
      <w:r>
        <w:t xml:space="preserve"> </w:t>
      </w:r>
      <w:r>
        <w:t xml:space="preserve">насищане при разсейване на параметрите, при понижена температура и при стареене на</w:t>
      </w:r>
      <w:r>
        <w:t xml:space="preserve"> </w:t>
      </w:r>
      <w:r>
        <w:t xml:space="preserve">елемента: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изиск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714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57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bookmarkEnd w:id="58"/>
    <w:bookmarkStart w:id="59" w:name="оразмеряване-на-базовия-резистор"/>
    <w:p>
      <w:pPr>
        <w:pStyle w:val="Heading3"/>
      </w:pPr>
      <w:r>
        <w:t xml:space="preserve">2.4.4. Оразмеряване на базовия резистор</w:t>
      </w:r>
    </w:p>
    <w:p>
      <w:pPr>
        <w:pStyle w:val="FirstParagraph"/>
      </w:pPr>
      <w:r>
        <w:t xml:space="preserve">Базовият резистор се определя от втория закон на Кирхоф за базовата верига: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V е изходното напрежение на извода при високо ниво, а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V е напрежението база-емитер в проводящо състояние.</w:t>
      </w:r>
    </w:p>
    <w:p>
      <w:pPr>
        <w:pStyle w:val="BodyText"/>
      </w:pPr>
      <w:r>
        <w:t xml:space="preserve">Съпротивлението се определя не като единична стойност, а като</w:t>
      </w:r>
      <w:r>
        <w:t xml:space="preserve"> </w:t>
      </w:r>
      <w:r>
        <w:rPr>
          <w:bCs/>
          <w:b/>
        </w:rPr>
        <w:t xml:space="preserve">допустим диапазон</w:t>
      </w:r>
      <w:r>
        <w:t xml:space="preserve">,</w:t>
      </w:r>
      <w:r>
        <w:t xml:space="preserve"> </w:t>
      </w:r>
      <w:r>
        <w:t xml:space="preserve">ограничен от две противоположни изисквания.</w:t>
      </w:r>
    </w:p>
    <w:p>
      <w:pPr>
        <w:pStyle w:val="BodyText"/>
      </w:pPr>
      <w:r>
        <w:rPr>
          <w:bCs/>
          <w:b/>
        </w:rPr>
        <w:t xml:space="preserve">Долна граница</w:t>
      </w:r>
      <w:r>
        <w:t xml:space="preserve"> </w:t>
      </w:r>
      <w:r>
        <w:t xml:space="preserve">– токът, източван от извода, не трябва да превишава допустимите 12 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217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rPr>
          <w:bCs/>
          <w:b/>
        </w:rPr>
        <w:t xml:space="preserve">Горна граница</w:t>
      </w:r>
      <w:r>
        <w:t xml:space="preserve"> </w:t>
      </w:r>
      <w:r>
        <w:t xml:space="preserve">– базовият ток не трябва да пада под изискваната стойност за насищане: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макс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728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t xml:space="preserve">Следователно допустимият диапазон е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От редицата E12</w:t>
      </w:r>
      <w:r>
        <w:t xml:space="preserve"> </w:t>
      </w:r>
      <w:r>
        <w:t xml:space="preserve">се избира номиналната стойност: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330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t xml:space="preserve">която попада в средната част на диапазона и осигурява запас в двете посоки.</w:t>
      </w:r>
    </w:p>
    <w:bookmarkEnd w:id="59"/>
    <w:bookmarkStart w:id="60" w:name="проверка-на-избраната-стойност"/>
    <w:p>
      <w:pPr>
        <w:pStyle w:val="Heading3"/>
      </w:pPr>
      <w:r>
        <w:t xml:space="preserve">2.4.5. Проверка на избраната стойност</w:t>
      </w:r>
    </w:p>
    <w:p>
      <w:pPr>
        <w:pStyle w:val="FirstParagraph"/>
      </w:pPr>
      <w:r>
        <w:t xml:space="preserve">Действителният базов ток при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330</m:t>
        </m:r>
        <m:r>
          <m:t> </m:t>
        </m:r>
        <m:r>
          <m:t>Ω</m:t>
        </m:r>
      </m:oMath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330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което представлява</w:t>
      </w:r>
      <w:r>
        <w:t xml:space="preserve"> </w:t>
      </w:r>
      <w:r>
        <w:rPr>
          <w:bCs/>
          <w:b/>
        </w:rPr>
        <w:t xml:space="preserve">66 %</w:t>
      </w:r>
      <w:r>
        <w:t xml:space="preserve"> </w:t>
      </w:r>
      <w:r>
        <w:t xml:space="preserve">от допустимия ток на извода. Форсираният коефициент на усилване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форс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7</m:t>
              </m:r>
              <m:r>
                <m:rPr>
                  <m:sty m:val="p"/>
                </m:rPr>
                <m:t>,</m:t>
              </m:r>
              <m:r>
                <m:t>88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Коефициентът на пренасищане спрямо гарантирания минимум 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мин</m:t>
                      </m:r>
                    </m:e>
                  </m:d>
                </m:sub>
              </m:sSub>
            </m:num>
            <m:den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форс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11</m:t>
          </m:r>
        </m:oMath>
      </m:oMathPara>
    </w:p>
    <w:p>
      <w:pPr>
        <w:pStyle w:val="FirstParagraph"/>
      </w:pPr>
      <w:r>
        <w:t xml:space="preserve">Условието за дълбоко насищане (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форс</m:t>
            </m:r>
          </m:sub>
        </m:sSub>
        <m:r>
          <m:rPr>
            <m:sty m:val="p"/>
          </m:rPr>
          <m:t>≪</m:t>
        </m:r>
        <m:sSub>
          <m:e>
            <m:r>
              <m:t>h</m:t>
            </m:r>
          </m:e>
          <m:sub>
            <m:r>
              <m:t>F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мин</m:t>
                </m:r>
              </m:e>
            </m:d>
          </m:sub>
        </m:sSub>
      </m:oMath>
      <w:r>
        <w:t xml:space="preserve">) е изпълнено с</w:t>
      </w:r>
      <w:r>
        <w:t xml:space="preserve"> </w:t>
      </w:r>
      <w:r>
        <w:t xml:space="preserve">единадесеткратен запас.</w:t>
      </w:r>
    </w:p>
    <w:p>
      <w:pPr>
        <w:pStyle w:val="BodyText"/>
      </w:pPr>
      <w:r>
        <w:rPr>
          <w:bCs/>
          <w:b/>
        </w:rPr>
        <w:t xml:space="preserve">Проверка при най-неблагоприятни условия.</w:t>
      </w:r>
      <w:r>
        <w:t xml:space="preserve"> </w:t>
      </w:r>
      <w:r>
        <w:t xml:space="preserve">При насищане напрежението база-емитер нараства</w:t>
      </w:r>
      <w:r>
        <w:t xml:space="preserve"> </w:t>
      </w:r>
      <w:r>
        <w:t xml:space="preserve">до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нас</m:t>
                </m:r>
              </m:e>
            </m:d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V. Тогава: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num>
            <m:den>
              <m:r>
                <m:t>330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36</m:t>
          </m:r>
          <m:r>
            <m:t> </m:t>
          </m:r>
          <m:r>
            <m:rPr>
              <m:nor/>
              <m:sty m:val="p"/>
            </m:rPr>
            <m:t>mA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форс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≪</m:t>
          </m:r>
          <m:r>
            <m:t>100</m:t>
          </m:r>
        </m:oMath>
      </m:oMathPara>
    </w:p>
    <w:p>
      <w:pPr>
        <w:pStyle w:val="FirstParagraph"/>
      </w:pPr>
      <w:r>
        <w:t xml:space="preserve">Насищането остава гарантирано и в този случай.</w:t>
      </w:r>
    </w:p>
    <w:bookmarkEnd w:id="60"/>
    <w:bookmarkStart w:id="61" w:name="проверка-по-разсейвана-мощност"/>
    <w:p>
      <w:pPr>
        <w:pStyle w:val="Heading3"/>
      </w:pPr>
      <w:r>
        <w:t xml:space="preserve">2.4.6. Проверка по разсейвана мощност</w:t>
      </w:r>
    </w:p>
    <w:p>
      <w:pPr>
        <w:pStyle w:val="FirstParagraph"/>
      </w:pPr>
      <w:r>
        <w:t xml:space="preserve">Мощността, разсейвана от транзистора в наситено състояние при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нас</m:t>
                </m:r>
              </m:e>
            </m:d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V: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нас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общо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26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мощност на разсейване 625 mW – транзисторът работи в</w:t>
      </w:r>
      <w:r>
        <w:t xml:space="preserve"> </w:t>
      </w:r>
      <w:r>
        <w:t xml:space="preserve">облекчен топлинен режим и не изисква радиатор.</w:t>
      </w:r>
    </w:p>
    <w:p>
      <w:pPr>
        <w:pStyle w:val="BodyText"/>
      </w:pPr>
      <w:r>
        <w:t xml:space="preserve">Мощността в базовия резистор: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330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Стандартен резистор с мощност 0,25 W осигурява дванадесеткратен запас.</w:t>
      </w:r>
    </w:p>
    <w:p>
      <w:pPr>
        <w:pStyle w:val="BodyText"/>
      </w:pPr>
      <w:r>
        <w:rPr>
          <w:bCs/>
          <w:b/>
        </w:rPr>
        <w:t xml:space="preserve">Проверка на сумарния ток от изводите.</w:t>
      </w:r>
      <w:r>
        <w:t xml:space="preserve"> </w:t>
      </w:r>
      <w:r>
        <w:t xml:space="preserve">При едновременно включени четири канала: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rPr>
              <m:sty m:val="p"/>
            </m:rPr>
            <m:t>=</m:t>
          </m:r>
          <m:r>
            <m:t>31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приемливо натоварване за групата изводи на ESP8266, но обосновава</w:t>
      </w:r>
      <w:r>
        <w:t xml:space="preserve"> </w:t>
      </w:r>
      <w:r>
        <w:rPr>
          <w:bCs/>
          <w:b/>
        </w:rPr>
        <w:t xml:space="preserve">последователното, а не едновременното</w:t>
      </w:r>
      <w:r>
        <w:t xml:space="preserve"> </w:t>
      </w:r>
      <w:r>
        <w:t xml:space="preserve">превключване на релетата в програмната</w:t>
      </w:r>
      <w:r>
        <w:t xml:space="preserve"> </w:t>
      </w:r>
      <w:r>
        <w:t xml:space="preserve">реализация (Глава 3).</w:t>
      </w:r>
    </w:p>
    <w:bookmarkEnd w:id="61"/>
    <w:bookmarkStart w:id="62" w:name="защитен-диод"/>
    <w:p>
      <w:pPr>
        <w:pStyle w:val="Heading3"/>
      </w:pPr>
      <w:r>
        <w:t xml:space="preserve">2.4.7. Защитен диод</w:t>
      </w:r>
    </w:p>
    <w:p>
      <w:pPr>
        <w:pStyle w:val="FirstParagraph"/>
      </w:pPr>
      <w:r>
        <w:t xml:space="preserve">Релейната бобина е индуктивен товар. При запушване на транзистора токът през нея не може</w:t>
      </w:r>
      <w:r>
        <w:t xml:space="preserve"> </w:t>
      </w:r>
      <w:r>
        <w:t xml:space="preserve">да се измени скокообразно, поради което върху индуктивността възниква</w:t>
      </w:r>
      <w:r>
        <w:t xml:space="preserve"> </w:t>
      </w:r>
      <w:r>
        <w:rPr>
          <w:bCs/>
          <w:b/>
        </w:rPr>
        <w:t xml:space="preserve">самоиндукционно напрежение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При липса на защитен елемент отрицателният фронт на тока е много стръмен и напрежението</w:t>
      </w:r>
      <w:r>
        <w:t xml:space="preserve"> </w:t>
      </w:r>
      <w:r>
        <w:t xml:space="preserve">достига стойности от порядъка на стотици волта, което многократно превишава допустимото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O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V на транзистора и води до необратим пробив.</w:t>
      </w:r>
    </w:p>
    <w:p>
      <w:pPr>
        <w:pStyle w:val="BodyText"/>
      </w:pPr>
      <w:r>
        <w:t xml:space="preserve">Диодът</w:t>
      </w:r>
      <w:r>
        <w:t xml:space="preserve"> </w:t>
      </w:r>
      <w:r>
        <w:rPr>
          <w:bCs/>
          <w:b/>
        </w:rPr>
        <w:t xml:space="preserve">VD1 (1N4007)</w:t>
      </w:r>
      <w:r>
        <w:t xml:space="preserve">, свързан</w:t>
      </w:r>
      <w:r>
        <w:t xml:space="preserve"> </w:t>
      </w:r>
      <w:r>
        <w:rPr>
          <w:bCs/>
          <w:b/>
        </w:rPr>
        <w:t xml:space="preserve">обратно</w:t>
      </w:r>
      <w:r>
        <w:t xml:space="preserve"> </w:t>
      </w:r>
      <w:r>
        <w:t xml:space="preserve">паралелно на бобината (катод към +5 V), осигурява</w:t>
      </w:r>
      <w:r>
        <w:t xml:space="preserve"> </w:t>
      </w:r>
      <w:r>
        <w:t xml:space="preserve">затворен контур за тока след запушването. Енергията, натрупана в магнитното поле: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383</m:t>
          </m:r>
          <m:r>
            <m:t> </m:t>
          </m:r>
          <m:r>
            <m:t>μ</m:t>
          </m:r>
          <m:r>
            <m:rPr>
              <m:nor/>
              <m:sty m:val="p"/>
            </m:rPr>
            <m:t>J</m:t>
          </m:r>
        </m:oMath>
      </m:oMathPara>
    </w:p>
    <w:p>
      <w:pPr>
        <w:pStyle w:val="FirstParagraph"/>
      </w:pPr>
      <w:r>
        <w:t xml:space="preserve">се разсейва в активното съпротивление на бобината с времеконстанта: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бобина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Практическото затихване настъпва за</w:t>
      </w:r>
      <w:r>
        <w:t xml:space="preserve"> </w:t>
      </w:r>
      <m:oMath>
        <m:r>
          <m:rPr>
            <m:sty m:val="p"/>
          </m:rPr>
          <m:t>≈</m:t>
        </m:r>
        <m:r>
          <m:t>5</m:t>
        </m:r>
        <m:sSub>
          <m:e>
            <m:r>
              <m:t>τ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ms.</w:t>
      </w:r>
    </w:p>
    <w:p>
      <w:pPr>
        <w:pStyle w:val="BodyText"/>
      </w:pPr>
      <w:r>
        <w:rPr>
          <w:bCs/>
          <w:b/>
        </w:rPr>
        <w:t xml:space="preserve">Проверка на параметрите на диода</w:t>
      </w:r>
      <w:r>
        <w:t xml:space="preserve"> </w:t>
      </w:r>
      <w:r>
        <w:t xml:space="preserve">[21]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Максимален прав 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Обратно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200×</w:t>
            </w:r>
          </w:p>
        </w:tc>
      </w:tr>
    </w:tbl>
    <w:p>
      <w:pPr>
        <w:pStyle w:val="BodyText"/>
      </w:pPr>
      <w:r>
        <w:t xml:space="preserve">Времето за възстановяване на 1N4007 (десетки микросекунди) е несъществено, тъй като</w:t>
      </w:r>
      <w:r>
        <w:t xml:space="preserve"> </w:t>
      </w:r>
      <w:r>
        <w:t xml:space="preserve">честотата на превключване на релетата е от порядъка на единици превключвания в минута.</w:t>
      </w:r>
    </w:p>
    <w:p>
      <w:pPr>
        <w:pStyle w:val="BlockText"/>
      </w:pPr>
      <w:r>
        <w:rPr>
          <w:bCs/>
          <w:b/>
        </w:rPr>
        <w:t xml:space="preserve">Забележка.</w:t>
      </w:r>
      <w:r>
        <w:t xml:space="preserve"> </w:t>
      </w:r>
      <w:r>
        <w:t xml:space="preserve">Защитният диод удължава времето на отпускане на релето, тъй като</w:t>
      </w:r>
      <w:r>
        <w:t xml:space="preserve"> </w:t>
      </w:r>
      <w:r>
        <w:t xml:space="preserve">поддържа тока през бобината. При приложения, изискващи бързо отпускане, последователно</w:t>
      </w:r>
      <w:r>
        <w:t xml:space="preserve"> </w:t>
      </w:r>
      <w:r>
        <w:t xml:space="preserve">на диода се включва резистор или ценеров диод. За разглежданата система – комутация на</w:t>
      </w:r>
      <w:r>
        <w:t xml:space="preserve"> </w:t>
      </w:r>
      <w:r>
        <w:t xml:space="preserve">товари с топлинна инерция – това забавяне (единици милисекунди) е без значение.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Xe565a133989b9b964566efd8a8b1055a7aa20e9"/>
    <w:p>
      <w:pPr>
        <w:pStyle w:val="Heading2"/>
      </w:pPr>
      <w:r>
        <w:t xml:space="preserve">2.5. Схема за потискане на контактното трептене</w:t>
      </w:r>
    </w:p>
    <w:bookmarkStart w:id="67" w:name="природа-на-явлението"/>
    <w:p>
      <w:pPr>
        <w:pStyle w:val="Heading3"/>
      </w:pPr>
      <w:r>
        <w:t xml:space="preserve">2.5.1. Природа на явлението</w:t>
      </w:r>
    </w:p>
    <w:p>
      <w:pPr>
        <w:pStyle w:val="FirstParagraph"/>
      </w:pPr>
      <w:r>
        <w:t xml:space="preserve">При затваряне на механичен контакт подвижната му част претърпява многократни отскоци</w:t>
      </w:r>
      <w:r>
        <w:t xml:space="preserve"> </w:t>
      </w:r>
      <w:r>
        <w:t xml:space="preserve">поради еластичната деформация на материала. Резултатът е</w:t>
      </w:r>
      <w:r>
        <w:t xml:space="preserve"> </w:t>
      </w:r>
      <w:r>
        <w:rPr>
          <w:bCs/>
          <w:b/>
        </w:rPr>
        <w:t xml:space="preserve">серия от паразитни импулси</w:t>
      </w:r>
      <w:r>
        <w:t xml:space="preserve"> </w:t>
      </w:r>
      <w:r>
        <w:t xml:space="preserve">с</w:t>
      </w:r>
      <w:r>
        <w:t xml:space="preserve"> </w:t>
      </w:r>
      <w:r>
        <w:t xml:space="preserve">продължителност от</w:t>
      </w:r>
      <w:r>
        <w:t xml:space="preserve"> </w:t>
      </w:r>
      <w:r>
        <w:rPr>
          <w:bCs/>
          <w:b/>
        </w:rPr>
        <w:t xml:space="preserve">0,5 до 10 ms</w:t>
      </w:r>
      <w:r>
        <w:t xml:space="preserve">, която микроконтролерът интерпретира като няколко</w:t>
      </w:r>
      <w:r>
        <w:t xml:space="preserve"> </w:t>
      </w:r>
      <w:r>
        <w:t xml:space="preserve">последователни натискания. За система, управляваща товари с мрежово напрежение, това е</w:t>
      </w:r>
      <w:r>
        <w:t xml:space="preserve"> </w:t>
      </w:r>
      <w:r>
        <w:t xml:space="preserve">недопустимо: едно натискане би предизвикало многократно превключване на релето.</w:t>
      </w:r>
    </w:p>
    <w:p>
      <w:pPr>
        <w:pStyle w:val="BodyText"/>
      </w:pPr>
      <w:r>
        <w:t xml:space="preserve">Съгласно заданието потискането се реализира</w:t>
      </w:r>
      <w:r>
        <w:t xml:space="preserve"> </w:t>
      </w:r>
      <w:r>
        <w:rPr>
          <w:bCs/>
          <w:b/>
        </w:rPr>
        <w:t xml:space="preserve">хардуерно</w:t>
      </w:r>
      <w:r>
        <w:t xml:space="preserve"> </w:t>
      </w:r>
      <w:r>
        <w:t xml:space="preserve">– чрез интегриращ RC филтър.</w:t>
      </w:r>
      <w:r>
        <w:t xml:space="preserve"> </w:t>
      </w:r>
      <w:r>
        <w:t xml:space="preserve">Схемата е показана на</w:t>
      </w:r>
      <w:r>
        <w:t xml:space="preserve"> </w:t>
      </w:r>
      <w:r>
        <w:rPr>
          <w:bCs/>
          <w:b/>
        </w:rPr>
        <w:t xml:space="preserve">Фиг. 2.3</w:t>
      </w:r>
      <w:r>
        <w:t xml:space="preserve">.</w:t>
      </w:r>
    </w:p>
    <w:p>
      <w:pPr>
        <w:pStyle w:val="CaptionedFigure"/>
      </w:pPr>
      <w:r>
        <w:drawing>
          <wp:inline>
            <wp:extent cx="4679999" cy="3491428"/>
            <wp:effectExtent b="0" l="0" r="0" t="0"/>
            <wp:docPr descr="Фиг. 2.3" title="" id="65" name="Picture"/>
            <a:graphic>
              <a:graphicData uri="http://schemas.openxmlformats.org/drawingml/2006/picture">
                <pic:pic>
                  <pic:nvPicPr>
                    <pic:cNvPr descr="figuri/png/fig_2_3_rc_filta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49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bookmarkEnd w:id="67"/>
    <w:bookmarkStart w:id="68" w:name="Xd4ae7140de5a11de9d00efbe115a0ad8e4dc389"/>
    <w:p>
      <w:pPr>
        <w:pStyle w:val="Heading3"/>
      </w:pPr>
      <w:r>
        <w:t xml:space="preserve">2.5.2. Принцип на действие и изчисляване на времеконстантата</w:t>
      </w:r>
    </w:p>
    <w:p>
      <w:pPr>
        <w:pStyle w:val="FirstParagraph"/>
      </w:pPr>
      <w:r>
        <w:t xml:space="preserve">Резисторът R1 = 10 kΩ поддържа високо ниво на входа при отпуснат бутон. Кондензаторът</w:t>
      </w:r>
      <w:r>
        <w:t xml:space="preserve"> </w:t>
      </w:r>
      <w:r>
        <w:t xml:space="preserve">C1 = 1 µF, включен между входа и масата, интегрира бързите изменения на напрежението.</w:t>
      </w:r>
      <w:r>
        <w:t xml:space="preserve"> </w:t>
      </w:r>
      <w:r>
        <w:t xml:space="preserve">Времеконстантата на веригата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t>Ω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nor/>
              <m:sty m:val="p"/>
            </m:rPr>
            <m:t>F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75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75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475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макс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bookmarkEnd w:id="68"/>
    <w:bookmarkStart w:id="69" w:name="време-за-реакция-при-отпускане"/>
    <w:p>
      <w:pPr>
        <w:pStyle w:val="Heading3"/>
      </w:pPr>
      <w:r>
        <w:t xml:space="preserve">2.5.3. Време за реакция при отпускане</w:t>
      </w:r>
    </w:p>
    <w:p>
      <w:pPr>
        <w:pStyle w:val="FirstParagraph"/>
      </w:pPr>
      <w:r>
        <w:t xml:space="preserve">След отпускане на бутона кондензаторът се зарежда през R1 по закона: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Времето до достигане на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</m:oMath>
      <w:r>
        <w:t xml:space="preserve"> </w:t>
      </w:r>
      <w:r>
        <w:t xml:space="preserve">се получава от: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e>
          </m:d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386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86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bookmarkEnd w:id="69"/>
    <w:bookmarkStart w:id="70" w:name="време-за-реакция-при-натискане"/>
    <w:p>
      <w:pPr>
        <w:pStyle w:val="Heading3"/>
      </w:pPr>
      <w:r>
        <w:t xml:space="preserve">2.5.4. Време за реакция при натискане</w:t>
      </w:r>
    </w:p>
    <w:p>
      <w:pPr>
        <w:pStyle w:val="FirstParagraph"/>
      </w:pPr>
      <w:r>
        <w:t xml:space="preserve">При натиснат бутон кондензаторът се разрежда през токоограничаващия резистор</w:t>
      </w:r>
      <w:r>
        <w:t xml:space="preserve"> </w:t>
      </w:r>
      <w:r>
        <w:t xml:space="preserve">R2 = 100 Ω с времеконстанта: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разр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Времето до спадане под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разр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Получава се</w:t>
      </w:r>
      <w:r>
        <w:t xml:space="preserve"> </w:t>
      </w:r>
      <w:r>
        <w:rPr>
          <w:bCs/>
          <w:b/>
        </w:rPr>
        <w:t xml:space="preserve">силно асиметрична характеристика</w:t>
      </w:r>
      <w:r>
        <w:t xml:space="preserve">: натискането се регистрира за 139 µs, а</w:t>
      </w:r>
      <w:r>
        <w:t xml:space="preserve"> </w:t>
      </w:r>
      <w:r>
        <w:t xml:space="preserve">отпускането – за 13,86 ms. Тази асиметрия е</w:t>
      </w:r>
      <w:r>
        <w:t xml:space="preserve"> </w:t>
      </w:r>
      <w:r>
        <w:rPr>
          <w:bCs/>
          <w:b/>
        </w:rPr>
        <w:t xml:space="preserve">желана</w:t>
      </w:r>
      <w:r>
        <w:t xml:space="preserve">: бързата реакция при натискане</w:t>
      </w:r>
      <w:r>
        <w:t xml:space="preserve"> </w:t>
      </w:r>
      <w:r>
        <w:t xml:space="preserve">осигурява субективно усещане за отзивчивост, а бавното възстановяване потиска трептенето</w:t>
      </w:r>
      <w:r>
        <w:t xml:space="preserve"> </w:t>
      </w:r>
      <w:r>
        <w:t xml:space="preserve">при отпускане, когато то е най-силно изразено.</w:t>
      </w:r>
    </w:p>
    <w:bookmarkEnd w:id="70"/>
    <w:bookmarkStart w:id="71" w:name="проверка-на-потискащата-способност"/>
    <w:p>
      <w:pPr>
        <w:pStyle w:val="Heading3"/>
      </w:pPr>
      <w:r>
        <w:t xml:space="preserve">2.5.5. Проверка на потискащата способност</w:t>
      </w:r>
    </w:p>
    <w:p>
      <w:pPr>
        <w:pStyle w:val="FirstParagraph"/>
      </w:pPr>
      <w:r>
        <w:t xml:space="preserve">Изменението на напрежението върху кондензатора при паразитен импулс с продължителност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се определя от: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Таблица 2.2. Потискане на паразитните импулси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Продължителност на импулса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  <w:r>
              <w:t xml:space="preserve"> </w:t>
            </w:r>
            <m:oMath>
              <m:r>
                <m:t>Δ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0,161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0,314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</w:tbl>
    <w:p>
      <w:pPr>
        <w:pStyle w:val="BodyText"/>
      </w:pPr>
      <w:r>
        <w:t xml:space="preserve">Дори при най-неблагоприятния случай (импулс с продължителност 5 ms) изменението на</w:t>
      </w:r>
      <w:r>
        <w:t xml:space="preserve"> </w:t>
      </w:r>
      <w:r>
        <w:t xml:space="preserve">напрежението е 1,298 V – стойност, която остава</w:t>
      </w:r>
      <w:r>
        <w:t xml:space="preserve"> </w:t>
      </w:r>
      <w:r>
        <w:rPr>
          <w:bCs/>
          <w:b/>
        </w:rPr>
        <w:t xml:space="preserve">под прага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V</w:t>
      </w:r>
      <w:r>
        <w:t xml:space="preserve">.</w:t>
      </w:r>
      <w:r>
        <w:t xml:space="preserve"> </w:t>
      </w:r>
      <w:r>
        <w:t xml:space="preserve">Следователно филтърът потиска целия практически диапазон на контактното трептене.</w:t>
      </w:r>
    </w:p>
    <w:bookmarkEnd w:id="71"/>
    <w:bookmarkStart w:id="72" w:name="роля-на-токоограничаващия-резистор-r2"/>
    <w:p>
      <w:pPr>
        <w:pStyle w:val="Heading3"/>
      </w:pPr>
      <w:r>
        <w:t xml:space="preserve">2.5.6. Роля на токоограничаващия резистор R2</w:t>
      </w:r>
    </w:p>
    <w:p>
      <w:pPr>
        <w:pStyle w:val="FirstParagraph"/>
      </w:pPr>
      <w:r>
        <w:t xml:space="preserve">Резисторът R2 = 100 Ω не участва в определянето на времеконстантата на филтъра, но</w:t>
      </w:r>
      <w:r>
        <w:t xml:space="preserve"> </w:t>
      </w:r>
      <w:r>
        <w:t xml:space="preserve">изпълнява две съществени функции.</w:t>
      </w:r>
    </w:p>
    <w:p>
      <w:pPr>
        <w:pStyle w:val="BodyText"/>
      </w:pPr>
      <w:r>
        <w:rPr>
          <w:bCs/>
          <w:b/>
        </w:rPr>
        <w:t xml:space="preserve">Ограничаване на разрядния ток.</w:t>
      </w:r>
      <w:r>
        <w:t xml:space="preserve"> </w:t>
      </w:r>
      <w:r>
        <w:t xml:space="preserve">При липса на R2 кондензаторът би се разреждал</w:t>
      </w:r>
      <w:r>
        <w:t xml:space="preserve"> </w:t>
      </w:r>
      <w:r>
        <w:t xml:space="preserve">непосредствено през контакта на бутона, като пиковият ток би бил ограничен единствено от</w:t>
      </w:r>
      <w:r>
        <w:t xml:space="preserve"> </w:t>
      </w:r>
      <w:r>
        <w:t xml:space="preserve">преходното съпротивление на контакта (десетки миллиома). Това предизвиква</w:t>
      </w:r>
      <w:r>
        <w:t xml:space="preserve"> </w:t>
      </w:r>
      <w:r>
        <w:rPr>
          <w:bCs/>
          <w:b/>
        </w:rPr>
        <w:t xml:space="preserve">електроерозия</w:t>
      </w:r>
      <w:r>
        <w:rPr>
          <w:bCs/>
          <w:b/>
        </w:rPr>
        <w:t xml:space="preserve"> </w:t>
      </w:r>
      <w:r>
        <w:rPr>
          <w:bCs/>
          <w:b/>
        </w:rPr>
        <w:t xml:space="preserve">на контактната повърхност</w:t>
      </w:r>
      <w:r>
        <w:t xml:space="preserve"> </w:t>
      </w:r>
      <w:r>
        <w:t xml:space="preserve">и съкращава експлоатационния ресурс. С резистора: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пик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33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rPr>
          <w:bCs/>
          <w:b/>
        </w:rPr>
        <w:t xml:space="preserve">Ограничаване на постоянния ток.</w:t>
      </w:r>
      <w:r>
        <w:t xml:space="preserve"> </w:t>
      </w:r>
      <w:r>
        <w:t xml:space="preserve">При задържан бутон токът през делителя е: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num>
            <m:den>
              <m:r>
                <m:t>10100</m:t>
              </m:r>
            </m:den>
          </m:f>
          <m:r>
            <m:rPr>
              <m:sty m:val="p"/>
            </m:rPr>
            <m:t>=</m:t>
          </m:r>
          <m:r>
            <m:t>327</m:t>
          </m:r>
          <m:r>
            <m:t> </m:t>
          </m:r>
          <m:r>
            <m:t>μ</m:t>
          </m:r>
          <m:r>
            <m:rPr>
              <m:nor/>
              <m:sty m:val="p"/>
            </m:rPr>
            <m:t>A</m:t>
          </m:r>
        </m:oMath>
      </m:oMathPara>
    </w:p>
    <w:p>
      <w:pPr>
        <w:pStyle w:val="FirstParagraph"/>
      </w:pPr>
      <w:r>
        <w:t xml:space="preserve">което е пренебрежимо за енергийния баланс.</w:t>
      </w:r>
    </w:p>
    <w:p>
      <w:pPr>
        <w:pStyle w:val="BodyText"/>
      </w:pPr>
      <w:r>
        <w:rPr>
          <w:bCs/>
          <w:b/>
        </w:rPr>
        <w:t xml:space="preserve">Обосновка на избора на R1 и C1.</w:t>
      </w:r>
      <w:r>
        <w:t xml:space="preserve"> </w:t>
      </w:r>
      <w:r>
        <w:t xml:space="preserve">Стойността R1 = 10 kΩ е компромис: по-голямо</w:t>
      </w:r>
      <w:r>
        <w:t xml:space="preserve"> </w:t>
      </w:r>
      <w:r>
        <w:t xml:space="preserve">съпротивление би увеличило чувствителността към индуктивни смущения (висок импеданс на</w:t>
      </w:r>
      <w:r>
        <w:t xml:space="preserve"> </w:t>
      </w:r>
      <w:r>
        <w:t xml:space="preserve">входа), а по-малко – би увеличило непроизводителното потребление. Стойността C1 = 1 µF</w:t>
      </w:r>
      <w:r>
        <w:t xml:space="preserve"> </w:t>
      </w:r>
      <w:r>
        <w:t xml:space="preserve">определя времеконстанта, която надвишава максималната продължителност на трептенето</w:t>
      </w:r>
      <w:r>
        <w:t xml:space="preserve"> </w:t>
      </w:r>
      <w:r>
        <w:t xml:space="preserve">(10 ms), без да внася забележимо за потребителя закъснение.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измервателен-канал"/>
    <w:p>
      <w:pPr>
        <w:pStyle w:val="Heading2"/>
      </w:pPr>
      <w:r>
        <w:t xml:space="preserve">2.6. Измервателен канал</w:t>
      </w:r>
    </w:p>
    <w:p>
      <w:pPr>
        <w:pStyle w:val="FirstParagraph"/>
      </w:pPr>
      <w:r>
        <w:t xml:space="preserve">Датчикът DS18B20 се свързва по интерфейс</w:t>
      </w:r>
      <w:r>
        <w:t xml:space="preserve"> </w:t>
      </w:r>
      <w:r>
        <w:rPr>
          <w:bCs/>
          <w:b/>
        </w:rPr>
        <w:t xml:space="preserve">1-Wire</w:t>
      </w:r>
      <w:r>
        <w:t xml:space="preserve"> </w:t>
      </w:r>
      <w:r>
        <w:t xml:space="preserve">съгласно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4679999" cy="2607428"/>
            <wp:effectExtent b="0" l="0" r="0" t="0"/>
            <wp:docPr descr="Фиг. 2.4" title="" id="75" name="Picture"/>
            <a:graphic>
              <a:graphicData uri="http://schemas.openxmlformats.org/drawingml/2006/picture">
                <pic:pic>
                  <pic:nvPicPr>
                    <pic:cNvPr descr="figuri/png/fig_2_4_ds18b2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60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pStyle w:val="BodyText"/>
      </w:pPr>
      <w:r>
        <w:t xml:space="preserve">Интерфейсът използва</w:t>
      </w:r>
      <w:r>
        <w:t xml:space="preserve"> </w:t>
      </w:r>
      <w:r>
        <w:rPr>
          <w:bCs/>
          <w:b/>
        </w:rPr>
        <w:t xml:space="preserve">един двупосочен сигнален проводник</w:t>
      </w:r>
      <w:r>
        <w:t xml:space="preserve"> </w:t>
      </w:r>
      <w:r>
        <w:t xml:space="preserve">с изход от тип „отворен дрейн”,</w:t>
      </w:r>
      <w:r>
        <w:t xml:space="preserve"> </w:t>
      </w:r>
      <w:r>
        <w:t xml:space="preserve">което налага наличието на подтеглящ резистор. Стандартната стойност R5 = 4,7 kΩ осигурява</w:t>
      </w:r>
      <w:r>
        <w:t xml:space="preserve"> </w:t>
      </w:r>
      <w:r>
        <w:t xml:space="preserve">достатъчен ток за зареждане на паразитния капацитет на линията при дължини до няколко метра.</w:t>
      </w:r>
    </w:p>
    <w:p>
      <w:pPr>
        <w:pStyle w:val="BodyText"/>
      </w:pPr>
      <w:r>
        <w:t xml:space="preserve">Приет е режим на</w:t>
      </w:r>
      <w:r>
        <w:t xml:space="preserve"> </w:t>
      </w:r>
      <w:r>
        <w:rPr>
          <w:bCs/>
          <w:b/>
        </w:rPr>
        <w:t xml:space="preserve">външно захранване по три проводника</w:t>
      </w:r>
      <w:r>
        <w:t xml:space="preserve"> </w:t>
      </w:r>
      <w:r>
        <w:t xml:space="preserve">(V</w:t>
      </w:r>
      <w:r>
        <w:t xml:space="preserve">DD</w:t>
      </w:r>
      <w:r>
        <w:t xml:space="preserve">, DQ, GND), а не</w:t>
      </w:r>
      <w:r>
        <w:t xml:space="preserve"> </w:t>
      </w:r>
      <w:r>
        <w:t xml:space="preserve">паразитният режим. Обосновката е следната: при паразитно захранване датчикът черпи енергия</w:t>
      </w:r>
      <w:r>
        <w:t xml:space="preserve"> </w:t>
      </w:r>
      <w:r>
        <w:t xml:space="preserve">от сигналната линия, което изисква активно подтегляне на шината по време на</w:t>
      </w:r>
      <w:r>
        <w:t xml:space="preserve"> </w:t>
      </w:r>
      <w:r>
        <w:t xml:space="preserve">преобразуването и</w:t>
      </w:r>
      <w:r>
        <w:t xml:space="preserve"> </w:t>
      </w:r>
      <w:r>
        <w:rPr>
          <w:bCs/>
          <w:b/>
        </w:rPr>
        <w:t xml:space="preserve">усложнява реализацията на неблокиращо четене</w:t>
      </w:r>
      <w:r>
        <w:t xml:space="preserve">. Външното захранване</w:t>
      </w:r>
      <w:r>
        <w:t xml:space="preserve"> </w:t>
      </w:r>
      <w:r>
        <w:t xml:space="preserve">освобождава шината по време на преобразуването и позволява микроконтролерът да изпълнява</w:t>
      </w:r>
      <w:r>
        <w:t xml:space="preserve"> </w:t>
      </w:r>
      <w:r>
        <w:t xml:space="preserve">други задачи – изискване, формулирано в т. 7 от задачите.</w:t>
      </w:r>
    </w:p>
    <w:p>
      <w:pPr>
        <w:pStyle w:val="BodyText"/>
      </w:pPr>
      <w:r>
        <w:rPr>
          <w:bCs/>
          <w:b/>
        </w:rPr>
        <w:t xml:space="preserve">Таблица 2.3. Параметри на измервателния канал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Разрешаваща способност (12 бита)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0,0625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Гарантирана точност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±0,5 °C (−10…+85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преобразуване (12 бита)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Работен 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−55…+125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 преобразуване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в режим на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µA</w:t>
            </w:r>
          </w:p>
        </w:tc>
      </w:tr>
    </w:tbl>
    <w:p>
      <w:pPr>
        <w:pStyle w:val="BodyText"/>
      </w:pPr>
      <w:r>
        <w:t xml:space="preserve">Времето за преобразуване от</w:t>
      </w:r>
      <w:r>
        <w:t xml:space="preserve"> </w:t>
      </w:r>
      <w:r>
        <w:rPr>
          <w:bCs/>
          <w:b/>
        </w:rPr>
        <w:t xml:space="preserve">750 ms</w:t>
      </w:r>
      <w:r>
        <w:t xml:space="preserve"> </w:t>
      </w:r>
      <w:r>
        <w:t xml:space="preserve">е ключово за софтуерното проектиране: блокиращо</w:t>
      </w:r>
      <w:r>
        <w:t xml:space="preserve"> </w:t>
      </w:r>
      <w:r>
        <w:t xml:space="preserve">изчакване на тази стойност би довело до недопустимо забавяне на главния цикъл. Решението –</w:t>
      </w:r>
      <w:r>
        <w:t xml:space="preserve"> </w:t>
      </w:r>
      <w:r>
        <w:t xml:space="preserve">стартиране на преобразуването и отложено прочитане 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–</w:t>
      </w:r>
      <w:r>
        <w:t xml:space="preserve"> </w:t>
      </w:r>
      <w:r>
        <w:t xml:space="preserve">се разглежда в Глава 3.</w:t>
      </w:r>
    </w:p>
    <w:p>
      <w:r>
        <w:pict>
          <v:rect style="width:0;height:1.5pt" o:hralign="center" o:hrstd="t" o:hr="t"/>
        </w:pict>
      </w:r>
    </w:p>
    <w:bookmarkEnd w:id="77"/>
    <w:bookmarkStart w:id="78" w:name="захранващ-блок-и-енергиен-баланс"/>
    <w:p>
      <w:pPr>
        <w:pStyle w:val="Heading2"/>
      </w:pPr>
      <w:r>
        <w:t xml:space="preserve">2.7. Захранващ блок и енергиен баланс</w:t>
      </w:r>
    </w:p>
    <w:p>
      <w:pPr>
        <w:pStyle w:val="FirstParagraph"/>
      </w:pPr>
      <w:r>
        <w:t xml:space="preserve">Захранването се осъществява от стабилизиран източник</w:t>
      </w:r>
      <w:r>
        <w:t xml:space="preserve"> </w:t>
      </w:r>
      <w:r>
        <w:rPr>
          <w:bCs/>
          <w:b/>
        </w:rPr>
        <w:t xml:space="preserve">5 V</w:t>
      </w:r>
      <w:r>
        <w:t xml:space="preserve">, от който се захранват</w:t>
      </w:r>
      <w:r>
        <w:t xml:space="preserve"> </w:t>
      </w:r>
      <w:r>
        <w:t xml:space="preserve">релейните бобини непосредствено, а логическата част – през интегрирания на модула</w:t>
      </w:r>
      <w:r>
        <w:t xml:space="preserve"> </w:t>
      </w:r>
      <w:r>
        <w:t xml:space="preserve">линеен стабилизатор AMS1117-3.3 [22].</w:t>
      </w:r>
    </w:p>
    <w:p>
      <w:pPr>
        <w:pStyle w:val="BodyText"/>
      </w:pPr>
      <w:r>
        <w:rPr>
          <w:bCs/>
          <w:b/>
        </w:rPr>
        <w:t xml:space="preserve">Таблица 2.4.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 – връх при предаване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релейна бобина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285,7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 при преобразуване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Базови токове на драйверите (4 × 7,88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489 mA</w:t>
            </w:r>
          </w:p>
        </w:tc>
      </w:tr>
    </w:tbl>
    <w:p>
      <w:pPr>
        <w:pStyle w:val="BodyText"/>
      </w:pPr>
      <w:r>
        <w:t xml:space="preserve">При избор на захранващ блок</w:t>
      </w:r>
      <w:r>
        <w:t xml:space="preserve"> </w:t>
      </w:r>
      <w:r>
        <w:rPr>
          <w:bCs/>
          <w:b/>
        </w:rPr>
        <w:t xml:space="preserve">5 V / 1 A</w:t>
      </w:r>
      <w:r>
        <w:t xml:space="preserve"> </w:t>
      </w:r>
      <w:r>
        <w:t xml:space="preserve">се осигурява</w:t>
      </w:r>
      <w:r>
        <w:t xml:space="preserve"> </w:t>
      </w:r>
      <w:r>
        <w:rPr>
          <w:bCs/>
          <w:b/>
        </w:rPr>
        <w:t xml:space="preserve">двукратен запас</w:t>
      </w:r>
      <w:r>
        <w:t xml:space="preserve">, което е</w:t>
      </w:r>
      <w:r>
        <w:t xml:space="preserve"> </w:t>
      </w:r>
      <w:r>
        <w:t xml:space="preserve">необходимо поради импулсния характер на консумацията при предаване по Wi-Fi.</w:t>
      </w:r>
    </w:p>
    <w:p>
      <w:pPr>
        <w:pStyle w:val="BodyText"/>
      </w:pPr>
      <w:r>
        <w:t xml:space="preserve">Разсейваната от стабилизатора мощност при ток на логическата част 170 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изх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170</m:t>
          </m:r>
          <m:r>
            <m:rPr>
              <m:sty m:val="p"/>
            </m:rPr>
            <m:t>=</m:t>
          </m:r>
          <m:r>
            <m:t>289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Стойността е в допустимите граници за корпус SOT-223 при наличие на медна площ за</w:t>
      </w:r>
      <w:r>
        <w:t xml:space="preserve"> </w:t>
      </w:r>
      <w:r>
        <w:t xml:space="preserve">топлоотвеждане.</w:t>
      </w:r>
    </w:p>
    <w:p>
      <w:pPr>
        <w:pStyle w:val="BodyText"/>
      </w:pPr>
      <w:r>
        <w:rPr>
          <w:bCs/>
          <w:b/>
        </w:rPr>
        <w:t xml:space="preserve">Развързване по захранване.</w:t>
      </w:r>
      <w:r>
        <w:t xml:space="preserve"> </w:t>
      </w:r>
      <w:r>
        <w:t xml:space="preserve">Импулсният характер на консумацията при работа на радиото</w:t>
      </w:r>
      <w:r>
        <w:t xml:space="preserve"> </w:t>
      </w:r>
      <w:r>
        <w:t xml:space="preserve">(токови скокове от 15 mA до 170 mA за микросекунди) изисква: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електролитен кондензатор 470 µF</w:t>
      </w:r>
      <w:r>
        <w:t xml:space="preserve"> </w:t>
      </w:r>
      <w:r>
        <w:t xml:space="preserve">в близост до входа на захранването – компенсира</w:t>
      </w:r>
      <w:r>
        <w:t xml:space="preserve"> </w:t>
      </w:r>
      <w:r>
        <w:t xml:space="preserve">бавните изменения при включване на релетата;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керамичен кондензатор 100 nF</w:t>
      </w:r>
      <w:r>
        <w:t xml:space="preserve"> </w:t>
      </w:r>
      <w:r>
        <w:t xml:space="preserve">при всеки активен елемент – потиска високочестотните</w:t>
      </w:r>
      <w:r>
        <w:t xml:space="preserve"> </w:t>
      </w:r>
      <w:r>
        <w:t xml:space="preserve">съставки.</w:t>
      </w:r>
    </w:p>
    <w:p>
      <w:pPr>
        <w:pStyle w:val="FirstParagraph"/>
      </w:pPr>
      <w:r>
        <w:t xml:space="preserve">Без адекватно развързване токовите скокове предизвикват пропадания на захранващото</w:t>
      </w:r>
      <w:r>
        <w:t xml:space="preserve"> </w:t>
      </w:r>
      <w:r>
        <w:t xml:space="preserve">напрежение, които водят до непредвидено нулиране на микроконтролера – типична и трудно</w:t>
      </w:r>
      <w:r>
        <w:t xml:space="preserve"> </w:t>
      </w:r>
      <w:r>
        <w:t xml:space="preserve">диагностицируема неизправност при този клас устройства.</w:t>
      </w:r>
    </w:p>
    <w:p>
      <w:r>
        <w:pict>
          <v:rect style="width:0;height:1.5pt" o:hralign="center" o:hrstd="t" o:hr="t"/>
        </w:pict>
      </w:r>
    </w:p>
    <w:bookmarkEnd w:id="78"/>
    <w:bookmarkStart w:id="79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Разпределението на изводите не е произволно: част от изводите на ESP8266 имат</w:t>
      </w:r>
      <w:r>
        <w:t xml:space="preserve"> </w:t>
      </w:r>
      <w:r>
        <w:rPr>
          <w:bCs/>
          <w:b/>
        </w:rPr>
        <w:t xml:space="preserve">специални</w:t>
      </w:r>
      <w:r>
        <w:rPr>
          <w:bCs/>
          <w:b/>
        </w:rPr>
        <w:t xml:space="preserve"> </w:t>
      </w:r>
      <w:r>
        <w:rPr>
          <w:bCs/>
          <w:b/>
        </w:rPr>
        <w:t xml:space="preserve">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 [20], чието нарушаване прави зареждането невъзможно.</w:t>
      </w:r>
    </w:p>
    <w:p>
      <w:pPr>
        <w:pStyle w:val="BodyText"/>
      </w:pPr>
      <w:r>
        <w:rPr>
          <w:bCs/>
          <w:b/>
        </w:rPr>
        <w:t xml:space="preserve">Таблица 2.5. Ограничения на изводите на ESP8266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във високо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във високо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 ниско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серийния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 вътрешен подтеглящ резистор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2.6.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1 (превключване)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външен pull-up – високо ниво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2 (авариен стоп)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външният pull-up компенсира липсата на вътрешен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Релейните изходи са разположени на изводи без ограничения при стартиране.</w:t>
      </w:r>
      <w:r>
        <w:t xml:space="preserve"> </w:t>
      </w:r>
      <w:r>
        <w:t xml:space="preserve">Ако</w:t>
      </w:r>
      <w:r>
        <w:t xml:space="preserve"> </w:t>
      </w:r>
      <w:r>
        <w:t xml:space="preserve">релеен изход бъде свързан към GPIO0 или GPIO2, които имат вградени подтеглящи резистори,</w:t>
      </w:r>
      <w:r>
        <w:t xml:space="preserve"> </w:t>
      </w:r>
      <w:r>
        <w:t xml:space="preserve">при подаване на захранване базата на транзистора би получила високо ниво</w:t>
      </w:r>
      <w:r>
        <w:t xml:space="preserve"> </w:t>
      </w:r>
      <w:r>
        <w:rPr>
          <w:bCs/>
          <w:b/>
        </w:rPr>
        <w:t xml:space="preserve">преди</w:t>
      </w:r>
      <w:r>
        <w:rPr>
          <w:bCs/>
          <w:b/>
        </w:rPr>
        <w:t xml:space="preserve"> </w:t>
      </w:r>
      <w:r>
        <w:rPr>
          <w:bCs/>
          <w:b/>
        </w:rPr>
        <w:t xml:space="preserve">инициализацията на програмата</w:t>
      </w:r>
      <w:r>
        <w:t xml:space="preserve">, което би предизвикало кратковременно задействане на</w:t>
      </w:r>
      <w:r>
        <w:t xml:space="preserve"> </w:t>
      </w:r>
      <w:r>
        <w:t xml:space="preserve">релето. За система, комутираща товари с мрежово напрежение, това е недопустимо.</w:t>
      </w:r>
    </w:p>
    <w:p>
      <w:pPr>
        <w:pStyle w:val="BodyText"/>
      </w:pPr>
      <w:r>
        <w:rPr>
          <w:bCs/>
          <w:b/>
        </w:rPr>
        <w:t xml:space="preserve">б) GPIO15 (D8) не се използва за бутон.</w:t>
      </w:r>
      <w:r>
        <w:t xml:space="preserve"> </w:t>
      </w:r>
      <w:r>
        <w:t xml:space="preserve">Външен подтеглящ резистор към 3,3 V би</w:t>
      </w:r>
      <w:r>
        <w:t xml:space="preserve"> </w:t>
      </w:r>
      <w:r>
        <w:t xml:space="preserve">задържал извода във високо ниво при стартиране, което</w:t>
      </w:r>
      <w:r>
        <w:t xml:space="preserve"> </w:t>
      </w:r>
      <w:r>
        <w:rPr>
          <w:bCs/>
          <w:b/>
        </w:rPr>
        <w:t xml:space="preserve">блокира зареждането</w:t>
      </w:r>
      <w:r>
        <w:t xml:space="preserve"> </w:t>
      </w:r>
      <w:r>
        <w:t xml:space="preserve">на модула.</w:t>
      </w:r>
    </w:p>
    <w:p>
      <w:pPr>
        <w:pStyle w:val="BodyText"/>
      </w:pPr>
      <w:r>
        <w:rPr>
          <w:bCs/>
          <w:b/>
        </w:rPr>
        <w:t xml:space="preserve">в) Серийният интерфейс е оставен свободен.</w:t>
      </w:r>
      <w:r>
        <w:t xml:space="preserve"> </w:t>
      </w:r>
      <w:r>
        <w:t xml:space="preserve">Изискването по т. 5 от заданието</w:t>
      </w:r>
      <w:r>
        <w:t xml:space="preserve"> </w:t>
      </w:r>
      <w:r>
        <w:t xml:space="preserve">предполага, че изводите GPIO1 и GPIO3 остават на разположение на UART. Това ограничава</w:t>
      </w:r>
      <w:r>
        <w:t xml:space="preserve"> </w:t>
      </w:r>
      <w:r>
        <w:t xml:space="preserve">броя на свободните изводи, но е безусловно изискване.</w:t>
      </w:r>
    </w:p>
    <w:p>
      <w:pPr>
        <w:pStyle w:val="BodyText"/>
      </w:pPr>
      <w:r>
        <w:rPr>
          <w:bCs/>
          <w:b/>
        </w:rPr>
        <w:t xml:space="preserve">г) Бутон на GPIO0.</w:t>
      </w:r>
      <w:r>
        <w:t xml:space="preserve"> </w:t>
      </w:r>
      <w:r>
        <w:t xml:space="preserve">При отпуснат бутон външният резистор поддържа високо ниво и</w:t>
      </w:r>
      <w:r>
        <w:t xml:space="preserve"> </w:t>
      </w:r>
      <w:r>
        <w:t xml:space="preserve">стартирането е нормално. Задържането на бутона при подаване на захранване превежда модула</w:t>
      </w:r>
      <w:r>
        <w:t xml:space="preserve"> </w:t>
      </w:r>
      <w:r>
        <w:t xml:space="preserve">в режим на програмиране – обстоятелство, което в софтуерната реализация се използва</w:t>
      </w:r>
      <w:r>
        <w:t xml:space="preserve"> </w:t>
      </w:r>
      <w:r>
        <w:t xml:space="preserve">целенасочено за</w:t>
      </w:r>
      <w:r>
        <w:t xml:space="preserve"> </w:t>
      </w:r>
      <w:r>
        <w:rPr>
          <w:bCs/>
          <w:b/>
        </w:rPr>
        <w:t xml:space="preserve">фабрично нулиране на конфигурацията</w:t>
      </w:r>
      <w:r>
        <w:t xml:space="preserve">.</w:t>
      </w:r>
    </w:p>
    <w:p>
      <w:pPr>
        <w:pStyle w:val="BodyText"/>
      </w:pPr>
      <w:r>
        <w:t xml:space="preserve">На главния възел се използват единствено серийният интерфейс (за конфигуриране) и</w:t>
      </w:r>
      <w:r>
        <w:t xml:space="preserve"> </w:t>
      </w:r>
      <w:r>
        <w:t xml:space="preserve">светодиодният индикатор на GPIO2 за визуализация на състоянието на връзката.</w:t>
      </w:r>
    </w:p>
    <w:p>
      <w:r>
        <w:pict>
          <v:rect style="width:0;height:1.5pt" o:hralign="center" o:hrstd="t" o:hr="t"/>
        </w:pict>
      </w:r>
    </w:p>
    <w:bookmarkEnd w:id="79"/>
    <w:bookmarkStart w:id="83" w:name="Xb93f239859a408131ec74a71143b7b8ebb4ec1f"/>
    <w:p>
      <w:pPr>
        <w:pStyle w:val="Heading2"/>
      </w:pPr>
      <w:r>
        <w:t xml:space="preserve">2.9. Обобщена принципна схема на подчинения възел</w:t>
      </w:r>
    </w:p>
    <w:p>
      <w:pPr>
        <w:pStyle w:val="FirstParagraph"/>
      </w:pPr>
      <w:r>
        <w:t xml:space="preserve">Обобщената принципна схема, обединяваща разгледаните в т. 2.4–2.6 стъпала, е представена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 Тя реализира графична част т. 5.2 от заданието.</w:t>
      </w:r>
    </w:p>
    <w:p>
      <w:pPr>
        <w:pStyle w:val="CaptionedFigure"/>
      </w:pPr>
      <w:r>
        <w:drawing>
          <wp:inline>
            <wp:extent cx="5334000" cy="3312241"/>
            <wp:effectExtent b="0" l="0" r="0" t="0"/>
            <wp:docPr descr="Фиг. 2.5" title="" id="81" name="Picture"/>
            <a:graphic>
              <a:graphicData uri="http://schemas.openxmlformats.org/drawingml/2006/picture">
                <pic:pic>
                  <pic:nvPicPr>
                    <pic:cNvPr descr="figuri/png/fig_2_5_principna_shem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2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За прегледност схемата е разделена на два функционални панела с отделни захранващи шини: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панел а)</w:t>
      </w:r>
      <w:r>
        <w:t xml:space="preserve"> </w:t>
      </w:r>
      <w:r>
        <w:t xml:space="preserve">– изпълнителната част, захранвана от шината</w:t>
      </w:r>
      <w:r>
        <w:t xml:space="preserve"> </w:t>
      </w:r>
      <w:r>
        <w:rPr>
          <w:bCs/>
          <w:b/>
        </w:rPr>
        <w:t xml:space="preserve">+5 V</w:t>
      </w:r>
      <w:r>
        <w:t xml:space="preserve">, която обединява</w:t>
      </w:r>
      <w:r>
        <w:t xml:space="preserve"> </w:t>
      </w:r>
      <w:r>
        <w:t xml:space="preserve">четирите идентични драйверни канала;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панел б)</w:t>
      </w:r>
      <w:r>
        <w:t xml:space="preserve"> </w:t>
      </w:r>
      <w:r>
        <w:t xml:space="preserve">– входната част, захранвана от шината</w:t>
      </w:r>
      <w:r>
        <w:t xml:space="preserve"> </w:t>
      </w:r>
      <w:r>
        <w:rPr>
          <w:bCs/>
          <w:b/>
        </w:rPr>
        <w:t xml:space="preserve">+3,3 V</w:t>
      </w:r>
      <w:r>
        <w:t xml:space="preserve">, която обхваща измервателния</w:t>
      </w:r>
      <w:r>
        <w:t xml:space="preserve"> </w:t>
      </w:r>
      <w:r>
        <w:t xml:space="preserve">канал и двата органа за ръчно управление.</w:t>
      </w:r>
    </w:p>
    <w:p>
      <w:pPr>
        <w:pStyle w:val="FirstParagraph"/>
      </w:pPr>
      <w:r>
        <w:t xml:space="preserve">Връзките между изводите на микроконтролера и отделните стъпала са означени чрез</w:t>
      </w:r>
      <w:r>
        <w:t xml:space="preserve"> </w:t>
      </w:r>
      <w:r>
        <w:rPr>
          <w:bCs/>
          <w:b/>
        </w:rPr>
        <w:t xml:space="preserve">означения на веригите</w:t>
      </w:r>
      <w:r>
        <w:t xml:space="preserve"> </w:t>
      </w:r>
      <w:r>
        <w:t xml:space="preserve">(D1, D2, D5, D6, D7, D3, D0) вместо чрез начертани проводници.</w:t>
      </w:r>
      <w:r>
        <w:t xml:space="preserve"> </w:t>
      </w:r>
      <w:r>
        <w:t xml:space="preserve">Този начин на представяне е възприет, за да се избегнат пресичания на линиите и следва</w:t>
      </w:r>
      <w:r>
        <w:t xml:space="preserve"> </w:t>
      </w:r>
      <w:r>
        <w:t xml:space="preserve">приетата практика при оформяне на принципни схеми.</w:t>
      </w:r>
    </w:p>
    <w:p>
      <w:pPr>
        <w:pStyle w:val="BodyText"/>
      </w:pPr>
      <w:r>
        <w:t xml:space="preserve">Съществено е разделянето на</w:t>
      </w:r>
      <w:r>
        <w:t xml:space="preserve"> </w:t>
      </w:r>
      <w:r>
        <w:rPr>
          <w:bCs/>
          <w:b/>
        </w:rPr>
        <w:t xml:space="preserve">двете захранващи шини</w:t>
      </w:r>
      <w:r>
        <w:t xml:space="preserve">. Релейните бобини се захранват</w:t>
      </w:r>
      <w:r>
        <w:t xml:space="preserve"> </w:t>
      </w:r>
      <w:r>
        <w:t xml:space="preserve">непосредствено от +5 V, без да преминават през стабилизатора на модула, докато входните</w:t>
      </w:r>
      <w:r>
        <w:t xml:space="preserve"> </w:t>
      </w:r>
      <w:r>
        <w:t xml:space="preserve">вериги използват стабилизираното напрежение +3,3 V. Така импулсните токове при задействане</w:t>
      </w:r>
      <w:r>
        <w:t xml:space="preserve"> </w:t>
      </w:r>
      <w:r>
        <w:t xml:space="preserve">на релетата (до 285 mA)</w:t>
      </w:r>
      <w:r>
        <w:t xml:space="preserve"> </w:t>
      </w:r>
      <w:r>
        <w:rPr>
          <w:bCs/>
          <w:b/>
        </w:rPr>
        <w:t xml:space="preserve">не натоварват линейния стабилизатор</w:t>
      </w:r>
      <w:r>
        <w:t xml:space="preserve"> </w:t>
      </w:r>
      <w:r>
        <w:t xml:space="preserve">и не предизвикват пропадания</w:t>
      </w:r>
      <w:r>
        <w:t xml:space="preserve"> </w:t>
      </w:r>
      <w:r>
        <w:t xml:space="preserve">на напрежението, върху което работи логическата част.</w:t>
      </w:r>
    </w:p>
    <w:p>
      <w:r>
        <w:pict>
          <v:rect style="width:0;height:1.5pt" o:hralign="center" o:hrstd="t" o:hr="t"/>
        </w:pict>
      </w:r>
    </w:p>
    <w:bookmarkEnd w:id="83"/>
    <w:bookmarkStart w:id="84" w:name="изводи-по-глава-2"/>
    <w:p>
      <w:pPr>
        <w:pStyle w:val="Heading2"/>
      </w:pPr>
      <w:r>
        <w:t xml:space="preserve">2.10. Изводи по Глава 2</w:t>
      </w:r>
    </w:p>
    <w:p>
      <w:pPr>
        <w:numPr>
          <w:ilvl w:val="0"/>
          <w:numId w:val="1012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обобщена принципна схема</w:t>
      </w:r>
      <w:r>
        <w:t xml:space="preserve"> </w:t>
      </w:r>
      <w:r>
        <w:t xml:space="preserve">(Фиг. 2.5), като блоковата схема отразява физическото разделяне на възлите, независимото</w:t>
      </w:r>
      <w:r>
        <w:t xml:space="preserve"> </w:t>
      </w:r>
      <w:r>
        <w:t xml:space="preserve">им захранване и двете граници на галванично разделяне от мрежата ~230 V.</w:t>
      </w:r>
    </w:p>
    <w:p>
      <w:pPr>
        <w:numPr>
          <w:ilvl w:val="0"/>
          <w:numId w:val="1012"/>
        </w:numPr>
        <w:pStyle w:val="Compact"/>
      </w:pPr>
      <w:r>
        <w:t xml:space="preserve">Оразмерено е</w:t>
      </w:r>
      <w:r>
        <w:t xml:space="preserve"> </w:t>
      </w:r>
      <w:r>
        <w:rPr>
          <w:bCs/>
          <w:b/>
        </w:rPr>
        <w:t xml:space="preserve">драйверното стъпало</w:t>
      </w:r>
      <w:r>
        <w:t xml:space="preserve">: установен е допустимият диапазон за базовия</w:t>
      </w:r>
      <w:r>
        <w:t xml:space="preserve"> </w:t>
      </w:r>
      <w:r>
        <w:t xml:space="preserve">резистор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, от който е избрана номиналната 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, осигуряваща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 пренасищане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Проверен е топлинният режим на ключовия транзистор – разсейваната мощност 26,9 mW</w:t>
      </w:r>
      <w:r>
        <w:t xml:space="preserve"> </w:t>
      </w:r>
      <w:r>
        <w:t xml:space="preserve">представлява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допустимата, поради което не се изисква радиатор.</w:t>
      </w:r>
    </w:p>
    <w:p>
      <w:pPr>
        <w:numPr>
          <w:ilvl w:val="0"/>
          <w:numId w:val="1012"/>
        </w:numPr>
        <w:pStyle w:val="Compact"/>
      </w:pPr>
      <w:r>
        <w:t xml:space="preserve">Оразмерен е</w:t>
      </w:r>
      <w:r>
        <w:t xml:space="preserve"> </w:t>
      </w:r>
      <w:r>
        <w:rPr>
          <w:bCs/>
          <w:b/>
        </w:rPr>
        <w:t xml:space="preserve">защитният диод</w:t>
      </w:r>
      <w:r>
        <w:t xml:space="preserve">: при енергия в магнитното поле 383 µJ и времеконстанта</w:t>
      </w:r>
      <w:r>
        <w:t xml:space="preserve"> </w:t>
      </w:r>
      <w:r>
        <w:t xml:space="preserve">на затихване 2,14 ms параметрите на 1N4007 осигуряват запас 14× по ток и 200× по</w:t>
      </w:r>
      <w:r>
        <w:t xml:space="preserve"> </w:t>
      </w:r>
      <w:r>
        <w:t xml:space="preserve">напрежение.</w:t>
      </w:r>
    </w:p>
    <w:p>
      <w:pPr>
        <w:numPr>
          <w:ilvl w:val="0"/>
          <w:numId w:val="1012"/>
        </w:numPr>
        <w:pStyle w:val="Compact"/>
      </w:pPr>
      <w:r>
        <w:t xml:space="preserve">Оразмерен е</w:t>
      </w:r>
      <w:r>
        <w:t xml:space="preserve"> </w:t>
      </w:r>
      <w:r>
        <w:rPr>
          <w:bCs/>
          <w:b/>
        </w:rPr>
        <w:t xml:space="preserve">RC филтърът</w:t>
      </w:r>
      <w:r>
        <w:t xml:space="preserve"> </w:t>
      </w:r>
      <w:r>
        <w:t xml:space="preserve">за потискане на контактното трептене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който потиска импулси с продължителност до 5 ms и осигурява асиметрична</w:t>
      </w:r>
      <w:r>
        <w:t xml:space="preserve"> </w:t>
      </w:r>
      <w:r>
        <w:t xml:space="preserve">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сумарен ток 489 mA в най-неблагоприятния случай,</w:t>
      </w:r>
      <w:r>
        <w:t xml:space="preserve"> </w:t>
      </w:r>
      <w:r>
        <w:t xml:space="preserve">покрит с двукратен запас от източник 5 V / 1 A.</w:t>
      </w:r>
    </w:p>
    <w:p>
      <w:pPr>
        <w:numPr>
          <w:ilvl w:val="0"/>
          <w:numId w:val="1012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специалните им функции при</w:t>
      </w:r>
      <w:r>
        <w:t xml:space="preserve"> </w:t>
      </w:r>
      <w:r>
        <w:t xml:space="preserve">стартиране, като серийният интерфейс е оставен свободен съгласно т. 5 от заданието.</w:t>
      </w:r>
    </w:p>
    <w:p>
      <w:r>
        <w:br w:type="page"/>
      </w:r>
    </w:p>
    <w:bookmarkEnd w:id="84"/>
    <w:bookmarkEnd w:id="85"/>
    <w:bookmarkStart w:id="86" w:name="глава-трета"/>
    <w:p>
      <w:pPr>
        <w:pStyle w:val="Heading1"/>
      </w:pPr>
      <w:r>
        <w:t xml:space="preserve">ГЛАВА ТРЕТА</w:t>
      </w:r>
    </w:p>
    <w:bookmarkEnd w:id="86"/>
    <w:bookmarkStart w:id="123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87" w:name="принципи-на-софтуерната-организация"/>
    <w:p>
      <w:pPr>
        <w:pStyle w:val="Heading2"/>
      </w:pPr>
      <w:r>
        <w:t xml:space="preserve">3.1. Принципи на софтуерната организация</w:t>
      </w:r>
    </w:p>
    <w:p>
      <w:pPr>
        <w:pStyle w:val="FirstParagraph"/>
      </w:pPr>
      <w:r>
        <w:t xml:space="preserve">Програмното осигуряване на двата възела е изградено върху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rPr>
          <w:bCs/>
          <w:b/>
        </w:rPr>
        <w:t xml:space="preserve"> </w:t>
      </w:r>
      <w:r>
        <w:rPr>
          <w:bCs/>
          <w:b/>
        </w:rPr>
        <w:t xml:space="preserve">без операционна система</w:t>
      </w:r>
      <w:r>
        <w:t xml:space="preserve">. При този подход главният цикъл последователно извиква</w:t>
      </w:r>
      <w:r>
        <w:t xml:space="preserve"> </w:t>
      </w:r>
      <w:r>
        <w:t xml:space="preserve">обслужващите функции на всички подсистеми, като</w:t>
      </w:r>
      <w:r>
        <w:t xml:space="preserve"> </w:t>
      </w:r>
      <w:r>
        <w:rPr>
          <w:bCs/>
          <w:b/>
        </w:rPr>
        <w:t xml:space="preserve">всяка от тях е задължена да върне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управлението за възможно най-кратко време</w:t>
      </w:r>
      <w:r>
        <w:t xml:space="preserve">.</w:t>
      </w:r>
    </w:p>
    <w:p>
      <w:pPr>
        <w:pStyle w:val="BodyText"/>
      </w:pPr>
      <w:r>
        <w:t xml:space="preserve">Основното следствие е забраната за използване на блокиращи конструкции –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,</w:t>
      </w:r>
      <w:r>
        <w:t xml:space="preserve"> </w:t>
      </w:r>
      <w:r>
        <w:t xml:space="preserve">циклично изчакване (</w:t>
      </w:r>
      <w:r>
        <w:rPr>
          <w:iCs/>
          <w:i/>
        </w:rPr>
        <w:t xml:space="preserve">busy-wait</w:t>
      </w:r>
      <w:r>
        <w:t xml:space="preserve">) и синхронни операции с дълго време за изпълнение.</w:t>
      </w:r>
      <w:r>
        <w:t xml:space="preserve"> </w:t>
      </w:r>
      <w:r>
        <w:t xml:space="preserve">Вместо това всяка подсистема се реализира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 </w:t>
      </w:r>
      <w:r>
        <w:t xml:space="preserve">(</w:t>
      </w:r>
      <w:r>
        <w:rPr>
          <w:iCs/>
          <w:i/>
        </w:rPr>
        <w:t xml:space="preserve">finite state machine</w:t>
      </w:r>
      <w:r>
        <w:t xml:space="preserve">),</w:t>
      </w:r>
      <w:r>
        <w:t xml:space="preserve"> </w:t>
      </w:r>
      <w:r>
        <w:t xml:space="preserve">чието състояние се съхранява в статични променливи, а преходите се управляват от</w:t>
      </w:r>
      <w:r>
        <w:t xml:space="preserve"> </w:t>
      </w:r>
      <w:r>
        <w:t xml:space="preserve">сравнения на текущия момент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със запомнени времеви отпечатъци.</w:t>
      </w:r>
    </w:p>
    <w:p>
      <w:pPr>
        <w:pStyle w:val="BodyText"/>
      </w:pPr>
      <w:r>
        <w:rPr>
          <w:bCs/>
          <w:b/>
        </w:rPr>
        <w:t xml:space="preserve">Количествена обосновка.</w:t>
      </w:r>
      <w:r>
        <w:t xml:space="preserve"> </w:t>
      </w:r>
      <w:r>
        <w:t xml:space="preserve">В Глава 2 беше установено, че най-бавният фронт на сигнала</w:t>
      </w:r>
      <w:r>
        <w:t xml:space="preserve"> </w:t>
      </w:r>
      <w:r>
        <w:t xml:space="preserve">след RC филтъра на бутоните настъпва за</w:t>
      </w:r>
      <w:r>
        <w:t xml:space="preserve"> </w:t>
      </w:r>
      <w:r>
        <w:rPr>
          <w:bCs/>
          <w:b/>
        </w:rPr>
        <w:t xml:space="preserve">13,86 ms</w:t>
      </w:r>
      <w:r>
        <w:t xml:space="preserve">. За надеждно разпознаване на</w:t>
      </w:r>
      <w:r>
        <w:t xml:space="preserve"> </w:t>
      </w:r>
      <w:r>
        <w:t xml:space="preserve">натискане са необходими поне пет отчета в рамките на този интервал, откъдето следва</w:t>
      </w:r>
      <w:r>
        <w:t xml:space="preserve"> </w:t>
      </w:r>
      <w:r>
        <w:t xml:space="preserve">изискването към продължителността на един цикъл: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цикъл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8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rPr>
          <w:bCs/>
          <w:b/>
        </w:rPr>
        <w:t xml:space="preserve">Таблица 3.1. Брой отчети на един фронт в зависимост от времето на цикъла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Брой отчети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750 ms</w:t>
            </w:r>
            <w:r>
              <w:t xml:space="preserve"> </w:t>
            </w:r>
            <w:r>
              <w:t xml:space="preserve">(блокиращо четене)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неработоспособно</w:t>
            </w:r>
          </w:p>
        </w:tc>
      </w:tr>
    </w:tbl>
    <w:p>
      <w:pPr>
        <w:pStyle w:val="BodyText"/>
      </w:pPr>
      <w:r>
        <w:t xml:space="preserve">Последният ред е определящ:</w:t>
      </w:r>
      <w:r>
        <w:t xml:space="preserve"> </w:t>
      </w:r>
      <w:r>
        <w:rPr>
          <w:bCs/>
          <w:b/>
        </w:rPr>
        <w:t xml:space="preserve">едно-единствено блокиращо четене на DS18B20 би направило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системата неработоспособна</w:t>
      </w:r>
      <w:r>
        <w:t xml:space="preserve"> </w:t>
      </w:r>
      <w:r>
        <w:t xml:space="preserve">по отношение на ръчното управление. Постигнатото време за</w:t>
      </w:r>
      <w:r>
        <w:t xml:space="preserve"> </w:t>
      </w:r>
      <w:r>
        <w:t xml:space="preserve">цикъл от 1…2 ms е</w:t>
      </w:r>
      <w:r>
        <w:t xml:space="preserve"> </w:t>
      </w:r>
      <w:r>
        <w:rPr>
          <w:bCs/>
          <w:b/>
        </w:rPr>
        <w:t xml:space="preserve">375 пъти по-малко</w:t>
      </w:r>
      <w:r>
        <w:t xml:space="preserve"> </w:t>
      </w:r>
      <w:r>
        <w:t xml:space="preserve">от блокиращия вариант.</w:t>
      </w:r>
    </w:p>
    <w:p>
      <w:r>
        <w:pict>
          <v:rect style="width:0;height:1.5pt" o:hralign="center" o:hrstd="t" o:hr="t"/>
        </w:pict>
      </w:r>
    </w:p>
    <w:bookmarkEnd w:id="87"/>
    <w:bookmarkStart w:id="94" w:name="X6accb651bef913a49db91dea41985810d693f5e"/>
    <w:p>
      <w:pPr>
        <w:pStyle w:val="Heading2"/>
      </w:pPr>
      <w:r>
        <w:t xml:space="preserve">3.2. Организация на енергонезависимата памет и конфигуриране по UART</w:t>
      </w:r>
    </w:p>
    <w:bookmarkStart w:id="88" w:name="разпределение-на-96-байтовия-буфер"/>
    <w:p>
      <w:pPr>
        <w:pStyle w:val="Heading3"/>
      </w:pPr>
      <w:r>
        <w:t xml:space="preserve">3.2.1. Разпределение на 96-байтовия буфер</w:t>
      </w:r>
    </w:p>
    <w:p>
      <w:pPr>
        <w:pStyle w:val="FirstParagraph"/>
      </w:pPr>
      <w:r>
        <w:t xml:space="preserve">Съгласно т. 5 от заданието мрежовите параметри не се кодират в програмата, а се съхраняват</w:t>
      </w:r>
      <w:r>
        <w:t xml:space="preserve"> </w:t>
      </w:r>
      <w:r>
        <w:t xml:space="preserve">в емулирана енергонезависима памет. ESP8266 не разполага с физическа EEPROM памет –</w:t>
      </w:r>
      <w:r>
        <w:t xml:space="preserve"> </w:t>
      </w: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[23] емулира такава чрез отделен сектор от SPI Flash паметта, който се</w:t>
      </w:r>
      <w:r>
        <w:t xml:space="preserve"> </w:t>
      </w:r>
      <w:r>
        <w:t xml:space="preserve">прочита в оперативната памет при</w:t>
      </w:r>
      <w:r>
        <w:t xml:space="preserve"> </w:t>
      </w:r>
      <w:r>
        <w:rPr>
          <w:rStyle w:val="VerbatimChar"/>
        </w:rPr>
        <w:t xml:space="preserve">EEPROM.begin()</w:t>
      </w:r>
      <w:r>
        <w:t xml:space="preserve"> </w:t>
      </w:r>
      <w:r>
        <w:t xml:space="preserve">и се записва обратно при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3.2. Разпределение на конфигурационния буфер (96 байта)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Отместване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</w:t>
            </w:r>
            <w:r>
              <w:t xml:space="preserve"> </w:t>
            </w:r>
            <w:r>
              <w:rPr>
                <w:rStyle w:val="VerbatimChar"/>
              </w:rPr>
              <w:t xml:space="preserve">0x484D4331</w:t>
            </w:r>
            <w:r>
              <w:t xml:space="preserve"> </w:t>
            </w:r>
            <w:r>
              <w:t xml:space="preserve">за валиден запис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на структурата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5…37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ssid[33]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знака + нулев байт (IEEE 802.11: max 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38…78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pass[41]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знака + нулев 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79…84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peerMac[8]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адрес на отсрещния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работен канал 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служебни флагове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87…91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за бъдещо разширение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92…95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контролна сума на предходните 92 байта</w:t>
            </w:r>
          </w:p>
        </w:tc>
      </w:tr>
    </w:tbl>
    <w:p>
      <w:pPr>
        <w:pStyle w:val="BlockText"/>
      </w:pPr>
      <w:r>
        <w:rPr>
          <w:bCs/>
          <w:b/>
        </w:rPr>
        <w:t xml:space="preserve">Забележка за ограничението.</w:t>
      </w:r>
      <w:r>
        <w:t xml:space="preserve"> </w:t>
      </w:r>
      <w:r>
        <w:t xml:space="preserve">Стандартът WPA2-PSK допуска пароли с дължина 8…63 знака.</w:t>
      </w:r>
      <w:r>
        <w:t xml:space="preserve"> </w:t>
      </w:r>
      <w:r>
        <w:t xml:space="preserve">Приетият обем от 96 байта позволява съхранението на</w:t>
      </w:r>
      <w:r>
        <w:t xml:space="preserve"> </w:t>
      </w:r>
      <w:r>
        <w:rPr>
          <w:bCs/>
          <w:b/>
        </w:rPr>
        <w:t xml:space="preserve">до 40 знака</w:t>
      </w:r>
      <w:r>
        <w:t xml:space="preserve">, което покрива</w:t>
      </w:r>
      <w:r>
        <w:t xml:space="preserve"> </w:t>
      </w:r>
      <w:r>
        <w:t xml:space="preserve">практически всички битови мрежи, но е формално ограничение на реализацията. При</w:t>
      </w:r>
      <w:r>
        <w:t xml:space="preserve"> </w:t>
      </w:r>
      <w:r>
        <w:t xml:space="preserve">необходимост полето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може да бъде преразпределено в полза на паролата.</w:t>
      </w:r>
    </w:p>
    <w:bookmarkEnd w:id="88"/>
    <w:bookmarkStart w:id="89" w:name="структура-и-защита-на-целостта"/>
    <w:p>
      <w:pPr>
        <w:pStyle w:val="Heading3"/>
      </w:pPr>
      <w:r>
        <w:t xml:space="preserve">3.2.2. Структура и защита на целостта</w:t>
      </w:r>
    </w:p>
    <w:p>
      <w:pPr>
        <w:pStyle w:val="FirstParagraph"/>
      </w:pPr>
      <w:r>
        <w:rPr>
          <w:bCs/>
          <w:b/>
        </w:rPr>
        <w:t xml:space="preserve">Листинг 3.1. Структура на конфигурацията и изчисляване на контролната сума</w:t>
      </w:r>
    </w:p>
    <w:p>
      <w:pPr>
        <w:pStyle w:val="SourceCode"/>
      </w:pPr>
      <w:r>
        <w:rPr>
          <w:rStyle w:val="PreprocessorTok"/>
        </w:rPr>
        <w:t xml:space="preserve">#define CFG_MAGIC    </w:t>
      </w:r>
      <w:r>
        <w:rPr>
          <w:rStyle w:val="BaseNTok"/>
        </w:rPr>
        <w:t xml:space="preserve">0x484D4331</w:t>
      </w:r>
      <w:r>
        <w:rPr>
          <w:rStyle w:val="BuiltInTok"/>
        </w:rPr>
        <w:t xml:space="preserve">UL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"HMC1"</w:t>
      </w:r>
      <w:r>
        <w:br/>
      </w:r>
      <w:r>
        <w:rPr>
          <w:rStyle w:val="PreprocessorTok"/>
        </w:rPr>
        <w:t xml:space="preserve">#define CFG_VERSION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EEPROM_SIZE  </w:t>
      </w:r>
      <w:r>
        <w:rPr>
          <w:rStyle w:val="DecValTok"/>
        </w:rPr>
        <w:t xml:space="preserve">96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magic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признак за валиден запис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версия на структурата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ssid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име на мрежата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парола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peerMac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MAC на отсрещния възел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wifiChannel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работен канал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reserved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контролна сума на предходните полета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EEPROM_SIZE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"Структурата трябва да заема точно 96 байта"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Config cfg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CRC-32 (полином 0xEDB88320) – използва се и от двата възела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BuiltInTok"/>
        </w:rPr>
        <w:t xml:space="preserve">UL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Директивата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проверка на етапа на компилиране</w:t>
      </w:r>
      <w:r>
        <w:t xml:space="preserve">: ако при</w:t>
      </w:r>
      <w:r>
        <w:t xml:space="preserve"> </w:t>
      </w:r>
      <w:r>
        <w:t xml:space="preserve">промяна на структурата размерът ѝ се отклони от 96 байта, компилацията ще бъде прекратена</w:t>
      </w:r>
      <w:r>
        <w:t xml:space="preserve"> </w:t>
      </w:r>
      <w:r>
        <w:t xml:space="preserve">с грешка, вместо да се получи трудно откриваема грешка по време на изпълнение.</w:t>
      </w:r>
    </w:p>
    <w:p>
      <w:pPr>
        <w:pStyle w:val="BodyText"/>
      </w:pPr>
      <w:r>
        <w:t xml:space="preserve">Валидността на записа се проверява по</w:t>
      </w:r>
      <w:r>
        <w:t xml:space="preserve"> </w:t>
      </w:r>
      <w:r>
        <w:rPr>
          <w:bCs/>
          <w:b/>
        </w:rPr>
        <w:t xml:space="preserve">три независими признака</w:t>
      </w:r>
      <w:r>
        <w:t xml:space="preserve">: сигнатура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t xml:space="preserve">номер на версията и контролна сума CRC-32. Първият открива неинициализирана памет, вторият</w:t>
      </w:r>
      <w:r>
        <w:t xml:space="preserve"> </w:t>
      </w:r>
      <w:r>
        <w:t xml:space="preserve">– несъвместим формат след обновяване на програмата, а третият – повреда на данните при</w:t>
      </w:r>
      <w:r>
        <w:t xml:space="preserve"> </w:t>
      </w:r>
      <w:r>
        <w:t xml:space="preserve">прекъсване на захранването по време на запис.</w:t>
      </w:r>
    </w:p>
    <w:p>
      <w:pPr>
        <w:pStyle w:val="BodyText"/>
      </w:pPr>
      <w:r>
        <w:rPr>
          <w:bCs/>
          <w:b/>
        </w:rPr>
        <w:t xml:space="preserve">Листинг 3.2. Запис и зареждане на конфигурацията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"Конфигурацията е записана."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 при запис в EEPROM!"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CFG_MAGIC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CFG_VERSION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"Няма валидна конфигурация – фабрични настройки."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setDefaults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saveConfig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3" w:name="алгоритъм-за-разбор-на-командите"/>
    <w:p>
      <w:pPr>
        <w:pStyle w:val="Heading3"/>
      </w:pPr>
      <w:r>
        <w:t xml:space="preserve">3.2.3. Алгоритъм за разбор на командите</w:t>
      </w:r>
    </w:p>
    <w:p>
      <w:pPr>
        <w:pStyle w:val="FirstParagraph"/>
      </w:pPr>
      <w:r>
        <w:t xml:space="preserve">Алгоритъмът за обработка на постъпващите по серийния интерфейс команди е представен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CaptionedFigure"/>
      </w:pPr>
      <w:r>
        <w:drawing>
          <wp:inline>
            <wp:extent cx="5334000" cy="5187827"/>
            <wp:effectExtent b="0" l="0" r="0" t="0"/>
            <wp:docPr descr="Фиг. 3.2" title="" id="91" name="Picture"/>
            <a:graphic>
              <a:graphicData uri="http://schemas.openxmlformats.org/drawingml/2006/picture">
                <pic:pic>
                  <pic:nvPicPr>
                    <pic:cNvPr descr="figuri/png/fig_3_2_algoritam_uart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7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Таблица 3.3. Набор от команди по UART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SSID=&lt;име&gt;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името на мрежата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≤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PASS=&lt;парола&gt;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паролата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8…40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записва конфигурацията в 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изчислява 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извежда текущата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паролата не се показва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3.3. Разбор на командите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handleSerialCommands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неблокираща проверка</w:t>
      </w:r>
      <w:r>
        <w:br/>
      </w:r>
      <w:r>
        <w:br/>
      </w:r>
      <w:r>
        <w:rPr>
          <w:rStyle w:val="NormalTok"/>
        </w:rPr>
        <w:t xml:space="preserve">  String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readStringUntil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1…32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 е приет.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8…40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"Паролата е приета.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setDefaults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"Непозната команда."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Три особености на реализацията заслужават внимание:</w:t>
      </w:r>
    </w:p>
    <w:p>
      <w:pPr>
        <w:pStyle w:val="BodyText"/>
      </w:pPr>
      <w:r>
        <w:rPr>
          <w:bCs/>
          <w:b/>
        </w:rPr>
        <w:t xml:space="preserve">а) Запазване на регистъра.</w:t>
      </w:r>
      <w:r>
        <w:t xml:space="preserve"> </w:t>
      </w:r>
      <w:r>
        <w:t xml:space="preserve">Разборът се извършва върху</w:t>
      </w:r>
      <w:r>
        <w:t xml:space="preserve"> </w:t>
      </w:r>
      <w:r>
        <w:rPr>
          <w:bCs/>
          <w:b/>
        </w:rPr>
        <w:t xml:space="preserve">оригиналния ред</w:t>
      </w:r>
      <w:r>
        <w:t xml:space="preserve">, а не върху</w:t>
      </w:r>
      <w:r>
        <w:t xml:space="preserve"> </w:t>
      </w:r>
      <w:r>
        <w:t xml:space="preserve">превърнат към главни букви. Това е задължително, тъй като имената на мрежите и паролите</w:t>
      </w:r>
      <w:r>
        <w:t xml:space="preserve"> </w:t>
      </w:r>
      <w:r>
        <w:t xml:space="preserve">са чувствителни към регистъра. Сравнението на служебните команди се прави поотделно.</w:t>
      </w:r>
    </w:p>
    <w:p>
      <w:pPr>
        <w:pStyle w:val="BodyText"/>
      </w:pPr>
      <w:r>
        <w:rPr>
          <w:bCs/>
          <w:b/>
        </w:rPr>
        <w:t xml:space="preserve">б) Неблокираща проверка.</w:t>
      </w:r>
      <w:r>
        <w:t xml:space="preserve"> </w:t>
      </w:r>
      <w:r>
        <w:t xml:space="preserve">Функцията започва с проверка</w:t>
      </w:r>
      <w:r>
        <w:t xml:space="preserve"> </w:t>
      </w:r>
      <w:r>
        <w:rPr>
          <w:rStyle w:val="VerbatimChar"/>
        </w:rPr>
        <w:t xml:space="preserve">Serial.available() &lt;= 0</w:t>
      </w:r>
      <w:r>
        <w:t xml:space="preserve"> </w:t>
      </w:r>
      <w:r>
        <w:t xml:space="preserve">и</w:t>
      </w:r>
      <w:r>
        <w:t xml:space="preserve"> </w:t>
      </w:r>
      <w:r>
        <w:t xml:space="preserve">незабавно връща управлението при липса на данни.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допълнително се задава</w:t>
      </w:r>
      <w:r>
        <w:t xml:space="preserve"> </w:t>
      </w:r>
      <w:r>
        <w:rPr>
          <w:rStyle w:val="VerbatimChar"/>
        </w:rPr>
        <w:t xml:space="preserve">Serial.setTimeout(50)</w:t>
      </w:r>
      <w:r>
        <w:t xml:space="preserve">, което ограничава изчакването при непълен ред.</w:t>
      </w:r>
    </w:p>
    <w:p>
      <w:pPr>
        <w:pStyle w:val="BodyText"/>
      </w:pPr>
      <w:r>
        <w:rPr>
          <w:bCs/>
          <w:b/>
        </w:rPr>
        <w:t xml:space="preserve">в) Защита от препълване.</w:t>
      </w:r>
      <w:r>
        <w:t xml:space="preserve"> </w:t>
      </w:r>
      <w:r>
        <w:t xml:space="preserve">Използва се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с ограничение</w:t>
      </w:r>
      <w:r>
        <w:t xml:space="preserve"> </w:t>
      </w:r>
      <w:r>
        <w:rPr>
          <w:rStyle w:val="VerbatimChar"/>
        </w:rPr>
        <w:t xml:space="preserve">sizeof(поле) - 1</w:t>
      </w:r>
      <w:r>
        <w:t xml:space="preserve"> </w:t>
      </w:r>
      <w:r>
        <w:t xml:space="preserve">и явно</w:t>
      </w:r>
      <w:r>
        <w:t xml:space="preserve"> </w:t>
      </w:r>
      <w:r>
        <w:t xml:space="preserve">поставяне на нулев байт. Дължината се проверява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копирането, а не се разчита</w:t>
      </w:r>
      <w:r>
        <w:t xml:space="preserve"> </w:t>
      </w:r>
      <w:r>
        <w:t xml:space="preserve">само на отрязването.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2" w:name="комуникационен-обмен-по-esp-now"/>
    <w:p>
      <w:pPr>
        <w:pStyle w:val="Heading2"/>
      </w:pPr>
      <w:r>
        <w:t xml:space="preserve">3.3. Комуникационен обмен по ESP-NOW</w:t>
      </w:r>
    </w:p>
    <w:bookmarkStart w:id="95" w:name="структури-на-обменяните-данни"/>
    <w:p>
      <w:pPr>
        <w:pStyle w:val="Heading3"/>
      </w:pPr>
      <w:r>
        <w:t xml:space="preserve">3.3.1. Структури на обменяните данни</w:t>
      </w:r>
    </w:p>
    <w:p>
      <w:pPr>
        <w:pStyle w:val="FirstParagraph"/>
      </w:pPr>
      <w:r>
        <w:t xml:space="preserve">Обменът използва две структури с</w:t>
      </w:r>
      <w:r>
        <w:t xml:space="preserve"> </w:t>
      </w:r>
      <w:r>
        <w:rPr>
          <w:bCs/>
          <w:b/>
        </w:rPr>
        <w:t xml:space="preserve">фиксиран размер</w:t>
      </w:r>
      <w:r>
        <w:t xml:space="preserve">, идентични в двата възела. Тъй като</w:t>
      </w:r>
      <w:r>
        <w:t xml:space="preserve"> </w:t>
      </w:r>
      <w:r>
        <w:t xml:space="preserve">ESP-NOW пренася нетипизиран блок от байтове, съвпадението на структурите е условие за</w:t>
      </w:r>
      <w:r>
        <w:t xml:space="preserve"> </w:t>
      </w:r>
      <w:r>
        <w:t xml:space="preserve">правилна работа.</w:t>
      </w:r>
    </w:p>
    <w:p>
      <w:pPr>
        <w:pStyle w:val="BodyText"/>
      </w:pPr>
      <w:r>
        <w:rPr>
          <w:bCs/>
          <w:b/>
        </w:rPr>
        <w:t xml:space="preserve">Листинг 3.4. Структури на обмена</w:t>
      </w:r>
    </w:p>
    <w:p>
      <w:pPr>
        <w:pStyle w:val="SourceCode"/>
      </w:pPr>
      <w:r>
        <w:rPr>
          <w:rStyle w:val="PreprocessorTok"/>
        </w:rPr>
        <w:t xml:space="preserve">#define PROTO_VERSION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CMD_RELAY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CMD_RESTART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CMD_CONFIG   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// Телеметрия: подчинен -&gt; главен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readingId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пореден номер на пакета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°C от DS18B20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действително състояние на изходите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sensorValid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валидност на последното четене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freeHeap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loopTime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време на последния цикъл, ms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failedPackets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TelemetryMsg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Команда: главен -&gt; подчинен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cmdType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0…3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пореден номер срещу дублиране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ControlMsg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Полето</w:t>
      </w:r>
      <w:r>
        <w:t xml:space="preserve"> </w:t>
      </w:r>
      <w:r>
        <w:rPr>
          <w:rStyle w:val="VerbatimChar"/>
        </w:rPr>
        <w:t xml:space="preserve">protoVersion</w:t>
      </w:r>
      <w:r>
        <w:t xml:space="preserve"> </w:t>
      </w:r>
      <w:r>
        <w:t xml:space="preserve">позволява</w:t>
      </w:r>
      <w:r>
        <w:t xml:space="preserve"> </w:t>
      </w:r>
      <w:r>
        <w:rPr>
          <w:bCs/>
          <w:b/>
        </w:rPr>
        <w:t xml:space="preserve">отхвърляне на пакети от несъвместима версия</w:t>
      </w:r>
      <w:r>
        <w:t xml:space="preserve">, а полето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– разпознаване на дублирани пакети. Последното е необходимо, тъй като ESP-NOW не</w:t>
      </w:r>
      <w:r>
        <w:t xml:space="preserve"> </w:t>
      </w:r>
      <w:r>
        <w:t xml:space="preserve">гарантира еднократна доставка: при загубено потвърждение подателят може да повтори</w:t>
      </w:r>
      <w:r>
        <w:t xml:space="preserve"> </w:t>
      </w:r>
      <w:r>
        <w:t xml:space="preserve">изпращането.</w:t>
      </w:r>
    </w:p>
    <w:bookmarkEnd w:id="95"/>
    <w:bookmarkStart w:id="96" w:name="обратни-функции-и-правила-за-тях"/>
    <w:p>
      <w:pPr>
        <w:pStyle w:val="Heading3"/>
      </w:pPr>
      <w:r>
        <w:t xml:space="preserve">3.3.2. Обратни функции и правила за тях</w:t>
      </w:r>
    </w:p>
    <w:p>
      <w:pPr>
        <w:pStyle w:val="FirstParagraph"/>
      </w:pPr>
      <w:r>
        <w:rPr>
          <w:bCs/>
          <w:b/>
        </w:rPr>
        <w:t xml:space="preserve">Листинг 3.5. Обратни функции на подчинения възел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cmdPending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pendingIdx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      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sendStatus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failedPackets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ControlMsg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чужд или повреден пакет</w:t>
      </w:r>
      <w:r>
        <w:br/>
      </w:r>
      <w:r>
        <w:rPr>
          <w:rStyle w:val="NormalTok"/>
        </w:rPr>
        <w:t xml:space="preserve">  ControlMsg 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несъвместима версия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дублиран пакет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pendingIdx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само запомняне</w:t>
      </w:r>
      <w:r>
        <w:br/>
      </w:r>
      <w:r>
        <w:rPr>
          <w:rStyle w:val="NormalTok"/>
        </w:rPr>
        <w:t xml:space="preserve">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cmdPending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обработка в loop()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Обратните функции на ESP-NOW се изпълняват в</w:t>
      </w:r>
      <w:r>
        <w:t xml:space="preserve"> </w:t>
      </w:r>
      <w:r>
        <w:rPr>
          <w:bCs/>
          <w:b/>
        </w:rPr>
        <w:t xml:space="preserve">контекста на системната задача на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радиостека</w:t>
      </w:r>
      <w:r>
        <w:t xml:space="preserve"> </w:t>
      </w:r>
      <w:r>
        <w:t xml:space="preserve">[12, 24]. Затова в тях е недопустимо да се извършват продължителни операции, работа</w:t>
      </w:r>
      <w:r>
        <w:t xml:space="preserve"> </w:t>
      </w:r>
      <w:r>
        <w:t xml:space="preserve">със серийния порт или достъп до Flash паметта. Приетото решение е обратната функция</w:t>
      </w:r>
      <w:r>
        <w:t xml:space="preserve"> </w:t>
      </w:r>
      <w:r>
        <w:rPr>
          <w:bCs/>
          <w:b/>
        </w:rPr>
        <w:t xml:space="preserve">единствено да запомни получените данни</w:t>
      </w:r>
      <w:r>
        <w:t xml:space="preserve"> </w:t>
      </w:r>
      <w:r>
        <w:t xml:space="preserve">и да вдигне флаг, а действителната обработка</w:t>
      </w:r>
      <w:r>
        <w:t xml:space="preserve"> </w:t>
      </w:r>
      <w:r>
        <w:t xml:space="preserve">да се извърши в главния цикъл. Променливите, споделяни между двата контекста, са</w:t>
      </w:r>
      <w:r>
        <w:t xml:space="preserve"> </w:t>
      </w:r>
      <w:r>
        <w:t xml:space="preserve">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</w:t>
      </w:r>
    </w:p>
    <w:bookmarkEnd w:id="96"/>
    <w:bookmarkStart w:id="100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Наивната реализация на изпращането изчаква потвърждението в цикъл:</w:t>
      </w:r>
    </w:p>
    <w:p>
      <w:pPr>
        <w:pStyle w:val="SourceCode"/>
      </w:pPr>
      <w:r>
        <w:rPr>
          <w:rStyle w:val="NormalTok"/>
        </w:rPr>
        <w:t xml:space="preserve">esp_now_send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waitingForAck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ГРЕШНО: блокира целия цикъл</w:t>
      </w:r>
    </w:p>
    <w:p>
      <w:pPr>
        <w:pStyle w:val="FirstParagraph"/>
      </w:pPr>
      <w:r>
        <w:t xml:space="preserve">Такава конструкция блокира уеб сървъра и обработката на бутоните за целия срок на</w:t>
      </w:r>
      <w:r>
        <w:t xml:space="preserve"> </w:t>
      </w:r>
      <w:r>
        <w:t xml:space="preserve">изчакване. Вместо нея е реализиран</w:t>
      </w:r>
      <w:r>
        <w:t xml:space="preserve"> </w:t>
      </w:r>
      <w:r>
        <w:rPr>
          <w:bCs/>
          <w:b/>
        </w:rPr>
        <w:t xml:space="preserve">тристъпков краен автомат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3.4</w:t>
      </w:r>
      <w:r>
        <w:t xml:space="preserve">).</w:t>
      </w:r>
    </w:p>
    <w:p>
      <w:pPr>
        <w:pStyle w:val="CaptionedFigure"/>
      </w:pPr>
      <w:r>
        <w:drawing>
          <wp:inline>
            <wp:extent cx="4679999" cy="3036923"/>
            <wp:effectExtent b="0" l="0" r="0" t="0"/>
            <wp:docPr descr="Фиг. 3.4" title="" id="98" name="Picture"/>
            <a:graphic>
              <a:graphicData uri="http://schemas.openxmlformats.org/drawingml/2006/picture">
                <pic:pic>
                  <pic:nvPicPr>
                    <pic:cNvPr descr="figuri/png/fig_3_4_opashka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36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rPr>
          <w:bCs/>
          <w:b/>
        </w:rPr>
        <w:t xml:space="preserve">Листинг 3.6. Автомат на опашката</w:t>
      </w:r>
    </w:p>
    <w:p>
      <w:pPr>
        <w:pStyle w:val="SourceCode"/>
      </w:pPr>
      <w:r>
        <w:rPr>
          <w:rStyle w:val="PreprocessorTok"/>
        </w:rPr>
        <w:t xml:space="preserve">#define QUEUE_SIZE     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ACK_TIMEOUT_MS  </w:t>
      </w:r>
      <w:r>
        <w:rPr>
          <w:rStyle w:val="DecValTok"/>
        </w:rPr>
        <w:t xml:space="preserve">500</w:t>
      </w:r>
      <w:r>
        <w:br/>
      </w:r>
      <w:r>
        <w:rPr>
          <w:rStyle w:val="PreprocessorTok"/>
        </w:rPr>
        <w:t xml:space="preserve">#define CMD_SPACING_MS 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QueueItem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QueueItem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QUEUE_SIZE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Вдигат се при изпращане и се обновяват от OnDataSent() на главния възел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deliverySuccess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Q_COOLDOWN </w:t>
      </w:r>
      <w:r>
        <w:rPr>
          <w:rStyle w:val="OperatorTok"/>
        </w:rPr>
        <w:t xml:space="preserve">};</w:t>
      </w:r>
      <w:r>
        <w:br/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sendControl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waitingForDelivery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получено потвърждение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relayState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"Подчиненият модул не отговаря"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ACK_TIMEOUT_MS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"Изтекло време за потвърждение"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CMD_SPACING_MS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Обосновка на интервала между командите.</w:t>
      </w:r>
      <w:r>
        <w:t xml:space="preserve"> </w:t>
      </w:r>
      <w:r>
        <w:t xml:space="preserve">Стойността</w:t>
      </w:r>
      <w:r>
        <w:t xml:space="preserve"> </w:t>
      </w:r>
      <w:r>
        <w:rPr>
          <w:rStyle w:val="VerbatimChar"/>
        </w:rPr>
        <w:t xml:space="preserve">CMD_SPACING_MS = 250</w:t>
      </w:r>
      <w:r>
        <w:t xml:space="preserve"> </w:t>
      </w:r>
      <w:r>
        <w:t xml:space="preserve">произтича</w:t>
      </w:r>
      <w:r>
        <w:t xml:space="preserve"> </w:t>
      </w:r>
      <w:r>
        <w:t xml:space="preserve">пряко от хардуерното оразмеряване в т. 2.4.6: едновременното задействане на четирите</w:t>
      </w:r>
      <w:r>
        <w:t xml:space="preserve"> </w:t>
      </w:r>
      <w:r>
        <w:t xml:space="preserve">канала натоварва изводите на микроконтролера със сумарен ток</w:t>
      </w:r>
      <w:r>
        <w:t xml:space="preserve"> </w:t>
      </w:r>
      <w:r>
        <w:rPr>
          <w:bCs/>
          <w:b/>
        </w:rPr>
        <w:t xml:space="preserve">31,5 mA</w:t>
      </w:r>
      <w:r>
        <w:t xml:space="preserve">. Принудителната</w:t>
      </w:r>
      <w:r>
        <w:t xml:space="preserve"> </w:t>
      </w:r>
      <w:r>
        <w:t xml:space="preserve">пауза между командите осигурява</w:t>
      </w:r>
      <w:r>
        <w:t xml:space="preserve"> </w:t>
      </w:r>
      <w:r>
        <w:rPr>
          <w:bCs/>
          <w:b/>
        </w:rPr>
        <w:t xml:space="preserve">последователно, а не едновременно</w:t>
      </w:r>
      <w:r>
        <w:t xml:space="preserve"> </w:t>
      </w:r>
      <w:r>
        <w:t xml:space="preserve">задействане, при</w:t>
      </w:r>
      <w:r>
        <w:t xml:space="preserve"> </w:t>
      </w:r>
      <w:r>
        <w:t xml:space="preserve">което пиковият ток е ограничен до стойността за един канал –</w:t>
      </w:r>
      <w:r>
        <w:t xml:space="preserve"> </w:t>
      </w:r>
      <w:r>
        <w:rPr>
          <w:bCs/>
          <w:b/>
        </w:rPr>
        <w:t xml:space="preserve">7,88 mA</w:t>
      </w:r>
      <w:r>
        <w:t xml:space="preserve">. Така софтуерното</w:t>
      </w:r>
      <w:r>
        <w:t xml:space="preserve"> </w:t>
      </w:r>
      <w:r>
        <w:t xml:space="preserve">решение компенсира хардуерно ограничение – типичен пример за взаимното влияние между</w:t>
      </w:r>
      <w:r>
        <w:t xml:space="preserve"> </w:t>
      </w:r>
      <w:r>
        <w:t xml:space="preserve">двата етапа на проектирането.</w:t>
      </w:r>
    </w:p>
    <w:bookmarkEnd w:id="100"/>
    <w:bookmarkStart w:id="101" w:name="синхронизация-на-работния-канал"/>
    <w:p>
      <w:pPr>
        <w:pStyle w:val="Heading3"/>
      </w:pPr>
      <w:r>
        <w:t xml:space="preserve">3.3.4. Синхронизация на работния канал</w:t>
      </w:r>
    </w:p>
    <w:p>
      <w:pPr>
        <w:pStyle w:val="FirstParagraph"/>
      </w:pPr>
      <w:r>
        <w:t xml:space="preserve">ESP8266 разполага с</w:t>
      </w:r>
      <w:r>
        <w:t xml:space="preserve"> </w:t>
      </w:r>
      <w:r>
        <w:rPr>
          <w:bCs/>
          <w:b/>
        </w:rPr>
        <w:t xml:space="preserve">един радиочестотен тракт</w:t>
      </w:r>
      <w:r>
        <w:t xml:space="preserve">, поради което интерфейсът за станция и</w:t>
      </w:r>
      <w:r>
        <w:t xml:space="preserve"> </w:t>
      </w:r>
      <w:r>
        <w:t xml:space="preserve">ESP-NOW работят на един и същ физически канал (т. 1.1.6). Главният възел получава канала</w:t>
      </w:r>
      <w:r>
        <w:t xml:space="preserve"> </w:t>
      </w:r>
      <w:r>
        <w:t xml:space="preserve">си от точката за достъп, докато подчиненият възел не е асоцииран към мрежа и</w:t>
      </w:r>
      <w:r>
        <w:t xml:space="preserve"> </w:t>
      </w:r>
      <w:r>
        <w:rPr>
          <w:bCs/>
          <w:b/>
        </w:rPr>
        <w:t xml:space="preserve">не знае</w:t>
      </w:r>
      <w:r>
        <w:rPr>
          <w:bCs/>
          <w:b/>
        </w:rPr>
        <w:t xml:space="preserve"> </w:t>
      </w:r>
      <w:r>
        <w:rPr>
          <w:bCs/>
          <w:b/>
        </w:rPr>
        <w:t xml:space="preserve">този канал</w:t>
      </w:r>
      <w:r>
        <w:t xml:space="preserve">.</w:t>
      </w:r>
    </w:p>
    <w:p>
      <w:pPr>
        <w:pStyle w:val="BodyText"/>
      </w:pPr>
      <w:r>
        <w:t xml:space="preserve">Приетото решение е подчиненият възел да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 </w:t>
      </w:r>
      <w:r>
        <w:t xml:space="preserve">с единствената</w:t>
      </w:r>
      <w:r>
        <w:t xml:space="preserve"> </w:t>
      </w:r>
      <w:r>
        <w:t xml:space="preserve">цел да фиксира работния канал: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hidden =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Главният възел при стартиране сравнява канала на рутера със записания в конфигурацията и</w:t>
      </w:r>
      <w:r>
        <w:t xml:space="preserve"> </w:t>
      </w:r>
      <w:r>
        <w:t xml:space="preserve">при разминаване извежда предупреждение по UART, тъй като в такъв случай ESP-NOW обменът</w:t>
      </w:r>
      <w:r>
        <w:t xml:space="preserve"> </w:t>
      </w:r>
      <w:r>
        <w:t xml:space="preserve">е невъзможен.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уеб-сървър-с-файлова-система-littlefs"/>
    <w:p>
      <w:pPr>
        <w:pStyle w:val="Heading2"/>
      </w:pPr>
      <w:r>
        <w:t xml:space="preserve">3.4. Уеб сървър с файлова система LittleFS</w:t>
      </w:r>
    </w:p>
    <w:bookmarkStart w:id="103" w:name="организация-на-файловата-система"/>
    <w:p>
      <w:pPr>
        <w:pStyle w:val="Heading3"/>
      </w:pPr>
      <w:r>
        <w:t xml:space="preserve">3.4.1. Организация на файловата система</w:t>
      </w:r>
    </w:p>
    <w:p>
      <w:pPr>
        <w:pStyle w:val="FirstParagraph"/>
      </w:pPr>
      <w:r>
        <w:t xml:space="preserve">Статичното съдържание на потребителския интерфейс се съхранява в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[25] – файлова</w:t>
      </w:r>
      <w:r>
        <w:t xml:space="preserve"> </w:t>
      </w:r>
      <w:r>
        <w:t xml:space="preserve">система с износоустойчиво разпределение, изградена върху свободната област от SPI Flash</w:t>
      </w:r>
      <w:r>
        <w:t xml:space="preserve"> </w:t>
      </w:r>
      <w:r>
        <w:t xml:space="preserve">паметта.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Приблизителен обем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структура на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/style.css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клиентска логика (Fetch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</w:tbl>
    <w:p>
      <w:pPr>
        <w:pStyle w:val="BodyText"/>
      </w:pPr>
      <w:r>
        <w:t xml:space="preserve">Отделянето на интерфейса от изпълнимия код има три предимства:</w:t>
      </w:r>
      <w:r>
        <w:t xml:space="preserve"> </w:t>
      </w:r>
      <w:r>
        <w:rPr>
          <w:bCs/>
          <w:b/>
        </w:rPr>
        <w:t xml:space="preserve">актуализация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прекомпилиране</w:t>
      </w:r>
      <w:r>
        <w:t xml:space="preserve"> </w:t>
      </w:r>
      <w:r>
        <w:t xml:space="preserve">на фърмуера;</w:t>
      </w:r>
      <w:r>
        <w:t xml:space="preserve"> </w:t>
      </w:r>
      <w:r>
        <w:rPr>
          <w:bCs/>
          <w:b/>
        </w:rPr>
        <w:t xml:space="preserve">намален обем на изображението</w:t>
      </w:r>
      <w:r>
        <w:t xml:space="preserve"> </w:t>
      </w:r>
      <w:r>
        <w:t xml:space="preserve">на програмата; и</w:t>
      </w:r>
      <w:r>
        <w:t xml:space="preserve"> </w:t>
      </w:r>
      <w:r>
        <w:rPr>
          <w:bCs/>
          <w:b/>
        </w:rPr>
        <w:t xml:space="preserve">възможност за разделно тестване</w:t>
      </w:r>
      <w:r>
        <w:t xml:space="preserve"> </w:t>
      </w:r>
      <w:r>
        <w:t xml:space="preserve">на клиентската част в обикновен браузър.</w:t>
      </w:r>
    </w:p>
    <w:bookmarkEnd w:id="103"/>
    <w:bookmarkStart w:id="104" w:name="restful-интерфейс"/>
    <w:p>
      <w:pPr>
        <w:pStyle w:val="Heading3"/>
      </w:pPr>
      <w:r>
        <w:t xml:space="preserve">3.4.2. RESTful интерфейс</w:t>
      </w:r>
    </w:p>
    <w:p>
      <w:pPr>
        <w:pStyle w:val="FirstParagraph"/>
      </w:pPr>
      <w:r>
        <w:t xml:space="preserve">Интерфейсът е изграден съгласно архитектурния стил</w:t>
      </w:r>
      <w:r>
        <w:t xml:space="preserve"> </w:t>
      </w:r>
      <w:r>
        <w:rPr>
          <w:bCs/>
          <w:b/>
        </w:rPr>
        <w:t xml:space="preserve">REST</w:t>
      </w:r>
      <w:r>
        <w:t xml:space="preserve"> </w:t>
      </w:r>
      <w:r>
        <w:t xml:space="preserve">[26].</w:t>
      </w:r>
    </w:p>
    <w:p>
      <w:pPr>
        <w:pStyle w:val="BodyText"/>
      </w:pPr>
      <w:r>
        <w:rPr>
          <w:bCs/>
          <w:b/>
        </w:rPr>
        <w:t xml:space="preserve">Таблица 3.4. Маршрути на приложния програмен интерфейс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сервира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от LittleFS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text/html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текущо 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/api/relay?id=N&amp;state=0\|1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канал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/api/relay/all?state=0\|1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всички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мрежова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3.7. Регистрация на маршрутите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&lt;LittleFS.h&gt;</w:t>
      </w:r>
      <w:r>
        <w:br/>
      </w:r>
      <w:r>
        <w:br/>
      </w:r>
      <w:r>
        <w:rPr>
          <w:rStyle w:val="PreprocessorTok"/>
        </w:rPr>
        <w:t xml:space="preserve">#define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"true"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съкращение за булев литерал в JSON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setupWebServer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LittleFS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LittleFS не може да бъде монтирана."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статичното съдържание се сервира направо от файловата система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"/index.html"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"/api/state"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sensorValid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relays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uptime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loopTime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linkAlarm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lastTemp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lastSensorValid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lastUptime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lastLoopTime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linkAlarm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Невалиден индекс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enqueueRelay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Опашката е пълна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Съществени особености:</w:t>
      </w:r>
    </w:p>
    <w:p>
      <w:pPr>
        <w:pStyle w:val="BodyText"/>
      </w:pPr>
      <w:r>
        <w:rPr>
          <w:bCs/>
          <w:b/>
        </w:rPr>
        <w:t xml:space="preserve">а) Кодът за състояние 202 (Accepted).</w:t>
      </w:r>
      <w:r>
        <w:t xml:space="preserve"> </w:t>
      </w:r>
      <w:r>
        <w:t xml:space="preserve">Командата се поставя в опашката, но към момента</w:t>
      </w:r>
      <w:r>
        <w:t xml:space="preserve"> </w:t>
      </w:r>
      <w:r>
        <w:t xml:space="preserve">на отговора</w:t>
      </w:r>
      <w:r>
        <w:t xml:space="preserve"> </w:t>
      </w:r>
      <w:r>
        <w:rPr>
          <w:bCs/>
          <w:b/>
        </w:rPr>
        <w:t xml:space="preserve">още не е изпълнена</w:t>
      </w:r>
      <w:r>
        <w:t xml:space="preserve">. Връщането на 202 вместо 200 отразява коректно</w:t>
      </w:r>
      <w:r>
        <w:t xml:space="preserve"> </w:t>
      </w:r>
      <w:r>
        <w:t xml:space="preserve">асинхронния характер на операцията: действителното състояние пристига със следващия пакет</w:t>
      </w:r>
      <w:r>
        <w:t xml:space="preserve"> </w:t>
      </w:r>
      <w:r>
        <w:t xml:space="preserve">телеметрия.</w:t>
      </w:r>
    </w:p>
    <w:p>
      <w:pPr>
        <w:pStyle w:val="BodyText"/>
      </w:pPr>
      <w:r>
        <w:rPr>
          <w:bCs/>
          <w:b/>
        </w:rPr>
        <w:t xml:space="preserve">б) Използване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snprintf</w:t>
      </w:r>
      <w:r>
        <w:rPr>
          <w:bCs/>
          <w:b/>
        </w:rPr>
        <w:t xml:space="preserve"> </w:t>
      </w:r>
      <w:r>
        <w:rPr>
          <w:bCs/>
          <w:b/>
        </w:rPr>
        <w:t xml:space="preserve">вместо конкатенация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String</w:t>
      </w:r>
      <w:r>
        <w:rPr>
          <w:bCs/>
          <w:b/>
        </w:rPr>
        <w:t xml:space="preserve">.</w:t>
      </w:r>
      <w:r>
        <w:t xml:space="preserve"> </w:t>
      </w:r>
      <w:r>
        <w:t xml:space="preserve">Многократното</w:t>
      </w:r>
      <w:r>
        <w:t xml:space="preserve"> </w:t>
      </w:r>
      <w:r>
        <w:t xml:space="preserve">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предизвиква</w:t>
      </w:r>
      <w:r>
        <w:t xml:space="preserve"> </w:t>
      </w:r>
      <w:r>
        <w:rPr>
          <w:bCs/>
          <w:b/>
        </w:rPr>
        <w:t xml:space="preserve">фрагментация на динамичната памет</w:t>
      </w:r>
      <w:r>
        <w:t xml:space="preserve">, която при</w:t>
      </w:r>
      <w:r>
        <w:t xml:space="preserve"> </w:t>
      </w:r>
      <w:r>
        <w:t xml:space="preserve">непрекъснато работещо устройство води до отказ след часове или дни. Форматирането в</w:t>
      </w:r>
      <w:r>
        <w:t xml:space="preserve"> </w:t>
      </w:r>
      <w:r>
        <w:t xml:space="preserve">статичен буфер с явно указан размер изключва този клас неизправности.</w:t>
      </w:r>
    </w:p>
    <w:p>
      <w:pPr>
        <w:pStyle w:val="BodyText"/>
      </w:pPr>
      <w:r>
        <w:rPr>
          <w:bCs/>
          <w:b/>
        </w:rPr>
        <w:t xml:space="preserve">в) Паролата не се предоставя през интерфейса.</w:t>
      </w:r>
      <w:r>
        <w:t xml:space="preserve"> </w:t>
      </w:r>
      <w:r>
        <w:t xml:space="preserve">Маршрутът</w:t>
      </w:r>
      <w:r>
        <w:t xml:space="preserve"> </w:t>
      </w:r>
      <w:r>
        <w:rPr>
          <w:rStyle w:val="VerbatimChar"/>
        </w:rPr>
        <w:t xml:space="preserve">/api/config</w:t>
      </w:r>
      <w:r>
        <w:t xml:space="preserve"> </w:t>
      </w:r>
      <w:r>
        <w:t xml:space="preserve">връща името на</w:t>
      </w:r>
      <w:r>
        <w:t xml:space="preserve"> </w:t>
      </w:r>
      <w:r>
        <w:t xml:space="preserve">мрежата и работния канал, но</w:t>
      </w:r>
      <w:r>
        <w:t xml:space="preserve"> </w:t>
      </w:r>
      <w:r>
        <w:rPr>
          <w:bCs/>
          <w:b/>
        </w:rPr>
        <w:t xml:space="preserve">никога</w:t>
      </w:r>
      <w:r>
        <w:t xml:space="preserve"> </w:t>
      </w:r>
      <w:r>
        <w:t xml:space="preserve">съдържанието на полето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bookmarkEnd w:id="104"/>
    <w:bookmarkStart w:id="105" w:name="клиентска-част-асинхронни-заявки"/>
    <w:p>
      <w:pPr>
        <w:pStyle w:val="Heading3"/>
      </w:pPr>
      <w:r>
        <w:t xml:space="preserve">3.4.3. Клиентска част – асинхронни заявки</w:t>
      </w:r>
    </w:p>
    <w:p>
      <w:pPr>
        <w:pStyle w:val="FirstParagraph"/>
      </w:pPr>
      <w:r>
        <w:rPr>
          <w:bCs/>
          <w:b/>
        </w:rPr>
        <w:t xml:space="preserve">Листинг 3.8. Клиентска логика (фрагмент от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app.js</w:t>
      </w:r>
      <w:r>
        <w:rPr>
          <w:bCs/>
          <w:b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REFRESH_MS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fetchState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sensorValid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updateButton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linkAlarm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'няма връзка с подчинения възел'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'онлайн'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'връзката е прекъсната'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toggleRelay</w:t>
      </w:r>
      <w:r>
        <w:rPr>
          <w:rStyle w:val="NormalTok"/>
        </w:rPr>
        <w:t xml:space="preserve">(idx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`/api/relay?id=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&amp;state=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(fetchState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REFRESH_MS)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Използването на</w:t>
      </w:r>
      <w:r>
        <w:t xml:space="preserve"> </w:t>
      </w:r>
      <w:r>
        <w:rPr>
          <w:bCs/>
          <w:b/>
        </w:rPr>
        <w:t xml:space="preserve">Fetch API</w:t>
      </w:r>
      <w:r>
        <w:t xml:space="preserve"> </w:t>
      </w:r>
      <w:r>
        <w:t xml:space="preserve">[27] с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асинхронно обновяване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презареждане на страницата</w:t>
      </w:r>
      <w:r>
        <w:t xml:space="preserve">. Заявките се изпълняват в изчаквателния цикъл на браузъра,</w:t>
      </w:r>
      <w:r>
        <w:t xml:space="preserve"> </w:t>
      </w:r>
      <w:r>
        <w:t xml:space="preserve">без да блокират потребителския интерфейс. Обработката на грешки чрез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позволява</w:t>
      </w:r>
      <w:r>
        <w:t xml:space="preserve"> </w:t>
      </w:r>
      <w:r>
        <w:t xml:space="preserve">да се разграничи</w:t>
      </w:r>
      <w:r>
        <w:t xml:space="preserve"> </w:t>
      </w:r>
      <w:r>
        <w:rPr>
          <w:bCs/>
          <w:b/>
        </w:rPr>
        <w:t xml:space="preserve">отпадането на връзката с главния възел</w:t>
      </w:r>
      <w:r>
        <w:t xml:space="preserve"> </w:t>
      </w:r>
      <w:r>
        <w:t xml:space="preserve">(неуспешна заявка) от</w:t>
      </w:r>
      <w:r>
        <w:t xml:space="preserve"> </w:t>
      </w:r>
      <w:r>
        <w:rPr>
          <w:bCs/>
          <w:b/>
        </w:rPr>
        <w:t xml:space="preserve">отпадането на връзката с подчинения възел</w:t>
      </w:r>
      <w:r>
        <w:t xml:space="preserve"> </w:t>
      </w:r>
      <w:r>
        <w:t xml:space="preserve">(успешна заявка с флаг</w:t>
      </w:r>
      <w:r>
        <w:t xml:space="preserve"> </w:t>
      </w:r>
      <w:r>
        <w:rPr>
          <w:rStyle w:val="VerbatimChar"/>
        </w:rPr>
        <w:t xml:space="preserve">linkAlarm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Уточнение относно понятието „асинхронен”.</w:t>
      </w:r>
      <w:r>
        <w:t xml:space="preserve"> </w:t>
      </w:r>
      <w:r>
        <w:t xml:space="preserve">Използваната библиотека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 </w:t>
      </w:r>
      <w:r>
        <w:t xml:space="preserve">е синхронна – заявките се обслужват при извикване на</w:t>
      </w:r>
      <w:r>
        <w:t xml:space="preserve"> </w:t>
      </w:r>
      <w:r>
        <w:rPr>
          <w:rStyle w:val="VerbatimChar"/>
        </w:rPr>
        <w:t xml:space="preserve">handleClient()</w:t>
      </w:r>
      <w:r>
        <w:t xml:space="preserve">. Асинхронността, която потребителят възприема, се осигурява от</w:t>
      </w:r>
      <w:r>
        <w:t xml:space="preserve"> </w:t>
      </w:r>
      <w:r>
        <w:rPr>
          <w:bCs/>
          <w:b/>
        </w:rPr>
        <w:t xml:space="preserve">клиентската страна</w:t>
      </w:r>
      <w:r>
        <w:t xml:space="preserve"> </w:t>
      </w:r>
      <w:r>
        <w:t xml:space="preserve">чрез Fetch API. Тъй като всички обработчици завършват за</w:t>
      </w:r>
      <w:r>
        <w:t xml:space="preserve"> </w:t>
      </w:r>
      <w:r>
        <w:t xml:space="preserve">микросекунди (поставяне в опашка или форматиране на низ), те не нарушават изискването</w:t>
      </w:r>
      <w:r>
        <w:t xml:space="preserve"> </w:t>
      </w:r>
      <w:r>
        <w:t xml:space="preserve">за кратък цикъл. Алтернативата</w:t>
      </w:r>
      <w:r>
        <w:t xml:space="preserve"> </w:t>
      </w:r>
      <w:r>
        <w:rPr>
          <w:rStyle w:val="VerbatimChar"/>
        </w:rPr>
        <w:t xml:space="preserve">ESPAsyncWebServer</w:t>
      </w:r>
      <w:r>
        <w:t xml:space="preserve"> </w:t>
      </w:r>
      <w:r>
        <w:t xml:space="preserve">би пренесла обслужването в</w:t>
      </w:r>
      <w:r>
        <w:t xml:space="preserve"> </w:t>
      </w:r>
      <w:r>
        <w:t xml:space="preserve">прекъсвания, но налага ограничения върху действията в обработчиците, съпоставими с тези</w:t>
      </w:r>
      <w:r>
        <w:t xml:space="preserve"> </w:t>
      </w:r>
      <w:r>
        <w:t xml:space="preserve">при обратните функции на ESP-NOW.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0" w:name="неблокиращ-измервателен-канал"/>
    <w:p>
      <w:pPr>
        <w:pStyle w:val="Heading2"/>
      </w:pPr>
      <w:r>
        <w:t xml:space="preserve">3.5. Неблокиращ измервателен канал</w:t>
      </w:r>
    </w:p>
    <w:p>
      <w:pPr>
        <w:pStyle w:val="FirstParagraph"/>
      </w:pP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[28] по подразбиране изчаква завършването на преобразуването</w:t>
      </w:r>
      <w:r>
        <w:t xml:space="preserve"> </w:t>
      </w:r>
      <w:r>
        <w:t xml:space="preserve">в блокиращ цикъл. Извикването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разделя операцията на две</w:t>
      </w:r>
      <w:r>
        <w:t xml:space="preserve"> </w:t>
      </w:r>
      <w:r>
        <w:t xml:space="preserve">независими части, което позволява реализацията на двусъстоянен автомат (</w:t>
      </w:r>
      <w:r>
        <w:rPr>
          <w:bCs/>
          <w:b/>
        </w:rPr>
        <w:t xml:space="preserve">Фиг. 3.3</w:t>
      </w:r>
      <w:r>
        <w:t xml:space="preserve">).</w:t>
      </w:r>
    </w:p>
    <w:p>
      <w:pPr>
        <w:pStyle w:val="CaptionedFigure"/>
      </w:pPr>
      <w:r>
        <w:drawing>
          <wp:inline>
            <wp:extent cx="4679999" cy="2413421"/>
            <wp:effectExtent b="0" l="0" r="0" t="0"/>
            <wp:docPr descr="Фиг. 3.3" title="" id="108" name="Picture"/>
            <a:graphic>
              <a:graphicData uri="http://schemas.openxmlformats.org/drawingml/2006/picture">
                <pic:pic>
                  <pic:nvPicPr>
                    <pic:cNvPr descr="figuri/png/fig_3_3_ds18b20_avtoma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13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rPr>
          <w:bCs/>
          <w:b/>
        </w:rPr>
        <w:t xml:space="preserve">Листинг 3.9. Неблокиращо четене на DS18B20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&lt;OneWire.h&gt;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&lt;DallasTemperature.h&gt;</w:t>
      </w:r>
      <w:r>
        <w:br/>
      </w:r>
      <w:r>
        <w:br/>
      </w:r>
      <w:r>
        <w:rPr>
          <w:rStyle w:val="PreprocessorTok"/>
        </w:rPr>
        <w:t xml:space="preserve">#define ONE_WIRE_PIN     </w:t>
      </w:r>
      <w:r>
        <w:rPr>
          <w:rStyle w:val="NormalTok"/>
        </w:rPr>
        <w:t xml:space="preserve">D7</w:t>
      </w:r>
      <w:r>
        <w:br/>
      </w:r>
      <w:r>
        <w:rPr>
          <w:rStyle w:val="PreprocessorTok"/>
        </w:rPr>
        <w:t xml:space="preserve">#define CONVERSION_MS    </w:t>
      </w:r>
      <w:r>
        <w:rPr>
          <w:rStyle w:val="DecValTok"/>
        </w:rPr>
        <w:t xml:space="preserve">750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// време за 12-битово преобразуване</w:t>
      </w:r>
      <w:r>
        <w:br/>
      </w:r>
      <w:r>
        <w:rPr>
          <w:rStyle w:val="PreprocessorTok"/>
        </w:rPr>
        <w:t xml:space="preserve">#define MEASURE_PERIOD   </w:t>
      </w:r>
      <w:r>
        <w:rPr>
          <w:rStyle w:val="DecValTok"/>
        </w:rPr>
        <w:t xml:space="preserve">2000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период на измерване</w:t>
      </w:r>
      <w:r>
        <w:br/>
      </w:r>
      <w:r>
        <w:br/>
      </w:r>
      <w:r>
        <w:rPr>
          <w:rStyle w:val="NormalTok"/>
        </w:rPr>
        <w:t xml:space="preserve">OneWire oneWire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ONE_WIRE_PIN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DallasTemperature sensors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oneWire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SensorState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S_CONVERTING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SensorState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sensorErrors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setResolution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setWaitForConversion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ключово: без блокиращо изчакване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MEASURE_PERIOD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requestTemperatures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връща управлението незабавно</w:t>
      </w:r>
      <w:r>
        <w:br/>
      </w:r>
      <w:r>
        <w:rPr>
          <w:rStyle w:val="NormalTok"/>
        </w:rPr>
        <w:t xml:space="preserve">       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CONVERSION_MS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getTempCByIndex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DEVICE_DISCONNECTED_C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sensorErrors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задържа се последната валидна стойност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Задържане на последната валидна стойност.</w:t>
      </w:r>
      <w:r>
        <w:t xml:space="preserve"> </w:t>
      </w:r>
      <w:r>
        <w:t xml:space="preserve">При неуспешно четене се увеличава броячът</w:t>
      </w:r>
      <w:r>
        <w:t xml:space="preserve"> </w:t>
      </w:r>
      <w:r>
        <w:t xml:space="preserve">на грешките, но</w:t>
      </w:r>
      <w:r>
        <w:t xml:space="preserve"> </w:t>
      </w:r>
      <w:r>
        <w:rPr>
          <w:bCs/>
          <w:b/>
        </w:rPr>
        <w:t xml:space="preserve">не се записва нулева стойност</w:t>
      </w:r>
      <w:r>
        <w:t xml:space="preserve">. Ако това не се направи, при единична</w:t>
      </w:r>
      <w:r>
        <w:t xml:space="preserve"> </w:t>
      </w:r>
      <w:r>
        <w:t xml:space="preserve">грешка потребителският панел би показал подвеждащите 0 °C, което е неразличимо от</w:t>
      </w:r>
      <w:r>
        <w:t xml:space="preserve"> </w:t>
      </w:r>
      <w:r>
        <w:t xml:space="preserve">действително измерена нула.</w:t>
      </w:r>
    </w:p>
    <w:p>
      <w:r>
        <w:pict>
          <v:rect style="width:0;height:1.5pt" o:hralign="center" o:hrstd="t" o:hr="t"/>
        </w:pict>
      </w:r>
    </w:p>
    <w:bookmarkEnd w:id="110"/>
    <w:bookmarkStart w:id="111" w:name="X9d3488d6184f8a6479e532d751127647b677269"/>
    <w:p>
      <w:pPr>
        <w:pStyle w:val="Heading2"/>
      </w:pPr>
      <w:r>
        <w:t xml:space="preserve">3.6. Обслужване на органите за ръчно управление</w:t>
      </w:r>
    </w:p>
    <w:p>
      <w:pPr>
        <w:pStyle w:val="FirstParagraph"/>
      </w:pPr>
      <w:r>
        <w:t xml:space="preserve">Хардуерният RC филтър от т. 2.5 потиска контактното трептене, но</w:t>
      </w:r>
      <w:r>
        <w:t xml:space="preserve"> </w:t>
      </w:r>
      <w:r>
        <w:rPr>
          <w:bCs/>
          <w:b/>
        </w:rPr>
        <w:t xml:space="preserve">не гарантира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разпознаване на фронта</w:t>
      </w:r>
      <w:r>
        <w:t xml:space="preserve">. Затова програмно се реализира допълнително потвърждение на</w:t>
      </w:r>
      <w:r>
        <w:t xml:space="preserve"> </w:t>
      </w:r>
      <w:r>
        <w:t xml:space="preserve">устойчивото ниво – без използване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Листинг 3.10. Неблокиращо обслужване на бутон</w:t>
      </w:r>
    </w:p>
    <w:p>
      <w:pPr>
        <w:pStyle w:val="SourceCode"/>
      </w:pPr>
      <w:r>
        <w:rPr>
          <w:rStyle w:val="PreprocessorTok"/>
        </w:rPr>
        <w:t xml:space="preserve">#define DEBOUNCE_MS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регистрирана промяна</w:t>
      </w:r>
      <w:r>
        <w:br/>
      </w:r>
      <w:r>
        <w:rPr>
          <w:rStyle w:val="NormalTok"/>
        </w:rPr>
        <w:t xml:space="preserve">    btnLastRead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рестартира отчитането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btnStable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 на натискане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Програмният праг</w:t>
      </w:r>
      <w:r>
        <w:t xml:space="preserve"> </w:t>
      </w:r>
      <w:r>
        <w:rPr>
          <w:rStyle w:val="VerbatimChar"/>
        </w:rPr>
        <w:t xml:space="preserve">DEBOUNCE_MS = 30</w:t>
      </w:r>
      <w:r>
        <w:t xml:space="preserve"> </w:t>
      </w:r>
      <w:r>
        <w:t xml:space="preserve">е избран по-голям от времето на нарастване на</w:t>
      </w:r>
      <w:r>
        <w:t xml:space="preserve"> </w:t>
      </w:r>
      <w:r>
        <w:t xml:space="preserve">напрежението във филтъра (13,86 ms), но достатъчно малък, за да остане незабележим за</w:t>
      </w:r>
      <w:r>
        <w:t xml:space="preserve"> </w:t>
      </w:r>
      <w:r>
        <w:t xml:space="preserve">потребителя. Двете нива на защита –</w:t>
      </w:r>
      <w:r>
        <w:t xml:space="preserve"> </w:t>
      </w:r>
      <w:r>
        <w:rPr>
          <w:bCs/>
          <w:b/>
        </w:rPr>
        <w:t xml:space="preserve">хардуерно и софтуерно</w:t>
      </w:r>
      <w:r>
        <w:t xml:space="preserve"> </w:t>
      </w:r>
      <w:r>
        <w:t xml:space="preserve">– образуват независими</w:t>
      </w:r>
      <w:r>
        <w:t xml:space="preserve"> </w:t>
      </w:r>
      <w:r>
        <w:t xml:space="preserve">механизми: филтърът потиска електрическите импулси, а автоматът потвърждава устойчивостта</w:t>
      </w:r>
      <w:r>
        <w:t xml:space="preserve"> </w:t>
      </w:r>
      <w:r>
        <w:t xml:space="preserve">на логическото ниво.</w:t>
      </w:r>
    </w:p>
    <w:p>
      <w:r>
        <w:pict>
          <v:rect style="width:0;height:1.5pt" o:hralign="center" o:hrstd="t" o:hr="t"/>
        </w:pict>
      </w:r>
    </w:p>
    <w:bookmarkEnd w:id="111"/>
    <w:bookmarkStart w:id="121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Настоящият раздел обединява разгледаните дотук решения в</w:t>
      </w:r>
      <w:r>
        <w:t xml:space="preserve"> </w:t>
      </w:r>
      <w:r>
        <w:rPr>
          <w:bCs/>
          <w:b/>
        </w:rPr>
        <w:t xml:space="preserve">общия алгоритъм на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управляващата програма</w:t>
      </w:r>
      <w:r>
        <w:t xml:space="preserve">, изпълняван от двата възела. Той реализира т. 4.4 от заданието, а</w:t>
      </w:r>
      <w:r>
        <w:t xml:space="preserve"> </w:t>
      </w:r>
      <w:r>
        <w:t xml:space="preserve">графичното му представяне – т. 5.3.</w:t>
      </w:r>
    </w:p>
    <w:bookmarkStart w:id="115" w:name="алгоритъм-на-главния-възел"/>
    <w:p>
      <w:pPr>
        <w:pStyle w:val="Heading3"/>
      </w:pPr>
      <w:r>
        <w:t xml:space="preserve">3.7.1. Алгоритъм на главния възел</w:t>
      </w:r>
    </w:p>
    <w:p>
      <w:pPr>
        <w:pStyle w:val="CaptionedFigure"/>
      </w:pPr>
      <w:r>
        <w:drawing>
          <wp:inline>
            <wp:extent cx="5334000" cy="5092944"/>
            <wp:effectExtent b="0" l="0" r="0" t="0"/>
            <wp:docPr descr="Фиг. 3.1" title="" id="113" name="Picture"/>
            <a:graphic>
              <a:graphicData uri="http://schemas.openxmlformats.org/drawingml/2006/picture">
                <pic:pic>
                  <pic:nvPicPr>
                    <pic:cNvPr descr="figuri/png/fig_3_1_algoritam_master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2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3.1</w:t>
      </w:r>
      <w:r>
        <w:t xml:space="preserve">) се изпълнява еднократно и</w:t>
      </w:r>
      <w:r>
        <w:t xml:space="preserve"> </w:t>
      </w:r>
      <w:r>
        <w:t xml:space="preserve">обхваща инициализация на серийния интерфейс и на емулираната памет, проверка на</w:t>
      </w:r>
      <w:r>
        <w:t xml:space="preserve"> </w:t>
      </w:r>
      <w:r>
        <w:t xml:space="preserve">конфигурацията по три признака, монтиране на файловата система, асоцииране към мрежата,</w:t>
      </w:r>
      <w:r>
        <w:t xml:space="preserve"> </w:t>
      </w:r>
      <w:r>
        <w:t xml:space="preserve">инициализация на ESP-NOW и регистрация на маршрутите на уеб сървъра. При липса на валидна</w:t>
      </w:r>
      <w:r>
        <w:t xml:space="preserve"> </w:t>
      </w:r>
      <w:r>
        <w:t xml:space="preserve">конфигурация се зареждат фабрични настройки, а при невъзможност за свързване управлението</w:t>
      </w:r>
      <w:r>
        <w:t xml:space="preserve"> </w:t>
      </w:r>
      <w:r>
        <w:t xml:space="preserve">преминава към конфигуриране по UART.</w:t>
      </w:r>
    </w:p>
    <w:bookmarkEnd w:id="115"/>
    <w:bookmarkStart w:id="119" w:name="алгоритъм-на-подчинения-възел"/>
    <w:p>
      <w:pPr>
        <w:pStyle w:val="Heading3"/>
      </w:pPr>
      <w:r>
        <w:t xml:space="preserve">3.7.2. Алгоритъм на подчинения възел</w:t>
      </w:r>
    </w:p>
    <w:p>
      <w:pPr>
        <w:pStyle w:val="CaptionedFigure"/>
      </w:pPr>
      <w:r>
        <w:drawing>
          <wp:inline>
            <wp:extent cx="5334000" cy="4813609"/>
            <wp:effectExtent b="0" l="0" r="0" t="0"/>
            <wp:docPr descr="Фиг. 3.5" title="" id="117" name="Picture"/>
            <a:graphic>
              <a:graphicData uri="http://schemas.openxmlformats.org/drawingml/2006/picture">
                <pic:pic>
                  <pic:nvPicPr>
                    <pic:cNvPr descr="figuri/png/fig_3_5_algoritam_slav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Началната последователност на подчинения възел (</w:t>
      </w:r>
      <w:r>
        <w:rPr>
          <w:bCs/>
          <w:b/>
        </w:rPr>
        <w:t xml:space="preserve">Фиг. 3.5</w:t>
      </w:r>
      <w:r>
        <w:t xml:space="preserve">) се различава съществено в</w:t>
      </w:r>
      <w:r>
        <w:t xml:space="preserve"> </w:t>
      </w:r>
      <w:r>
        <w:t xml:space="preserve">три отношения:</w:t>
      </w:r>
    </w:p>
    <w:p>
      <w:pPr>
        <w:pStyle w:val="BodyText"/>
      </w:pPr>
      <w:r>
        <w:rPr>
          <w:bCs/>
          <w:b/>
        </w:rPr>
        <w:t xml:space="preserve">а) Ред на инициализация на изходите.</w:t>
      </w:r>
      <w:r>
        <w:t xml:space="preserve"> </w:t>
      </w:r>
      <w:r>
        <w:t xml:space="preserve">Релейните изходи се поставят в 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извикването на</w:t>
      </w:r>
      <w:r>
        <w:t xml:space="preserve"> </w:t>
      </w:r>
      <w:r>
        <w:rPr>
          <w:rStyle w:val="VerbatimChar"/>
        </w:rPr>
        <w:t xml:space="preserve">pinMode()</w:t>
      </w:r>
      <w:r>
        <w:t xml:space="preserve">, а не след него. Обратният ред би довел до</w:t>
      </w:r>
      <w:r>
        <w:t xml:space="preserve"> </w:t>
      </w:r>
      <w:r>
        <w:t xml:space="preserve">кратковременно задействане на релетата при подаване на захранване – недопустимо за</w:t>
      </w:r>
      <w:r>
        <w:t xml:space="preserve"> </w:t>
      </w:r>
      <w:r>
        <w:t xml:space="preserve">устройство, комутиращо товари с мрежово напрежение.</w:t>
      </w:r>
    </w:p>
    <w:p>
      <w:pPr>
        <w:pStyle w:val="BodyText"/>
      </w:pPr>
      <w:r>
        <w:rPr>
          <w:bCs/>
          <w:b/>
        </w:rPr>
        <w:t xml:space="preserve">б) Фиксиране на работния канал.</w:t>
      </w:r>
      <w:r>
        <w:t xml:space="preserve"> </w:t>
      </w:r>
      <w:r>
        <w:t xml:space="preserve">Възелът стартира в режим</w:t>
      </w:r>
      <w:r>
        <w:t xml:space="preserve"> </w:t>
      </w:r>
      <w:r>
        <w:rPr>
          <w:rStyle w:val="VerbatimChar"/>
        </w:rPr>
        <w:t xml:space="preserve">WIFI_AP_STA</w:t>
      </w:r>
      <w:r>
        <w:t xml:space="preserve"> </w:t>
      </w:r>
      <w:r>
        <w:t xml:space="preserve">със скрита</w:t>
      </w:r>
      <w:r>
        <w:t xml:space="preserve"> </w:t>
      </w:r>
      <w:r>
        <w:t xml:space="preserve">точка за достъп, чиято единствена задача е да фиксира физическия канал (т. 3.3.4).</w:t>
      </w:r>
    </w:p>
    <w:p>
      <w:pPr>
        <w:pStyle w:val="BodyText"/>
      </w:pPr>
      <w:r>
        <w:rPr>
          <w:bCs/>
          <w:b/>
        </w:rPr>
        <w:t xml:space="preserve">в) Отсъствие на мрежов стек.</w:t>
      </w:r>
      <w:r>
        <w:t xml:space="preserve"> </w:t>
      </w:r>
      <w:r>
        <w:t xml:space="preserve">Подчиненият възел не се асоциира към точка за достъп и не</w:t>
      </w:r>
      <w:r>
        <w:t xml:space="preserve"> </w:t>
      </w:r>
      <w:r>
        <w:t xml:space="preserve">изпълнява уеб сървър, поради което началната му последователност е по-кратка и не съдържа</w:t>
      </w:r>
      <w:r>
        <w:t xml:space="preserve"> </w:t>
      </w:r>
      <w:r>
        <w:t xml:space="preserve">състояния на изчакване.</w:t>
      </w:r>
    </w:p>
    <w:bookmarkEnd w:id="119"/>
    <w:bookmarkStart w:id="120" w:name="организация-на-главния-цикъл"/>
    <w:p>
      <w:pPr>
        <w:pStyle w:val="Heading3"/>
      </w:pPr>
      <w:r>
        <w:t xml:space="preserve">3.7.3. Организация на главния цикъл</w:t>
      </w:r>
    </w:p>
    <w:p>
      <w:pPr>
        <w:pStyle w:val="FirstParagraph"/>
      </w:pPr>
      <w:r>
        <w:rPr>
          <w:bCs/>
          <w:b/>
        </w:rPr>
        <w:t xml:space="preserve">Листинг 3.11. Главни цикли на двата възела</w:t>
      </w:r>
    </w:p>
    <w:p>
      <w:pPr>
        <w:pStyle w:val="SourceCode"/>
      </w:pPr>
      <w:r>
        <w:rPr>
          <w:rStyle w:val="CommentTok"/>
        </w:rPr>
        <w:t xml:space="preserve">// --------- ГЛАВЕН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handleClient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обслужване на HTTP заявките</w:t>
      </w:r>
      <w:r>
        <w:br/>
      </w:r>
      <w:r>
        <w:rPr>
          <w:rStyle w:val="NormalTok"/>
        </w:rPr>
        <w:t xml:space="preserve">  MDNS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handleSerialCommands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конфигуриране по UART</w:t>
      </w:r>
      <w:r>
        <w:br/>
      </w:r>
      <w:r>
        <w:rPr>
          <w:rStyle w:val="NormalTok"/>
        </w:rPr>
        <w:t xml:space="preserve">  processQueue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изпращане на командите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--------- ПОДЧИНЕН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loopStart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handleButtons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ръчно управление</w:t>
      </w:r>
      <w:r>
        <w:br/>
      </w:r>
      <w:r>
        <w:rPr>
          <w:rStyle w:val="NormalTok"/>
        </w:rPr>
        <w:t xml:space="preserve">  handleEspNowIncoming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изпълнение на приетите команди</w:t>
      </w:r>
      <w:r>
        <w:br/>
      </w:r>
      <w:r>
        <w:rPr>
          <w:rStyle w:val="NormalTok"/>
        </w:rPr>
        <w:t xml:space="preserve">  handleSensor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измерване</w:t>
      </w:r>
      <w:r>
        <w:br/>
      </w:r>
      <w:r>
        <w:rPr>
          <w:rStyle w:val="NormalTok"/>
        </w:rPr>
        <w:t xml:space="preserve">  sendTelemetryIfDue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периодична телеметрия</w:t>
      </w:r>
      <w:r>
        <w:br/>
      </w:r>
      <w:r>
        <w:br/>
      </w:r>
      <w:r>
        <w:rPr>
          <w:rStyle w:val="NormalTok"/>
        </w:rPr>
        <w:t xml:space="preserve">  lastLoopDuration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loopStart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за диагностика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Нито една от извикваните функции не съдържа блокиращи конструкции. Измереното време за</w:t>
      </w:r>
      <w:r>
        <w:t xml:space="preserve"> </w:t>
      </w:r>
      <w:r>
        <w:t xml:space="preserve">един цикъл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се включва в телеметрията и се извежда в диагностичния</w:t>
      </w:r>
      <w:r>
        <w:t xml:space="preserve"> </w:t>
      </w:r>
      <w:r>
        <w:t xml:space="preserve">панел – това позволява</w:t>
      </w:r>
      <w:r>
        <w:t xml:space="preserve"> </w:t>
      </w:r>
      <w:r>
        <w:rPr>
          <w:bCs/>
          <w:b/>
        </w:rPr>
        <w:t xml:space="preserve">количествена проверка на изискването за неблокиращо изпълнение</w:t>
      </w:r>
      <w:r>
        <w:t xml:space="preserve"> </w:t>
      </w:r>
      <w:r>
        <w:t xml:space="preserve">по време на работа, а не само по време на разработката.</w:t>
      </w:r>
    </w:p>
    <w:p>
      <w:pPr>
        <w:pStyle w:val="BodyText"/>
      </w:pPr>
      <w:r>
        <w:rPr>
          <w:bCs/>
          <w:b/>
        </w:rPr>
        <w:t xml:space="preserve">Таблица 3.5. Разпределение на времето в един цикъл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Типично време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Забележка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handleButtons()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0,05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операции</w:t>
            </w:r>
            <w:r>
              <w:t xml:space="preserve"> </w:t>
            </w:r>
            <w:r>
              <w:rPr>
                <w:rStyle w:val="VerbatimChar"/>
              </w:rPr>
              <w:t xml:space="preserve">digitalRead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handleEspNowIncoming()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изпълнява се само при приета 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handleSensor()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сравнение; обмен по 1-Wire само двукратно на период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sendTelemetryIfDue()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веднъж на 2000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1…2 ms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End w:id="121"/>
    <w:bookmarkStart w:id="122" w:name="изводи-по-глава-3"/>
    <w:p>
      <w:pPr>
        <w:pStyle w:val="Heading2"/>
      </w:pPr>
      <w:r>
        <w:t xml:space="preserve">3.8. Изводи по Глава 3</w:t>
      </w:r>
    </w:p>
    <w:p>
      <w:pPr>
        <w:numPr>
          <w:ilvl w:val="0"/>
          <w:numId w:val="1013"/>
        </w:numPr>
        <w:pStyle w:val="Compact"/>
      </w:pPr>
      <w:r>
        <w:t xml:space="preserve">Софтуерът е изграден върху</w:t>
      </w:r>
      <w:r>
        <w:t xml:space="preserve"> </w:t>
      </w:r>
      <w:r>
        <w:rPr>
          <w:bCs/>
          <w:b/>
        </w:rPr>
        <w:t xml:space="preserve">кооперативна многозадачност без операционна система</w:t>
      </w:r>
      <w:r>
        <w:t xml:space="preserve">,</w:t>
      </w:r>
      <w:r>
        <w:t xml:space="preserve"> </w:t>
      </w:r>
      <w:r>
        <w:t xml:space="preserve">при която всяка подсистема е реализирана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, а блокиращите</w:t>
      </w:r>
      <w:r>
        <w:t xml:space="preserve"> </w:t>
      </w:r>
      <w:r>
        <w:t xml:space="preserve">конструкции са изключени.</w:t>
      </w:r>
    </w:p>
    <w:p>
      <w:pPr>
        <w:numPr>
          <w:ilvl w:val="0"/>
          <w:numId w:val="1013"/>
        </w:numPr>
        <w:pStyle w:val="Compact"/>
      </w:pPr>
      <w:r>
        <w:t xml:space="preserve">Количествено е обосновано изискването към главния цикъл: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цикъл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</w:t>
      </w:r>
      <w:r>
        <w:t xml:space="preserve"> </w:t>
      </w:r>
      <w:r>
        <w:t xml:space="preserve">изведено от времеконстантата на RC филтъра. Постигнатите</w:t>
      </w:r>
      <w:r>
        <w:t xml:space="preserve"> </w:t>
      </w:r>
      <w:r>
        <w:rPr>
          <w:bCs/>
          <w:b/>
        </w:rPr>
        <w:t xml:space="preserve">1…2 ms</w:t>
      </w:r>
      <w:r>
        <w:t xml:space="preserve"> </w:t>
      </w:r>
      <w:r>
        <w:t xml:space="preserve">са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 от блокиращия вариант.</w:t>
      </w:r>
    </w:p>
    <w:p>
      <w:pPr>
        <w:numPr>
          <w:ilvl w:val="0"/>
          <w:numId w:val="1013"/>
        </w:numPr>
        <w:pStyle w:val="Compact"/>
      </w:pPr>
      <w:r>
        <w:t xml:space="preserve">Разработена е структура на</w:t>
      </w:r>
      <w:r>
        <w:t xml:space="preserve"> </w:t>
      </w:r>
      <w:r>
        <w:rPr>
          <w:bCs/>
          <w:b/>
        </w:rPr>
        <w:t xml:space="preserve">96-байтовия конфигурационен буфер</w:t>
      </w:r>
      <w:r>
        <w:t xml:space="preserve"> </w:t>
      </w:r>
      <w:r>
        <w:t xml:space="preserve">с тристепенна защита</w:t>
      </w:r>
      <w:r>
        <w:t xml:space="preserve"> </w:t>
      </w:r>
      <w:r>
        <w:t xml:space="preserve">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 компилиране.</w:t>
      </w:r>
    </w:p>
    <w:p>
      <w:pPr>
        <w:numPr>
          <w:ilvl w:val="0"/>
          <w:numId w:val="1013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алгоритъм за конфигуриране по UART</w:t>
      </w:r>
      <w:r>
        <w:t xml:space="preserve"> </w:t>
      </w:r>
      <w:r>
        <w:t xml:space="preserve">с команди</w:t>
      </w:r>
      <w:r>
        <w:t xml:space="preserve"> </w:t>
      </w:r>
      <w:r>
        <w:rPr>
          <w:rStyle w:val="VerbatimChar"/>
        </w:rPr>
        <w:t xml:space="preserve">SSID=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</w:t>
      </w:r>
      <w:r>
        <w:t xml:space="preserve">, който</w:t>
      </w:r>
      <w:r>
        <w:t xml:space="preserve"> </w:t>
      </w:r>
      <w:r>
        <w:t xml:space="preserve">премахва твърдо кодираните мрежови данни съгласно т. 5 от заданието.</w:t>
      </w:r>
    </w:p>
    <w:p>
      <w:pPr>
        <w:numPr>
          <w:ilvl w:val="0"/>
          <w:numId w:val="1013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тристъпков автомат за опашката от команди</w:t>
      </w:r>
      <w:r>
        <w:t xml:space="preserve">, чийто интервал от 250 ms</w:t>
      </w:r>
      <w:r>
        <w:t xml:space="preserve"> </w:t>
      </w:r>
      <w:r>
        <w:t xml:space="preserve">произтича пряко от хардуерното ограничение по сумарен ток от т. 2.4.6.</w:t>
      </w:r>
    </w:p>
    <w:p>
      <w:pPr>
        <w:numPr>
          <w:ilvl w:val="0"/>
          <w:numId w:val="1013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уеб сървър с LittleFS</w:t>
      </w:r>
      <w:r>
        <w:t xml:space="preserve"> </w:t>
      </w:r>
      <w:r>
        <w:t xml:space="preserve">и RESTful интерфейс с асинхронни заявки от</w:t>
      </w:r>
      <w:r>
        <w:t xml:space="preserve"> </w:t>
      </w:r>
      <w:r>
        <w:t xml:space="preserve">страна на клиента чрез Fetch API;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вместо конкатенация на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изключва фрагментацията на динамичната памет.</w:t>
      </w:r>
    </w:p>
    <w:p>
      <w:pPr>
        <w:numPr>
          <w:ilvl w:val="0"/>
          <w:numId w:val="1013"/>
        </w:numPr>
        <w:pStyle w:val="Compact"/>
      </w:pPr>
      <w:r>
        <w:t xml:space="preserve">Разработен е</w:t>
      </w:r>
      <w:r>
        <w:t xml:space="preserve"> </w:t>
      </w:r>
      <w:r>
        <w:rPr>
          <w:bCs/>
          <w:b/>
        </w:rPr>
        <w:t xml:space="preserve">алгоритъмът на управляващата програма</w:t>
      </w:r>
      <w:r>
        <w:t xml:space="preserve"> </w:t>
      </w:r>
      <w:r>
        <w:t xml:space="preserve">за двата възела (Фиг. 3.1 и</w:t>
      </w:r>
      <w:r>
        <w:t xml:space="preserve"> </w:t>
      </w:r>
      <w:r>
        <w:t xml:space="preserve">Фиг. 3.5), с отчитане на реда на инициализация на изходите, който изключва</w:t>
      </w:r>
      <w:r>
        <w:t xml:space="preserve"> </w:t>
      </w:r>
      <w:r>
        <w:t xml:space="preserve">кратковременно задействане на релетата при подаване на захранване.</w:t>
      </w:r>
    </w:p>
    <w:p>
      <w:pPr>
        <w:numPr>
          <w:ilvl w:val="0"/>
          <w:numId w:val="1013"/>
        </w:numPr>
        <w:pStyle w:val="Compact"/>
      </w:pPr>
      <w:r>
        <w:t xml:space="preserve">Реализирано е</w:t>
      </w:r>
      <w:r>
        <w:t xml:space="preserve"> </w:t>
      </w:r>
      <w:r>
        <w:rPr>
          <w:bCs/>
          <w:b/>
        </w:rPr>
        <w:t xml:space="preserve">неблокиращо четене на DS18B20</w:t>
      </w:r>
      <w:r>
        <w:t xml:space="preserve"> </w:t>
      </w:r>
      <w:r>
        <w:t xml:space="preserve">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със</w:t>
      </w:r>
      <w:r>
        <w:t xml:space="preserve"> </w:t>
      </w:r>
      <w:r>
        <w:t xml:space="preserve">задържане на последната валидна стойност при грешка.</w:t>
      </w:r>
    </w:p>
    <w:p>
      <w:r>
        <w:br w:type="page"/>
      </w:r>
    </w:p>
    <w:bookmarkEnd w:id="122"/>
    <w:bookmarkEnd w:id="123"/>
    <w:bookmarkStart w:id="124" w:name="глава-четвърта"/>
    <w:p>
      <w:pPr>
        <w:pStyle w:val="Heading1"/>
      </w:pPr>
      <w:r>
        <w:t xml:space="preserve">ГЛАВА ЧЕТВЪРТА</w:t>
      </w:r>
    </w:p>
    <w:bookmarkEnd w:id="124"/>
    <w:bookmarkStart w:id="147" w:name="експериментални-изследвания-и-резултати"/>
    <w:p>
      <w:pPr>
        <w:pStyle w:val="Heading1"/>
      </w:pPr>
      <w:r>
        <w:t xml:space="preserve">ЕКСПЕРИМЕНТАЛНИ ИЗСЛЕДВАНИЯ И РЕЗУЛТАТИ</w:t>
      </w:r>
    </w:p>
    <w:p>
      <w:r>
        <w:pict>
          <v:rect style="width:0;height:1.5pt" o:hralign="center" o:hrstd="t" o:hr="t"/>
        </w:pict>
      </w:r>
    </w:p>
    <w:bookmarkStart w:id="125" w:name="цел-и-организация-на-изследването"/>
    <w:p>
      <w:pPr>
        <w:pStyle w:val="Heading2"/>
      </w:pPr>
      <w:r>
        <w:t xml:space="preserve">4.1. Цел и организация на изследването</w:t>
      </w:r>
    </w:p>
    <w:p>
      <w:pPr>
        <w:pStyle w:val="FirstParagraph"/>
      </w:pPr>
      <w:r>
        <w:t xml:space="preserve">Експерименталното изследване има за цел да провери съответствието между</w:t>
      </w:r>
      <w:r>
        <w:t xml:space="preserve"> </w:t>
      </w:r>
      <w:r>
        <w:rPr>
          <w:bCs/>
          <w:b/>
        </w:rPr>
        <w:t xml:space="preserve">проектните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предпоставки</w:t>
      </w:r>
      <w:r>
        <w:t xml:space="preserve"> </w:t>
      </w:r>
      <w:r>
        <w:t xml:space="preserve">от Глави 2 и 3 и</w:t>
      </w:r>
      <w:r>
        <w:t xml:space="preserve"> </w:t>
      </w:r>
      <w:r>
        <w:rPr>
          <w:bCs/>
          <w:b/>
        </w:rPr>
        <w:t xml:space="preserve">действителното поведение</w:t>
      </w:r>
      <w:r>
        <w:t xml:space="preserve"> </w:t>
      </w:r>
      <w:r>
        <w:t xml:space="preserve">на изработения макет.</w:t>
      </w:r>
      <w:r>
        <w:t xml:space="preserve"> </w:t>
      </w:r>
      <w:r>
        <w:t xml:space="preserve">Изследват се четири групи показатели: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Обхват</w:t>
      </w:r>
      <w:r>
        <w:t xml:space="preserve"> </w:t>
      </w:r>
      <w:r>
        <w:t xml:space="preserve">на връзката по ESP-NOW при различни условия на разпространение.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Закъснение</w:t>
      </w:r>
      <w:r>
        <w:t xml:space="preserve"> </w:t>
      </w:r>
      <w:r>
        <w:t xml:space="preserve">от подаване на команда до задействане на изпълнителния елемент.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Точност</w:t>
      </w:r>
      <w:r>
        <w:t xml:space="preserve"> </w:t>
      </w:r>
      <w:r>
        <w:t xml:space="preserve">на температурното измерване.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Време за един цикъл</w:t>
      </w:r>
      <w:r>
        <w:t xml:space="preserve"> </w:t>
      </w:r>
      <w:r>
        <w:t xml:space="preserve">на програмата – проверка на неблокиращото изпълнение.</w:t>
      </w:r>
    </w:p>
    <w:p>
      <w:pPr>
        <w:pStyle w:val="FirstParagraph"/>
      </w:pPr>
      <w:r>
        <w:rPr>
          <w:bCs/>
          <w:b/>
        </w:rPr>
        <w:t xml:space="preserve">Таблица 4.1. Използвана измервателна апаратура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 / разрешаваща способност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осцилоскоп (≥ 50 MHz, 2 канала)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закъснението и на фронтовете на RC филтъра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 бита, 1 GSa/s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мултицет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токове и напрежения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4½ разреда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Еталонен термометър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сравнителна база за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Лазерен далекомер / ролетка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разстоянието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±0,01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Персонален компютър с терминал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приемане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Указание за оформяне.</w:t>
      </w:r>
      <w:r>
        <w:t xml:space="preserve"> </w:t>
      </w:r>
      <w:r>
        <w:t xml:space="preserve">Таблици 4.3, 4.5, 4.6, 4.7 и 4.8 представляват</w:t>
      </w:r>
      <w:r>
        <w:t xml:space="preserve"> </w:t>
      </w:r>
      <w:r>
        <w:rPr>
          <w:bCs/>
          <w:b/>
        </w:rPr>
        <w:t xml:space="preserve">протоколи</w:t>
      </w:r>
      <w:r>
        <w:rPr>
          <w:bCs/>
          <w:b/>
        </w:rPr>
        <w:t xml:space="preserve"> </w:t>
      </w:r>
      <w:r>
        <w:rPr>
          <w:bCs/>
          <w:b/>
        </w:rPr>
        <w:t xml:space="preserve">от измерването</w:t>
      </w:r>
      <w:r>
        <w:t xml:space="preserve">. Те се попълват с действително получените стойности при изпитването</w:t>
      </w:r>
      <w:r>
        <w:t xml:space="preserve"> </w:t>
      </w:r>
      <w:r>
        <w:t xml:space="preserve">на макета. Колоните, означени с многоточие, се попълват от дипломанта; изчислените</w:t>
      </w:r>
      <w:r>
        <w:t xml:space="preserve"> </w:t>
      </w:r>
      <w:r>
        <w:t xml:space="preserve">величини (средна стойност, средноквадратично отклонение, грешка) се получават по</w:t>
      </w:r>
      <w:r>
        <w:t xml:space="preserve"> </w:t>
      </w:r>
      <w:r>
        <w:t xml:space="preserve">посочените в текста зависимости.</w:t>
      </w:r>
    </w:p>
    <w:p>
      <w:r>
        <w:pict>
          <v:rect style="width:0;height:1.5pt" o:hralign="center" o:hrstd="t" o:hr="t"/>
        </w:pict>
      </w:r>
    </w:p>
    <w:bookmarkEnd w:id="125"/>
    <w:bookmarkStart w:id="131" w:name="изследване-на-обхвата-на-връзката"/>
    <w:p>
      <w:pPr>
        <w:pStyle w:val="Heading2"/>
      </w:pPr>
      <w:r>
        <w:t xml:space="preserve">4.2. Изследване на обхвата на връзката</w:t>
      </w:r>
    </w:p>
    <w:bookmarkStart w:id="129" w:name="теоретична-оценка"/>
    <w:p>
      <w:pPr>
        <w:pStyle w:val="Heading3"/>
      </w:pPr>
      <w:r>
        <w:t xml:space="preserve">4.2.1. Теоретична оценка</w:t>
      </w:r>
    </w:p>
    <w:p>
      <w:pPr>
        <w:pStyle w:val="FirstParagraph"/>
      </w:pPr>
      <w:r>
        <w:t xml:space="preserve">Преди измерването е направена оценка по</w:t>
      </w:r>
      <w:r>
        <w:t xml:space="preserve"> </w:t>
      </w:r>
      <w:r>
        <w:rPr>
          <w:bCs/>
          <w:b/>
        </w:rPr>
        <w:t xml:space="preserve">енергийния бюджет на радиовръзката</w:t>
      </w:r>
      <w:r>
        <w:t xml:space="preserve">.</w:t>
      </w:r>
      <w:r>
        <w:t xml:space="preserve"> </w:t>
      </w:r>
      <w:r>
        <w:t xml:space="preserve">Максималното допустимо затихване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е чувствителността на приемника. За ESP8266 при 802.11b и скорост 1 Mbit/s [11]: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91</m:t>
              </m:r>
            </m:e>
          </m:d>
          <m:r>
            <m:rPr>
              <m:sty m:val="p"/>
            </m:rPr>
            <m:t>=</m:t>
          </m:r>
          <m:r>
            <m:t>115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свободно пространство на разстояние 1 m при честота 2437 MHz (канал 6)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MHz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32</m:t>
          </m:r>
          <m:r>
            <m:rPr>
              <m:sty m:val="p"/>
            </m:rPr>
            <m:t>,</m:t>
          </m:r>
          <m:r>
            <m:t>44</m:t>
          </m:r>
          <m:r>
            <m:rPr>
              <m:sty m:val="p"/>
            </m:rPr>
            <m:t>=</m:t>
          </m:r>
          <m:r>
            <m:t>40</m:t>
          </m:r>
          <m:r>
            <m:rPr>
              <m:sty m:val="p"/>
            </m:rPr>
            <m:t>,</m:t>
          </m:r>
          <m:r>
            <m:t>18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 закрити помещения се прилага логаритмичният модел [29, 30]: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+</m:t>
          </m:r>
          <m:r>
            <m:t>10</m:t>
          </m:r>
          <m:r>
            <m:t> </m:t>
          </m:r>
          <m:r>
            <m:t>n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стени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е показателят на затихване, а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</m:oMath>
      <w:r>
        <w:t xml:space="preserve"> </w:t>
      </w:r>
      <w:r>
        <w:t xml:space="preserve">– допълнителните загуби от</w:t>
      </w:r>
      <w:r>
        <w:t xml:space="preserve"> </w:t>
      </w:r>
      <w:r>
        <w:t xml:space="preserve">преградите. Изчислената зависимост е представена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Фиг. 4.1" title="" id="127" name="Picture"/>
            <a:graphic>
              <a:graphicData uri="http://schemas.openxmlformats.org/drawingml/2006/picture">
                <pic:pic>
                  <pic:nvPicPr>
                    <pic:cNvPr descr="figuri/png/fig_4_1_obhva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rPr>
          <w:bCs/>
          <w:b/>
        </w:rPr>
        <w:t xml:space="preserve">Таблица 4.2. Изчислен максимален обхват по сценарии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стени</m:t>
                  </m:r>
                </m:sub>
              </m:sSub>
            </m:oMath>
            <w:r>
              <w:t xml:space="preserve">, dB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макс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Пряка видимост, открито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 етаж, тухлена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етажа, стоманобетон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14,5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Неблагоприятен 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5,1 m</w:t>
            </w:r>
          </w:p>
        </w:tc>
      </w:tr>
    </w:tbl>
    <w:p>
      <w:pPr>
        <w:pStyle w:val="BodyText"/>
      </w:pPr>
      <w:r>
        <w:t xml:space="preserve">Изчислението показва, че</w:t>
      </w:r>
      <w:r>
        <w:t xml:space="preserve"> </w:t>
      </w:r>
      <w:r>
        <w:rPr>
          <w:bCs/>
          <w:b/>
        </w:rPr>
        <w:t xml:space="preserve">определящи са не разстоянието, а преградите</w:t>
      </w:r>
      <w:r>
        <w:t xml:space="preserve">. В условията на</w:t>
      </w:r>
      <w:r>
        <w:t xml:space="preserve"> </w:t>
      </w:r>
      <w:r>
        <w:t xml:space="preserve">жилищна сграда със стоманобетонни плочи очакваният обхват е от порядъка на 5…15 m, което</w:t>
      </w:r>
      <w:r>
        <w:t xml:space="preserve"> </w:t>
      </w:r>
      <w:r>
        <w:t xml:space="preserve">съответства на един-два етажа.</w:t>
      </w:r>
    </w:p>
    <w:p>
      <w:pPr>
        <w:pStyle w:val="BlockText"/>
      </w:pPr>
      <w:r>
        <w:rPr>
          <w:bCs/>
          <w:b/>
        </w:rPr>
        <w:t xml:space="preserve">Съгласуваност с Таблица 1.1.</w:t>
      </w:r>
      <w:r>
        <w:t xml:space="preserve"> </w:t>
      </w:r>
      <w:r>
        <w:t xml:space="preserve">Посочената там стойност 20…50 m за Wi-Fi е обобщена</w:t>
      </w:r>
      <w:r>
        <w:t xml:space="preserve"> </w:t>
      </w:r>
      <w:r>
        <w:t xml:space="preserve">каталожна характеристика при типични условия в закрито помещение (показател на затихване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…</m:t>
        </m:r>
        <m:r>
          <m:t>3</m:t>
        </m:r>
      </m:oMath>
      <w:r>
        <w:t xml:space="preserve"> </w:t>
      </w:r>
      <w:r>
        <w:t xml:space="preserve">без тежки прегради). Изчислените тук 5…15 m се отнасят за</w:t>
      </w:r>
      <w:r>
        <w:t xml:space="preserve"> </w:t>
      </w:r>
      <w:r>
        <w:rPr>
          <w:bCs/>
          <w:b/>
        </w:rPr>
        <w:t xml:space="preserve">конкретния неблагоприятен сценарий</w:t>
      </w:r>
      <w:r>
        <w:t xml:space="preserve"> </w:t>
      </w:r>
      <w:r>
        <w:t xml:space="preserve">с преминаване през стоманобетонни плочи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  <m:r>
          <m:rPr>
            <m:sty m:val="p"/>
          </m:rPr>
          <m:t>=</m:t>
        </m:r>
        <m:r>
          <m:t>40</m:t>
        </m:r>
        <m:r>
          <m:rPr>
            <m:sty m:val="p"/>
          </m:rPr>
          <m:t>…</m:t>
        </m:r>
        <m:r>
          <m:t>50</m:t>
        </m:r>
      </m:oMath>
      <w:r>
        <w:t xml:space="preserve"> </w:t>
      </w:r>
      <w:r>
        <w:t xml:space="preserve">dB). Двете стойности не си противоречат, а описват</w:t>
      </w:r>
      <w:r>
        <w:t xml:space="preserve"> </w:t>
      </w:r>
      <w:r>
        <w:t xml:space="preserve">различни условия на разпространение; при пряка видимост в рамките на един етаж</w:t>
      </w:r>
      <w:r>
        <w:t xml:space="preserve"> </w:t>
      </w:r>
      <w:r>
        <w:t xml:space="preserve">изчислението дава над 120 m (ред 3 от Таблица 4.2).</w:t>
      </w:r>
    </w:p>
    <w:bookmarkEnd w:id="129"/>
    <w:bookmarkStart w:id="130" w:name="методика-на-измерването"/>
    <w:p>
      <w:pPr>
        <w:pStyle w:val="Heading3"/>
      </w:pPr>
      <w:r>
        <w:t xml:space="preserve">4.2.2. Методика на измерването</w:t>
      </w:r>
    </w:p>
    <w:p>
      <w:pPr>
        <w:pStyle w:val="FirstParagraph"/>
      </w:pPr>
      <w:r>
        <w:t xml:space="preserve">Подчиненият възел се поставя неподвижно, а главният се премества на нарастващо разстояние.</w:t>
      </w:r>
      <w:r>
        <w:t xml:space="preserve"> </w:t>
      </w:r>
      <w:r>
        <w:t xml:space="preserve">За всяка точка се отчитат</w:t>
      </w:r>
      <w:r>
        <w:t xml:space="preserve"> </w:t>
      </w:r>
      <w:r>
        <w:rPr>
          <w:bCs/>
          <w:b/>
        </w:rPr>
        <w:t xml:space="preserve">не по-малко от 100 последователни пакета телеметрия</w:t>
      </w:r>
      <w:r>
        <w:t xml:space="preserve">, като се</w:t>
      </w:r>
      <w:r>
        <w:t xml:space="preserve"> </w:t>
      </w:r>
      <w:r>
        <w:t xml:space="preserve">регистрира броят на успешно доставените. Показателят за качество е</w:t>
      </w:r>
      <w:r>
        <w:t xml:space="preserve"> </w:t>
      </w:r>
      <w:r>
        <w:rPr>
          <w:bCs/>
          <w:b/>
        </w:rPr>
        <w:t xml:space="preserve">коефициентът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доставените пакети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Броячите</w:t>
      </w:r>
      <w:r>
        <w:t xml:space="preserve"> </w:t>
      </w:r>
      <w:r>
        <w:rPr>
          <w:rStyle w:val="VerbatimChar"/>
        </w:rPr>
        <w:t xml:space="preserve">successPackets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failedPackets</w:t>
      </w:r>
      <w:r>
        <w:t xml:space="preserve"> </w:t>
      </w:r>
      <w:r>
        <w:t xml:space="preserve">са вградени в телеметрията (Листинг 3.4), което</w:t>
      </w:r>
      <w:r>
        <w:t xml:space="preserve"> </w:t>
      </w:r>
      <w:r>
        <w:t xml:space="preserve">позволява отчитането да се извършва</w:t>
      </w:r>
      <w:r>
        <w:t xml:space="preserve"> </w:t>
      </w:r>
      <w:r>
        <w:rPr>
          <w:bCs/>
          <w:b/>
        </w:rPr>
        <w:t xml:space="preserve">без допълнителна апаратура</w:t>
      </w:r>
      <w:r>
        <w:t xml:space="preserve">. За граница на работния</w:t>
      </w:r>
      <w:r>
        <w:t xml:space="preserve"> </w:t>
      </w:r>
      <w:r>
        <w:t xml:space="preserve">обхват се приема разстоянието, при което</w:t>
      </w:r>
      <w:r>
        <w:t xml:space="preserve"> </w:t>
      </w:r>
      <m:oMath>
        <m:r>
          <m:t>P</m:t>
        </m:r>
        <m:r>
          <m:t>D</m:t>
        </m:r>
        <m:r>
          <m:t>R</m:t>
        </m:r>
      </m:oMath>
      <w:r>
        <w:t xml:space="preserve"> </w:t>
      </w:r>
      <w:r>
        <w:t xml:space="preserve">спада под</w:t>
      </w:r>
      <w:r>
        <w:t xml:space="preserve"> </w:t>
      </w:r>
      <w:r>
        <w:rPr>
          <w:bCs/>
          <w:b/>
        </w:rPr>
        <w:t xml:space="preserve">95 %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4.3. Протокол от измерването на обхвата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Прегради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прегради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7" w:name="изследване-на-закъснението"/>
    <w:p>
      <w:pPr>
        <w:pStyle w:val="Heading2"/>
      </w:pPr>
      <w:r>
        <w:t xml:space="preserve">4.3. Изследване на закъснението</w:t>
      </w:r>
    </w:p>
    <w:bookmarkStart w:id="135" w:name="теоретичен-анализ"/>
    <w:p>
      <w:pPr>
        <w:pStyle w:val="Heading3"/>
      </w:pPr>
      <w:r>
        <w:t xml:space="preserve">4.3.1. Теоретичен анализ</w:t>
      </w:r>
    </w:p>
    <w:p>
      <w:pPr>
        <w:pStyle w:val="FirstParagraph"/>
      </w:pPr>
      <w:r>
        <w:t xml:space="preserve">Закъснението при обмен по ESP-NOW се формира от съставките, определени от механизма за</w:t>
      </w:r>
      <w:r>
        <w:t xml:space="preserve"> </w:t>
      </w:r>
      <w:r>
        <w:t xml:space="preserve">достъп до средата на IEEE 802.11 [10] (т. 1.1.4). При приети стойности за 802.11g</w:t>
      </w:r>
      <w:r>
        <w:t xml:space="preserve"> </w:t>
      </w:r>
      <w:r>
        <w:t xml:space="preserve">(</w:t>
      </w:r>
      <m:oMath>
        <m:r>
          <m:t>S</m:t>
        </m:r>
        <m:r>
          <m:t>I</m:t>
        </m:r>
        <m:r>
          <m:t>F</m:t>
        </m:r>
        <m:r>
          <m:t>S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t>s</m:t>
        </m:r>
      </m:oMath>
      <w:r>
        <w:t xml:space="preserve">, слот 9 µs,</w:t>
      </w:r>
      <w:r>
        <w:t xml:space="preserve"> </w:t>
      </w:r>
      <m:oMath>
        <m:r>
          <m:t>C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31</m:t>
        </m:r>
      </m:oMath>
      <w:r>
        <w:t xml:space="preserve">) и полезен товар 250 байта се получава</w:t>
      </w:r>
      <w:r>
        <w:t xml:space="preserve"> </w:t>
      </w:r>
      <w:r>
        <w:t xml:space="preserve">разпределението, показано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.</w:t>
      </w:r>
    </w:p>
    <w:p>
      <w:pPr>
        <w:pStyle w:val="CaptionedFigure"/>
      </w:pPr>
      <w:r>
        <w:drawing>
          <wp:inline>
            <wp:extent cx="5334000" cy="2133073"/>
            <wp:effectExtent b="0" l="0" r="0" t="0"/>
            <wp:docPr descr="Фиг. 4.2" title="" id="133" name="Picture"/>
            <a:graphic>
              <a:graphicData uri="http://schemas.openxmlformats.org/drawingml/2006/picture">
                <pic:pic>
                  <pic:nvPicPr>
                    <pic:cNvPr descr="figuri/png/fig_4_2_zakasneni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4.4. Изчислени съставки на еднопосочното закъснение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Съставяне на пакета и извикване на</w:t>
            </w:r>
            <w:r>
              <w:t xml:space="preserve"> </w:t>
            </w:r>
            <w:r>
              <w:rPr>
                <w:rStyle w:val="VerbatimChar"/>
              </w:rPr>
              <w:t xml:space="preserve">esp_now_send()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 отдръпване (</w:t>
            </w:r>
            <m:oMath>
              <m:r>
                <m:t>C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Предаване на кадъра при 1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SIFS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Потвърждение (ACK)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в обратната 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Сумарно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2676 µs ≈ 2,68 ms</w:t>
            </w:r>
          </w:p>
        </w:tc>
      </w:tr>
    </w:tbl>
    <w:p>
      <w:pPr>
        <w:pStyle w:val="BodyText"/>
      </w:pPr>
      <w:r>
        <w:t xml:space="preserve">Предаването на самия кадър заема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от бюджета. Следователно закъснението се</w:t>
      </w:r>
      <w:r>
        <w:t xml:space="preserve"> </w:t>
      </w:r>
      <w:r>
        <w:t xml:space="preserve">определя преди всичко от</w:t>
      </w:r>
      <w:r>
        <w:t xml:space="preserve"> </w:t>
      </w:r>
      <w:r>
        <w:rPr>
          <w:bCs/>
          <w:b/>
        </w:rPr>
        <w:t xml:space="preserve">избраната скорост на физическо ниво</w:t>
      </w:r>
      <w:r>
        <w:t xml:space="preserve">, а не от програмната</w:t>
      </w:r>
      <w:r>
        <w:t xml:space="preserve"> </w:t>
      </w:r>
      <w:r>
        <w:t xml:space="preserve">реализация. При 54 Mbit/s сумарната стойност спада до</w:t>
      </w:r>
      <w:r>
        <w:t xml:space="preserve"> </w:t>
      </w:r>
      <w:r>
        <w:rPr>
          <w:bCs/>
          <w:b/>
        </w:rPr>
        <w:t xml:space="preserve">0,43 ms</w:t>
      </w:r>
      <w:r>
        <w:t xml:space="preserve">.</w:t>
      </w:r>
    </w:p>
    <w:p>
      <w:pPr>
        <w:pStyle w:val="BodyText"/>
      </w:pPr>
      <w:r>
        <w:t xml:space="preserve">За сравнение, маршрутизираният през точка за достъп обмен по HTTP изисква 20…100 ms,</w:t>
      </w:r>
      <w:r>
        <w:t xml:space="preserve"> </w:t>
      </w:r>
      <w:r>
        <w:t xml:space="preserve">тоест</w:t>
      </w:r>
      <w:r>
        <w:t xml:space="preserve"> </w:t>
      </w:r>
      <w:r>
        <w:rPr>
          <w:bCs/>
          <w:b/>
        </w:rPr>
        <w:t xml:space="preserve">7…37 пъти повече</w:t>
      </w:r>
      <w:r>
        <w:t xml:space="preserve"> </w:t>
      </w:r>
      <w:r>
        <w:t xml:space="preserve">– количествено потвърждение на избора, обоснован в т. 1.1.6.</w:t>
      </w:r>
    </w:p>
    <w:bookmarkEnd w:id="135"/>
    <w:bookmarkStart w:id="136" w:name="методика-на-измерването-1"/>
    <w:p>
      <w:pPr>
        <w:pStyle w:val="Heading3"/>
      </w:pPr>
      <w:r>
        <w:t xml:space="preserve">4.3.2. Методика на измерването</w:t>
      </w:r>
    </w:p>
    <w:p>
      <w:pPr>
        <w:pStyle w:val="FirstParagraph"/>
      </w:pPr>
      <w:r>
        <w:t xml:space="preserve">Прилагат се</w:t>
      </w:r>
      <w:r>
        <w:t xml:space="preserve"> </w:t>
      </w:r>
      <w:r>
        <w:rPr>
          <w:bCs/>
          <w:b/>
        </w:rPr>
        <w:t xml:space="preserve">два независими метода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Метод А – осцилографски (пряк).</w:t>
      </w:r>
      <w:r>
        <w:t xml:space="preserve"> </w:t>
      </w:r>
      <w:r>
        <w:t xml:space="preserve">В главния възел свободен извод се превключва във</w:t>
      </w:r>
      <w:r>
        <w:t xml:space="preserve"> </w:t>
      </w:r>
      <w:r>
        <w:t xml:space="preserve">високо ниво непосредствено преди извикването на</w:t>
      </w:r>
      <w:r>
        <w:t xml:space="preserve"> </w:t>
      </w:r>
      <w:r>
        <w:rPr>
          <w:rStyle w:val="VerbatimChar"/>
        </w:rPr>
        <w:t xml:space="preserve">esp_now_send()</w:t>
      </w:r>
      <w:r>
        <w:t xml:space="preserve">; в подчинения възел друг</w:t>
      </w:r>
      <w:r>
        <w:t xml:space="preserve"> </w:t>
      </w:r>
      <w:r>
        <w:t xml:space="preserve">извод се превключва непосредствено след изпълнението на командата в</w:t>
      </w:r>
      <w:r>
        <w:t xml:space="preserve"> </w:t>
      </w:r>
      <w:r>
        <w:rPr>
          <w:rStyle w:val="VerbatimChar"/>
        </w:rPr>
        <w:t xml:space="preserve">applyRelay()</w:t>
      </w:r>
      <w:r>
        <w:t xml:space="preserve">.</w:t>
      </w:r>
      <w:r>
        <w:t xml:space="preserve"> </w:t>
      </w:r>
      <w:r>
        <w:t xml:space="preserve">Двата сигнала се наблюдават с двуканален осцилоскоп, а закъснението се отчита като</w:t>
      </w:r>
      <w:r>
        <w:t xml:space="preserve"> </w:t>
      </w:r>
      <w:r>
        <w:t xml:space="preserve">интервал между фронтовете. Методът измерва</w:t>
      </w:r>
      <w:r>
        <w:t xml:space="preserve"> </w:t>
      </w:r>
      <w:r>
        <w:rPr>
          <w:bCs/>
          <w:b/>
        </w:rPr>
        <w:t xml:space="preserve">пълното закъснение от край до край</w:t>
      </w:r>
      <w:r>
        <w:t xml:space="preserve">,</w:t>
      </w:r>
      <w:r>
        <w:t xml:space="preserve"> </w:t>
      </w:r>
      <w:r>
        <w:t xml:space="preserve">включително времето за изпълнение.</w:t>
      </w:r>
    </w:p>
    <w:p>
      <w:pPr>
        <w:pStyle w:val="BodyText"/>
      </w:pPr>
      <w:r>
        <w:rPr>
          <w:bCs/>
          <w:b/>
        </w:rPr>
        <w:t xml:space="preserve">Метод Б – програмен (косвен).</w:t>
      </w:r>
      <w:r>
        <w:t xml:space="preserve"> </w:t>
      </w:r>
      <w:r>
        <w:t xml:space="preserve">Главният възел записва времевия отпечатък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преди изпращането и при получаване на потвърждението в</w:t>
      </w:r>
      <w:r>
        <w:t xml:space="preserve"> </w:t>
      </w:r>
      <w:r>
        <w:rPr>
          <w:rStyle w:val="VerbatimChar"/>
        </w:rPr>
        <w:t xml:space="preserve">OnDataSent()</w:t>
      </w:r>
      <w:r>
        <w:t xml:space="preserve">.</w:t>
      </w:r>
      <w:r>
        <w:t xml:space="preserve"> </w:t>
      </w:r>
      <w:r>
        <w:t xml:space="preserve">Разликата дава</w:t>
      </w:r>
      <w:r>
        <w:t xml:space="preserve"> </w:t>
      </w:r>
      <w:r>
        <w:rPr>
          <w:bCs/>
          <w:b/>
        </w:rPr>
        <w:t xml:space="preserve">времето до потвърждение на връзково ниво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micros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отпечатък в обратната функция</w:t>
      </w:r>
      <w:r>
        <w:br/>
      </w:r>
      <w:r>
        <w:rPr>
          <w:rStyle w:val="NormalTok"/>
        </w:rPr>
        <w:t xml:space="preserve">  deliverySuccess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след потвърждението, в главния цикъл: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µs</w:t>
      </w:r>
    </w:p>
    <w:p>
      <w:pPr>
        <w:pStyle w:val="FirstParagraph"/>
      </w:pPr>
      <w:r>
        <w:t xml:space="preserve">Двата метода дават различни величини: метод Б измерва само радиочастта, докато метод А</w:t>
      </w:r>
      <w:r>
        <w:t xml:space="preserve"> </w:t>
      </w:r>
      <w:r>
        <w:t xml:space="preserve">включва и програмната обработка.</w:t>
      </w:r>
      <w:r>
        <w:t xml:space="preserve"> </w:t>
      </w:r>
      <w:r>
        <w:rPr>
          <w:bCs/>
          <w:b/>
        </w:rPr>
        <w:t xml:space="preserve">Разликата между тях е количествена оценка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програмното закъснение.</w:t>
      </w:r>
    </w:p>
    <w:p>
      <w:pPr>
        <w:pStyle w:val="BodyText"/>
      </w:pPr>
      <w:r>
        <w:t xml:space="preserve">За всяка серия се извършват</w:t>
      </w:r>
      <w:r>
        <w:t xml:space="preserve"> </w:t>
      </w:r>
      <w:r>
        <w:rPr>
          <w:bCs/>
          <w:b/>
        </w:rPr>
        <w:t xml:space="preserve">не по-малко от 30 измервания</w:t>
      </w:r>
      <w:r>
        <w:t xml:space="preserve">, по които се изчисляват</w:t>
      </w:r>
      <w:r>
        <w:t xml:space="preserve"> </w:t>
      </w:r>
      <w:r>
        <w:t xml:space="preserve">средната стойност и средноквадратичното отклонение: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t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t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Таблица 4.5. Протокол от измерването на закъснението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(осцилоскоп)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 (програмен)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Сравнение: през точка за достъп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0" w:name="X0ba358e019d366c0ba675a231368202b58a89f4"/>
    <w:p>
      <w:pPr>
        <w:pStyle w:val="Heading2"/>
      </w:pPr>
      <w:r>
        <w:t xml:space="preserve">4.4. Изследване на точността на температурното измерване</w:t>
      </w:r>
    </w:p>
    <w:bookmarkStart w:id="138" w:name="методика"/>
    <w:p>
      <w:pPr>
        <w:pStyle w:val="Heading3"/>
      </w:pPr>
      <w:r>
        <w:t xml:space="preserve">4.4.1. Методика</w:t>
      </w:r>
    </w:p>
    <w:p>
      <w:pPr>
        <w:pStyle w:val="FirstParagraph"/>
      </w:pPr>
      <w:r>
        <w:t xml:space="preserve">Датчикът DS18B20 и еталонният термометър се поставят в</w:t>
      </w:r>
      <w:r>
        <w:t xml:space="preserve"> </w:t>
      </w:r>
      <w:r>
        <w:rPr>
          <w:bCs/>
          <w:b/>
        </w:rPr>
        <w:t xml:space="preserve">обща топлинна среда</w:t>
      </w:r>
      <w:r>
        <w:t xml:space="preserve"> </w:t>
      </w:r>
      <w:r>
        <w:t xml:space="preserve">с</w:t>
      </w:r>
      <w:r>
        <w:t xml:space="preserve"> </w:t>
      </w:r>
      <w:r>
        <w:t xml:space="preserve">осигурено изравняване на температурата. Измерванията се провеждат в най-малко</w:t>
      </w:r>
      <w:r>
        <w:t xml:space="preserve"> </w:t>
      </w:r>
      <w:r>
        <w:rPr>
          <w:bCs/>
          <w:b/>
        </w:rPr>
        <w:t xml:space="preserve">пет</w:t>
      </w:r>
      <w:r>
        <w:rPr>
          <w:bCs/>
          <w:b/>
        </w:rPr>
        <w:t xml:space="preserve"> </w:t>
      </w:r>
      <w:r>
        <w:rPr>
          <w:bCs/>
          <w:b/>
        </w:rPr>
        <w:t xml:space="preserve">температурни точки</w:t>
      </w:r>
      <w:r>
        <w:t xml:space="preserve">, обхващащи работния диапазон на помещението, като във всяка точка се</w:t>
      </w:r>
      <w:r>
        <w:t xml:space="preserve"> </w:t>
      </w:r>
      <w:r>
        <w:t xml:space="preserve">изчаква установяване на топлинното равновесие (не по-малко от 10 min) и се отчитат по</w:t>
      </w:r>
      <w:r>
        <w:t xml:space="preserve"> </w:t>
      </w:r>
      <w:r>
        <w:rPr>
          <w:bCs/>
          <w:b/>
        </w:rPr>
        <w:t xml:space="preserve">10 последователни стойности</w:t>
      </w:r>
      <w:r>
        <w:t xml:space="preserve">.</w:t>
      </w:r>
    </w:p>
    <w:bookmarkEnd w:id="138"/>
    <w:bookmarkStart w:id="139" w:name="обработка-на-резултатите"/>
    <w:p>
      <w:pPr>
        <w:pStyle w:val="Heading3"/>
      </w:pPr>
      <w:r>
        <w:t xml:space="preserve">4.4.2. Обработка на резултатите</w:t>
      </w:r>
    </w:p>
    <w:p>
      <w:pPr>
        <w:pStyle w:val="FirstParagraph"/>
      </w:pPr>
      <w:r>
        <w:rPr>
          <w:bCs/>
          <w:b/>
        </w:rPr>
        <w:t xml:space="preserve">Систематичната грешка</w:t>
      </w:r>
      <w:r>
        <w:t xml:space="preserve"> </w:t>
      </w:r>
      <w:r>
        <w:t xml:space="preserve">(отклонението от еталона)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ϑ</m:t>
                  </m:r>
                </m:e>
              </m:acc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ет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А</w:t>
      </w:r>
      <w:r>
        <w:t xml:space="preserve"> </w:t>
      </w:r>
      <w:r>
        <w:t xml:space="preserve">(от разсейването на отчетите):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ϑ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Б</w:t>
      </w:r>
      <w:r>
        <w:t xml:space="preserve"> </w:t>
      </w:r>
      <w:r>
        <w:t xml:space="preserve">се извежда от каталожната граница ±0,5 °C [19] при</w:t>
      </w:r>
      <w:r>
        <w:t xml:space="preserve"> </w:t>
      </w:r>
      <w:r>
        <w:t xml:space="preserve">приемане на равномерно разпределение: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289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Съгласно [31]</w:t>
      </w:r>
      <w:r>
        <w:t xml:space="preserve"> </w:t>
      </w:r>
      <w:r>
        <w:rPr>
          <w:bCs/>
          <w:b/>
        </w:rPr>
        <w:t xml:space="preserve">комбинираната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разширената</w:t>
      </w:r>
      <w:r>
        <w:t xml:space="preserve"> </w:t>
      </w:r>
      <w:r>
        <w:t xml:space="preserve">неопределеност при коефициент на покритие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(доверителна вероятност 95 %):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При пренебрежимо малка съставка по тип А се получава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C</w:t>
      </w:r>
      <w:r>
        <w:t xml:space="preserve"> </w:t>
      </w:r>
      <w:r>
        <w:t xml:space="preserve">–</w:t>
      </w:r>
      <w:r>
        <w:t xml:space="preserve"> </w:t>
      </w:r>
      <w:r>
        <w:t xml:space="preserve">стойност, с която трябва да се сравняват измерените отклонения. Съставката от</w:t>
      </w:r>
      <w:r>
        <w:t xml:space="preserve"> </w:t>
      </w:r>
      <w:r>
        <w:t xml:space="preserve">разрешаващата способност (0,0625 °C, което дава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е пренебрежима.</w:t>
      </w:r>
    </w:p>
    <w:p>
      <w:pPr>
        <w:pStyle w:val="BodyText"/>
      </w:pPr>
      <w:r>
        <w:rPr>
          <w:bCs/>
          <w:b/>
        </w:rPr>
        <w:t xml:space="preserve">Таблица 4.6. Протокол от измерването на температурата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Точка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ет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ϑ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границите?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Измерването потвърждава каталожните данни, ако за всяка</w:t>
      </w:r>
      <w:r>
        <w:t xml:space="preserve"> </w:t>
      </w:r>
      <w:r>
        <w:t xml:space="preserve">точка е изпълнено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Систематично отклонение с еднакъв знак</w:t>
      </w:r>
      <w:r>
        <w:t xml:space="preserve"> </w:t>
      </w:r>
      <w:r>
        <w:t xml:space="preserve">във всички точки показва</w:t>
      </w:r>
      <w:r>
        <w:t xml:space="preserve"> </w:t>
      </w:r>
      <w:r>
        <w:rPr>
          <w:bCs/>
          <w:b/>
        </w:rPr>
        <w:t xml:space="preserve">адитивна грешка</w:t>
      </w:r>
      <w:r>
        <w:t xml:space="preserve">, която може да бъде компенсирана програмно.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2" w:name="Xe9a81e64867f158f6d236c50a6fe26cd3ab1801"/>
    <w:p>
      <w:pPr>
        <w:pStyle w:val="Heading2"/>
      </w:pPr>
      <w:r>
        <w:t xml:space="preserve">4.5. Експериментална проверка на филтъра за потискане на трептенето</w:t>
      </w:r>
    </w:p>
    <w:bookmarkStart w:id="141" w:name="методика-1"/>
    <w:p>
      <w:pPr>
        <w:pStyle w:val="Heading3"/>
      </w:pPr>
      <w:r>
        <w:t xml:space="preserve">4.5.1. Методика</w:t>
      </w:r>
    </w:p>
    <w:p>
      <w:pPr>
        <w:pStyle w:val="FirstParagraph"/>
      </w:pPr>
      <w:r>
        <w:t xml:space="preserve">Оразмеряването в т. 2.5 се основава на изчислената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ms.</w:t>
      </w:r>
      <w:r>
        <w:t xml:space="preserve"> </w:t>
      </w:r>
      <w:r>
        <w:t xml:space="preserve">Проверката ѝ е пряка: осцилоскопът се включва между извода на микроконтролера и общата</w:t>
      </w:r>
      <w:r>
        <w:t xml:space="preserve"> </w:t>
      </w:r>
      <w:r>
        <w:t xml:space="preserve">точка, а разгъвката се задейства по</w:t>
      </w:r>
      <w:r>
        <w:t xml:space="preserve"> </w:t>
      </w:r>
      <w:r>
        <w:rPr>
          <w:bCs/>
          <w:b/>
        </w:rPr>
        <w:t xml:space="preserve">спадащия фронт</w:t>
      </w:r>
      <w:r>
        <w:t xml:space="preserve"> </w:t>
      </w:r>
      <w:r>
        <w:t xml:space="preserve">при натискане на бутона.</w:t>
      </w:r>
    </w:p>
    <w:p>
      <w:pPr>
        <w:pStyle w:val="BodyText"/>
      </w:pPr>
      <w:r>
        <w:t xml:space="preserve">Отчитат се три величини: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времето на нарастване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при отпускане;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времето на спадане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при натискане;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наличието на паразитни импулси</w:t>
      </w:r>
      <w:r>
        <w:t xml:space="preserve"> </w:t>
      </w:r>
      <w:r>
        <w:t xml:space="preserve">върху заснетата осцилограма.</w:t>
      </w:r>
    </w:p>
    <w:p>
      <w:pPr>
        <w:pStyle w:val="FirstParagraph"/>
      </w:pPr>
      <w:r>
        <w:t xml:space="preserve">Действителната времеконстанта се определя от измереното време до достигане на прага: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t>H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D</m:t>
                          </m:r>
                          <m:r>
                            <m:t>D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386</m:t>
              </m:r>
            </m:den>
          </m:f>
        </m:oMath>
      </m:oMathPara>
    </w:p>
    <w:p>
      <w:pPr>
        <w:pStyle w:val="FirstParagraph"/>
      </w:pPr>
      <w:r>
        <w:t xml:space="preserve">Относителното отклонение от изчислената стойност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За сравнение се снема осцилограма и</w:t>
      </w:r>
      <w:r>
        <w:t xml:space="preserve"> </w:t>
      </w:r>
      <w:r>
        <w:rPr>
          <w:bCs/>
          <w:b/>
        </w:rPr>
        <w:t xml:space="preserve">без кондензатора C1</w:t>
      </w:r>
      <w:r>
        <w:t xml:space="preserve">, при която трептенето се</w:t>
      </w:r>
      <w:r>
        <w:t xml:space="preserve"> </w:t>
      </w:r>
      <w:r>
        <w:t xml:space="preserve">наблюдава в явен вид.</w:t>
      </w:r>
    </w:p>
    <w:p>
      <w:pPr>
        <w:pStyle w:val="BodyText"/>
      </w:pPr>
      <w:r>
        <w:rPr>
          <w:bCs/>
          <w:b/>
        </w:rPr>
        <w:t xml:space="preserve">Таблица 4.7. Протокол от проверката на RC филтъра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Измерено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Времеконстанта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10,00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при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с филтър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без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Отклонението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τ</m:t>
                </m:r>
              </m:sub>
            </m:sSub>
          </m:e>
        </m:d>
      </m:oMath>
      <w:r>
        <w:t xml:space="preserve"> </w:t>
      </w:r>
      <w:r>
        <w:t xml:space="preserve">не трябва да превишава</w:t>
      </w:r>
      <w:r>
        <w:t xml:space="preserve"> </w:t>
      </w:r>
      <w:r>
        <w:rPr>
          <w:bCs/>
          <w:b/>
        </w:rPr>
        <w:t xml:space="preserve">±20 %</w:t>
      </w:r>
      <w:r>
        <w:t xml:space="preserve">, което съответства на сумарния допуск на използваните елементи: резистор от</w:t>
      </w:r>
      <w:r>
        <w:t xml:space="preserve"> </w:t>
      </w:r>
      <w:r>
        <w:t xml:space="preserve">ред E24 с допуск ±5 % и керамичен кондензатор с допуск ±10…20 %. При липса на паразитни</w:t>
      </w:r>
      <w:r>
        <w:t xml:space="preserve"> </w:t>
      </w:r>
      <w:r>
        <w:t xml:space="preserve">импулси върху осцилограмата с филтър и наличието им без кондензатора се счита, че</w:t>
      </w:r>
      <w:r>
        <w:t xml:space="preserve"> </w:t>
      </w:r>
      <w:r>
        <w:t xml:space="preserve">хардуерното потискане изпълнява предназначението си.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изследване-на-времето-за-цикъл"/>
    <w:p>
      <w:pPr>
        <w:pStyle w:val="Heading2"/>
      </w:pPr>
      <w:r>
        <w:t xml:space="preserve">4.6. Изследване на времето за цикъл</w:t>
      </w:r>
    </w:p>
    <w:bookmarkStart w:id="143" w:name="методика-2"/>
    <w:p>
      <w:pPr>
        <w:pStyle w:val="Heading3"/>
      </w:pPr>
      <w:r>
        <w:t xml:space="preserve">4.6.1. Методика</w:t>
      </w:r>
    </w:p>
    <w:p>
      <w:pPr>
        <w:pStyle w:val="FirstParagraph"/>
      </w:pPr>
      <w:r>
        <w:t xml:space="preserve">Времето за един цикъл се измерва</w:t>
      </w:r>
      <w:r>
        <w:t xml:space="preserve"> </w:t>
      </w:r>
      <w:r>
        <w:rPr>
          <w:bCs/>
          <w:b/>
        </w:rPr>
        <w:t xml:space="preserve">вградено</w:t>
      </w:r>
      <w:r>
        <w:t xml:space="preserve"> </w:t>
      </w:r>
      <w:r>
        <w:t xml:space="preserve">– чрез величината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(Листинг 3.11), която се включва в телеметрията. Измерването се провежда в четири режима,</w:t>
      </w:r>
      <w:r>
        <w:t xml:space="preserve"> </w:t>
      </w:r>
      <w:r>
        <w:t xml:space="preserve">като за всеки се отчитат стойностите в продължение на</w:t>
      </w:r>
      <w:r>
        <w:t xml:space="preserve"> </w:t>
      </w:r>
      <w:r>
        <w:rPr>
          <w:bCs/>
          <w:b/>
        </w:rPr>
        <w:t xml:space="preserve">не по-малко от 5 минути</w:t>
      </w:r>
      <w:r>
        <w:t xml:space="preserve"> </w:t>
      </w:r>
      <w:r>
        <w:t xml:space="preserve">и се</w:t>
      </w:r>
      <w:r>
        <w:t xml:space="preserve"> </w:t>
      </w:r>
      <w:r>
        <w:t xml:space="preserve">регистрира</w:t>
      </w:r>
      <w:r>
        <w:t xml:space="preserve"> </w:t>
      </w:r>
      <w:r>
        <w:rPr>
          <w:bCs/>
          <w:b/>
        </w:rPr>
        <w:t xml:space="preserve">максималната</w:t>
      </w:r>
      <w:r>
        <w:t xml:space="preserve"> </w:t>
      </w:r>
      <w:r>
        <w:t xml:space="preserve">стойност, която е определящата за работоспособността.</w:t>
      </w:r>
    </w:p>
    <w:p>
      <w:pPr>
        <w:pStyle w:val="BodyText"/>
      </w:pPr>
      <w:r>
        <w:t xml:space="preserve">За контролно сравнение се компилира вариант с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 </w:t>
      </w:r>
      <w:r>
        <w:t xml:space="preserve">четене на датчика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setWaitForConversion(true)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4.8. Протокол от измерването на времето за цикъл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 на работа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Отчети на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Покой (без обмен)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Изпращане на телеметрия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на HTTP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Едновременно натиснат бутон и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Контрола: блокиращо четене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Съгласно т. 3.1 изискването 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 което осигурява не по-малко от пет отчета на най-бавния фронт от</w:t>
      </w:r>
      <w:r>
        <w:t xml:space="preserve"> </w:t>
      </w:r>
      <w:r>
        <w:t xml:space="preserve">RC филтъра (13,86 ms). Броят отчети се изчислява като: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отчети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X7a49500021441c02d2653e793b18f44a53399b0"/>
    <w:p>
      <w:pPr>
        <w:pStyle w:val="Heading2"/>
      </w:pPr>
      <w:r>
        <w:t xml:space="preserve">4.7. Изследване на надеждността при продължителна работа</w:t>
      </w:r>
    </w:p>
    <w:p>
      <w:pPr>
        <w:pStyle w:val="FirstParagraph"/>
      </w:pPr>
      <w:r>
        <w:t xml:space="preserve">Проверява се устойчивостта на системата при непрекъсната работа – показател, който</w:t>
      </w:r>
      <w:r>
        <w:t xml:space="preserve"> </w:t>
      </w:r>
      <w:r>
        <w:t xml:space="preserve">блоковите изпитвания не откриват. Регистрират се</w:t>
      </w:r>
      <w:r>
        <w:t xml:space="preserve"> </w:t>
      </w:r>
      <w:r>
        <w:rPr>
          <w:bCs/>
          <w:b/>
        </w:rPr>
        <w:t xml:space="preserve">свободната оперативна памет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freeHeap</w:t>
      </w:r>
      <w:r>
        <w:t xml:space="preserve">) и броят на</w:t>
      </w:r>
      <w:r>
        <w:t xml:space="preserve"> </w:t>
      </w:r>
      <w:r>
        <w:rPr>
          <w:bCs/>
          <w:b/>
        </w:rPr>
        <w:t xml:space="preserve">самопроизволните рестарти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4.9. Протокол от изпитването с продължителност 72 часа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Време,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памет,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Изпратени пакети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Загубени пакети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Свободната памет не трябва да показва</w:t>
      </w:r>
      <w:r>
        <w:t xml:space="preserve"> </w:t>
      </w:r>
      <w:r>
        <w:rPr>
          <w:bCs/>
          <w:b/>
        </w:rPr>
        <w:t xml:space="preserve">монотонно</w:t>
      </w:r>
      <w:r>
        <w:rPr>
          <w:bCs/>
          <w:b/>
        </w:rPr>
        <w:t xml:space="preserve"> </w:t>
      </w:r>
      <w:r>
        <w:rPr>
          <w:bCs/>
          <w:b/>
        </w:rPr>
        <w:t xml:space="preserve">намаление</w:t>
      </w:r>
      <w:r>
        <w:t xml:space="preserve"> </w:t>
      </w:r>
      <w:r>
        <w:t xml:space="preserve">– такава тенденция е признак за изтичане на памет (</w:t>
      </w:r>
      <w:r>
        <w:rPr>
          <w:iCs/>
          <w:i/>
        </w:rPr>
        <w:t xml:space="preserve">memory leak</w:t>
      </w:r>
      <w:r>
        <w:t xml:space="preserve">), типично</w:t>
      </w:r>
      <w:r>
        <w:t xml:space="preserve"> </w:t>
      </w:r>
      <w:r>
        <w:t xml:space="preserve">следствие от многократното 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Именно предотвратяването на този</w:t>
      </w:r>
      <w:r>
        <w:t xml:space="preserve"> </w:t>
      </w:r>
      <w:r>
        <w:t xml:space="preserve">дефект е причината за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 т. 3.4.2.</w:t>
      </w:r>
    </w:p>
    <w:p>
      <w:r>
        <w:pict>
          <v:rect style="width:0;height:1.5pt" o:hralign="center" o:hrstd="t" o:hr="t"/>
        </w:pict>
      </w:r>
    </w:p>
    <w:bookmarkEnd w:id="145"/>
    <w:bookmarkStart w:id="146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16"/>
        </w:numPr>
        <w:pStyle w:val="Compact"/>
      </w:pPr>
      <w:r>
        <w:t xml:space="preserve">Съставена е</w:t>
      </w:r>
      <w:r>
        <w:t xml:space="preserve"> </w:t>
      </w:r>
      <w:r>
        <w:rPr>
          <w:bCs/>
          <w:b/>
        </w:rPr>
        <w:t xml:space="preserve">методика за експериментално изследване</w:t>
      </w:r>
      <w:r>
        <w:t xml:space="preserve"> </w:t>
      </w:r>
      <w:r>
        <w:t xml:space="preserve">по четири групи показатели с</w:t>
      </w:r>
      <w:r>
        <w:t xml:space="preserve"> </w:t>
      </w:r>
      <w:r>
        <w:t xml:space="preserve">посочени измервателна апаратура, брой измервания и критерии за съответствие.</w:t>
      </w:r>
    </w:p>
    <w:p>
      <w:pPr>
        <w:numPr>
          <w:ilvl w:val="0"/>
          <w:numId w:val="1016"/>
        </w:numPr>
        <w:pStyle w:val="Compact"/>
      </w:pPr>
      <w:r>
        <w:t xml:space="preserve">Направена е</w:t>
      </w:r>
      <w:r>
        <w:t xml:space="preserve"> </w:t>
      </w:r>
      <w:r>
        <w:rPr>
          <w:bCs/>
          <w:b/>
        </w:rPr>
        <w:t xml:space="preserve">теоретична оценка на обхвата</w:t>
      </w:r>
      <w:r>
        <w:t xml:space="preserve"> </w:t>
      </w:r>
      <w:r>
        <w:t xml:space="preserve">по енергийния бюджет: при максимално</w:t>
      </w:r>
      <w:r>
        <w:t xml:space="preserve"> </w:t>
      </w:r>
      <w:r>
        <w:t xml:space="preserve">допустимо затихване 115 dB очакваният обхват в жилищна сграда със стоманобетонни</w:t>
      </w:r>
      <w:r>
        <w:t xml:space="preserve"> </w:t>
      </w:r>
      <w:r>
        <w:t xml:space="preserve">плочи е</w:t>
      </w:r>
      <w:r>
        <w:t xml:space="preserve"> </w:t>
      </w:r>
      <w:r>
        <w:rPr>
          <w:bCs/>
          <w:b/>
        </w:rPr>
        <w:t xml:space="preserve">5…15 m</w:t>
      </w:r>
      <w:r>
        <w:t xml:space="preserve">, като определящи са преградите, а не разстоянието.</w:t>
      </w:r>
    </w:p>
    <w:p>
      <w:pPr>
        <w:numPr>
          <w:ilvl w:val="0"/>
          <w:numId w:val="1016"/>
        </w:numPr>
        <w:pStyle w:val="Compact"/>
      </w:pPr>
      <w:r>
        <w:t xml:space="preserve">Направен е</w:t>
      </w:r>
      <w:r>
        <w:t xml:space="preserve"> </w:t>
      </w:r>
      <w:r>
        <w:rPr>
          <w:bCs/>
          <w:b/>
        </w:rPr>
        <w:t xml:space="preserve">теоретичен анализ на закъснението</w:t>
      </w:r>
      <w:r>
        <w:t xml:space="preserve">: изчислената стойност</w:t>
      </w:r>
      <w:r>
        <w:t xml:space="preserve"> </w:t>
      </w:r>
      <w:r>
        <w:rPr>
          <w:bCs/>
          <w:b/>
        </w:rPr>
        <w:t xml:space="preserve">2,68 ms</w:t>
      </w:r>
      <w:r>
        <w:t xml:space="preserve"> </w:t>
      </w:r>
      <w:r>
        <w:t xml:space="preserve">се</w:t>
      </w:r>
      <w:r>
        <w:t xml:space="preserve"> </w:t>
      </w:r>
      <w:r>
        <w:t xml:space="preserve">формира на 86 % от предаването на кадъра, тоест се определя от скоростта на физическо</w:t>
      </w:r>
      <w:r>
        <w:t xml:space="preserve"> </w:t>
      </w:r>
      <w:r>
        <w:t xml:space="preserve">ниво, а не от програмната реализация. Предимството пред маршрутизиран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Определена е</w:t>
      </w:r>
      <w:r>
        <w:t xml:space="preserve"> </w:t>
      </w:r>
      <w:r>
        <w:rPr>
          <w:bCs/>
          <w:b/>
        </w:rPr>
        <w:t xml:space="preserve">разширената неопределеност</w:t>
      </w:r>
      <w:r>
        <w:t xml:space="preserve"> </w:t>
      </w:r>
      <w:r>
        <w:t xml:space="preserve">на температурното измерване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която служи за критерий при оценката на</w:t>
      </w:r>
      <w:r>
        <w:t xml:space="preserve"> </w:t>
      </w:r>
      <w:r>
        <w:t xml:space="preserve">измерените отклонения.</w:t>
      </w:r>
    </w:p>
    <w:p>
      <w:pPr>
        <w:numPr>
          <w:ilvl w:val="0"/>
          <w:numId w:val="1016"/>
        </w:numPr>
        <w:pStyle w:val="Compact"/>
      </w:pPr>
      <w:r>
        <w:t xml:space="preserve">Предвидена е</w:t>
      </w:r>
      <w:r>
        <w:t xml:space="preserve"> </w:t>
      </w:r>
      <w:r>
        <w:rPr>
          <w:bCs/>
          <w:b/>
        </w:rPr>
        <w:t xml:space="preserve">пряка осцилографска проверка на RC филтъра</w:t>
      </w:r>
      <w:r>
        <w:t xml:space="preserve"> </w:t>
      </w:r>
      <w:r>
        <w:t xml:space="preserve">с критерий за отклонение</w:t>
      </w:r>
      <w:r>
        <w:t xml:space="preserve"> </w:t>
      </w:r>
      <w:r>
        <w:t xml:space="preserve">на времеконстантата до ±20 %, съответстващ на допуските на използваните елементи.</w:t>
      </w:r>
    </w:p>
    <w:p>
      <w:pPr>
        <w:numPr>
          <w:ilvl w:val="0"/>
          <w:numId w:val="1016"/>
        </w:numPr>
        <w:pStyle w:val="Compact"/>
      </w:pPr>
      <w:r>
        <w:t xml:space="preserve">Формулирано е</w:t>
      </w:r>
      <w:r>
        <w:t xml:space="preserve"> </w:t>
      </w:r>
      <w:r>
        <w:rPr>
          <w:bCs/>
          <w:b/>
        </w:rPr>
        <w:t xml:space="preserve">числено изискване към времето за цикъл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ms),</w:t>
      </w:r>
      <w:r>
        <w:t xml:space="preserve"> </w:t>
      </w:r>
      <w:r>
        <w:t xml:space="preserve">проверимо чрез вградената в телеметрията величина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– без външна</w:t>
      </w:r>
      <w:r>
        <w:t xml:space="preserve"> </w:t>
      </w:r>
      <w:r>
        <w:t xml:space="preserve">апаратура.</w:t>
      </w:r>
    </w:p>
    <w:p>
      <w:pPr>
        <w:numPr>
          <w:ilvl w:val="0"/>
          <w:numId w:val="1016"/>
        </w:numPr>
        <w:pStyle w:val="Compact"/>
      </w:pPr>
      <w:r>
        <w:t xml:space="preserve">Предвидено е</w:t>
      </w:r>
      <w:r>
        <w:t xml:space="preserve"> </w:t>
      </w:r>
      <w:r>
        <w:rPr>
          <w:bCs/>
          <w:b/>
        </w:rPr>
        <w:t xml:space="preserve">изпитване с продължителност 72 часа</w:t>
      </w:r>
      <w:r>
        <w:t xml:space="preserve"> </w:t>
      </w:r>
      <w:r>
        <w:t xml:space="preserve">за откриване на изтичане на памет</w:t>
      </w:r>
      <w:r>
        <w:t xml:space="preserve"> </w:t>
      </w:r>
      <w:r>
        <w:t xml:space="preserve">– дефект, който се проявява само при продължителна работа.</w:t>
      </w:r>
    </w:p>
    <w:p>
      <w:r>
        <w:br w:type="page"/>
      </w:r>
    </w:p>
    <w:bookmarkEnd w:id="146"/>
    <w:bookmarkEnd w:id="147"/>
    <w:bookmarkStart w:id="153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48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настоящата дипломна работа е проектирана, реализирана и подготвена за експериментално</w:t>
      </w:r>
      <w:r>
        <w:t xml:space="preserve"> </w:t>
      </w:r>
      <w:r>
        <w:t xml:space="preserve">изследване двувъзлова микроконтролерна система за управление на дома с потребителски</w:t>
      </w:r>
      <w:r>
        <w:t xml:space="preserve"> </w:t>
      </w:r>
      <w:r>
        <w:t xml:space="preserve">интерфейс по стандарта IEEE 802.11. Съответствието между поставените в т. 1.3.2 задачи и</w:t>
      </w:r>
      <w:r>
        <w:t xml:space="preserve"> </w:t>
      </w:r>
      <w:r>
        <w:t xml:space="preserve">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Двувъзлова структура с независимо захранване на възлите и две граници на галванично разделяне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Оразмерени драйверни стъпала и RC филтри; обобщена 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2.4–2.6, 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96-байтов буфер с тристепенна защита;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SSID=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Структури с версия и пореден номер;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 с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интерфейс с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Крайни автомати; време за цикъл 1…2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3.5–3.7, Фиг.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Методика, теоретични оценки и протоколи по шест показателя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48"/>
    <w:bookmarkStart w:id="149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Допустимият диапазон за базовия резистор на драйверното стъпало</w:t>
      </w:r>
      <w:r>
        <w:t xml:space="preserve"> </w:t>
      </w:r>
      <w:r>
        <w:t xml:space="preserve">е изведен от две противоположни ограничения – токът на извода на микроконтролера и</w:t>
      </w:r>
      <w:r>
        <w:t xml:space="preserve"> </w:t>
      </w:r>
      <w:r>
        <w:t xml:space="preserve">условието за насищане – и възлиза на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Избраната</w:t>
      </w:r>
      <w:r>
        <w:t xml:space="preserve"> </w:t>
      </w:r>
      <w:r>
        <w:t xml:space="preserve">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 </w:t>
      </w:r>
      <w:r>
        <w:t xml:space="preserve">осигурява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пренасищане</w:t>
      </w:r>
      <w:r>
        <w:t xml:space="preserve">, при разсейвана мощност 26,9 mW – едва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за корпуса.</w:t>
      </w:r>
      <w:r>
        <w:t xml:space="preserve"> </w:t>
      </w:r>
      <w:r>
        <w:t xml:space="preserve">RC филтърът с времеконстанта</w:t>
      </w:r>
      <w:r>
        <w:t xml:space="preserve"> </w:t>
      </w:r>
      <w:r>
        <w:rPr>
          <w:bCs/>
          <w:b/>
        </w:rPr>
        <w:t xml:space="preserve">τ = 10 ms</w:t>
      </w:r>
      <w:r>
        <w:t xml:space="preserve"> </w:t>
      </w:r>
      <w:r>
        <w:t xml:space="preserve">потиска паразитни импулси с продължителност до</w:t>
      </w:r>
      <w:r>
        <w:t xml:space="preserve"> </w:t>
      </w:r>
      <w:r>
        <w:t xml:space="preserve">5 ms и осигурява асиметрична 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Конфигурационният буфер заема</w:t>
      </w:r>
      <w:r>
        <w:t xml:space="preserve"> </w:t>
      </w:r>
      <w:r>
        <w:rPr>
          <w:bCs/>
          <w:b/>
        </w:rPr>
        <w:t xml:space="preserve">точно 96 байта</w:t>
      </w:r>
      <w:r>
        <w:t xml:space="preserve"> </w:t>
      </w:r>
      <w:r>
        <w:t xml:space="preserve">с тристепенна</w:t>
      </w:r>
      <w:r>
        <w:t xml:space="preserve"> </w:t>
      </w:r>
      <w:r>
        <w:t xml:space="preserve">защита 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</w:t>
      </w:r>
      <w:r>
        <w:t xml:space="preserve"> </w:t>
      </w:r>
      <w:r>
        <w:t xml:space="preserve">компилиране. Времето за един цикъл е сведено до</w:t>
      </w:r>
      <w:r>
        <w:t xml:space="preserve"> </w:t>
      </w:r>
      <w:r>
        <w:rPr>
          <w:bCs/>
          <w:b/>
        </w:rPr>
        <w:t xml:space="preserve">1…2 ms</w:t>
      </w:r>
      <w:r>
        <w:t xml:space="preserve">, което е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</w:t>
      </w:r>
      <w:r>
        <w:t xml:space="preserve"> </w:t>
      </w:r>
      <w:r>
        <w:t xml:space="preserve">от блокиращия вариант и осигурява близо седем отчета на най-бавния фронт от RC филтъра.</w:t>
      </w:r>
    </w:p>
    <w:p>
      <w:pPr>
        <w:pStyle w:val="BodyText"/>
      </w:pPr>
      <w:r>
        <w:rPr>
          <w:bCs/>
          <w:b/>
        </w:rPr>
        <w:t xml:space="preserve">Комуникационна подсистема.</w:t>
      </w:r>
      <w:r>
        <w:t xml:space="preserve"> </w:t>
      </w:r>
      <w:r>
        <w:t xml:space="preserve">Изчисленото закъснение при обмен по ESP-NOW е</w:t>
      </w:r>
      <w:r>
        <w:t xml:space="preserve"> </w:t>
      </w:r>
      <w:r>
        <w:rPr>
          <w:bCs/>
          <w:b/>
        </w:rPr>
        <w:t xml:space="preserve">2,68 ms</w:t>
      </w:r>
      <w:r>
        <w:t xml:space="preserve">,</w:t>
      </w:r>
      <w:r>
        <w:t xml:space="preserve"> </w:t>
      </w:r>
      <w:r>
        <w:t xml:space="preserve">от които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се падат на предаването на кадъра – закъснението се определя от</w:t>
      </w:r>
      <w:r>
        <w:t xml:space="preserve"> </w:t>
      </w:r>
      <w:r>
        <w:t xml:space="preserve">скоростта на физическо ниво, а не от програмната реализация. Предимството пред</w:t>
      </w:r>
      <w:r>
        <w:t xml:space="preserve"> </w:t>
      </w:r>
      <w:r>
        <w:t xml:space="preserve">маршрутизиран през точка за достъп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 Енергийният бюджет при</w:t>
      </w:r>
      <w:r>
        <w:t xml:space="preserve"> </w:t>
      </w:r>
      <w:r>
        <w:t xml:space="preserve">максимално допустимо затихване</w:t>
      </w:r>
      <w:r>
        <w:t xml:space="preserve"> </w:t>
      </w:r>
      <w:r>
        <w:rPr>
          <w:bCs/>
          <w:b/>
        </w:rPr>
        <w:t xml:space="preserve">115 dB</w:t>
      </w:r>
      <w:r>
        <w:t xml:space="preserve"> </w:t>
      </w:r>
      <w:r>
        <w:t xml:space="preserve">дава очакван обхват</w:t>
      </w:r>
      <w:r>
        <w:t xml:space="preserve"> </w:t>
      </w:r>
      <w:r>
        <w:rPr>
          <w:bCs/>
          <w:b/>
        </w:rPr>
        <w:t xml:space="preserve">5…15 m</w:t>
      </w:r>
      <w:r>
        <w:t xml:space="preserve"> </w:t>
      </w:r>
      <w:r>
        <w:t xml:space="preserve">в жилищна сграда</w:t>
      </w:r>
      <w:r>
        <w:t xml:space="preserve"> </w:t>
      </w:r>
      <w:r>
        <w:t xml:space="preserve">със стоманобетонни конструкции.</w:t>
      </w:r>
    </w:p>
    <w:p>
      <w:r>
        <w:pict>
          <v:rect style="width:0;height:1.5pt" o:hralign="center" o:hrstd="t" o:hr="t"/>
        </w:pict>
      </w:r>
    </w:p>
    <w:bookmarkEnd w:id="149"/>
    <w:bookmarkStart w:id="150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, при която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 за</w:t>
      </w:r>
      <w:r>
        <w:t xml:space="preserve"> </w:t>
      </w:r>
      <w:r>
        <w:t xml:space="preserve">вътрешносистемен обмен. Така се постига независимост от домашния маршрутизатор при</w:t>
      </w:r>
      <w:r>
        <w:t xml:space="preserve"> </w:t>
      </w:r>
      <w:r>
        <w:t xml:space="preserve">запазена достъпност от произволен браузър.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Извършен е</w:t>
      </w:r>
      <w:r>
        <w:t xml:space="preserve"> </w:t>
      </w:r>
      <w:r>
        <w:rPr>
          <w:bCs/>
          <w:b/>
        </w:rPr>
        <w:t xml:space="preserve">критичен анализ на общоприетия довод</w:t>
      </w:r>
      <w:r>
        <w:t xml:space="preserve">, че Wi-Fi е</w:t>
      </w:r>
      <w:r>
        <w:t xml:space="preserve"> </w:t>
      </w:r>
      <w:r>
        <w:t xml:space="preserve">неподходящ за приложения от областта на Интернет на нещата поради високата си консумация.</w:t>
      </w:r>
      <w:r>
        <w:t xml:space="preserve"> </w:t>
      </w:r>
      <w:r>
        <w:t xml:space="preserve">Показано е, че този довод е валиден единствено за възли с батерийно захранване: при</w:t>
      </w:r>
      <w:r>
        <w:t xml:space="preserve"> </w:t>
      </w:r>
      <w:r>
        <w:t xml:space="preserve">устройства, комутиращи товари с мощност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, поради което ограничението отпада.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Предложена е</w:t>
      </w:r>
      <w:r>
        <w:t xml:space="preserve"> </w:t>
      </w:r>
      <w:r>
        <w:rPr>
          <w:bCs/>
          <w:b/>
        </w:rPr>
        <w:t xml:space="preserve">методика за оразмеряване на базовия резистор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допустим диапазон</w:t>
      </w:r>
      <w:r>
        <w:t xml:space="preserve">, а не като точкова стойност, при която двете гранични условия се</w:t>
      </w:r>
      <w:r>
        <w:t xml:space="preserve"> </w:t>
      </w:r>
      <w:r>
        <w:t xml:space="preserve">формулират явно. Подходът прави избора проверим и позволява оценка на запаса в двете</w:t>
      </w:r>
      <w:r>
        <w:t xml:space="preserve"> </w:t>
      </w:r>
      <w:r>
        <w:t xml:space="preserve">посоки.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Демонстрирана е</w:t>
      </w:r>
      <w:r>
        <w:t xml:space="preserve"> </w:t>
      </w:r>
      <w:r>
        <w:rPr>
          <w:bCs/>
          <w:b/>
        </w:rPr>
        <w:t xml:space="preserve">количествена обвързаност между хардуерното и</w:t>
      </w:r>
      <w:r>
        <w:rPr>
          <w:bCs/>
          <w:b/>
        </w:rPr>
        <w:t xml:space="preserve"> </w:t>
      </w:r>
      <w:r>
        <w:rPr>
          <w:bCs/>
          <w:b/>
        </w:rPr>
        <w:t xml:space="preserve">софтуерното проектиране</w:t>
      </w:r>
      <w:r>
        <w:t xml:space="preserve">: интервалът от 250 ms между командите в опашката е изведен</w:t>
      </w:r>
      <w:r>
        <w:t xml:space="preserve"> </w:t>
      </w:r>
      <w:r>
        <w:t xml:space="preserve">пряко от токовото ограничение на изводите (31,5 mA при четири едновременно включени</w:t>
      </w:r>
      <w:r>
        <w:t xml:space="preserve"> </w:t>
      </w:r>
      <w:r>
        <w:t xml:space="preserve">канала), а изискването към времето за цикъл (</w:t>
      </w:r>
      <m:oMath>
        <m:r>
          <m:t>T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 – от времеконстантата на</w:t>
      </w:r>
      <w:r>
        <w:t xml:space="preserve"> </w:t>
      </w:r>
      <w:r>
        <w:t xml:space="preserve">RC филтъра. Софтуерните параметри не са подбрани емпирично, а произтичат от хардуерните</w:t>
      </w:r>
      <w:r>
        <w:t xml:space="preserve"> </w:t>
      </w:r>
      <w:r>
        <w:t xml:space="preserve">ограничения.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</w:t>
      </w:r>
      <w:r>
        <w:t xml:space="preserve"> </w:t>
      </w:r>
      <w:r>
        <w:t xml:space="preserve">еднофазно 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</w:t>
      </w:r>
      <w:r>
        <w:t xml:space="preserve"> </w:t>
      </w:r>
      <w:r>
        <w:t xml:space="preserve">недостатъчен дори за един бойлер, – а прекъсването на бойлера за три часа понижава</w:t>
      </w:r>
      <w:r>
        <w:t xml:space="preserve"> </w:t>
      </w:r>
      <w:r>
        <w:t xml:space="preserve">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50"/>
    <w:bookmarkStart w:id="151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разширение, тъй като затваря управляващия контур. Съгласно ограничението, формулирано в</w:t>
      </w:r>
      <w:r>
        <w:t xml:space="preserve"> </w:t>
      </w:r>
      <w:r>
        <w:t xml:space="preserve">т. 1.3.3, текущата реализация изисква превключването да бъде инициирано от потребителя.</w:t>
      </w:r>
      <w:r>
        <w:t xml:space="preserve"> </w:t>
      </w:r>
      <w:r>
        <w:t xml:space="preserve">Добавянето на неинвазивен токов трансформатор (например SCT-013) към главния извод би</w:t>
      </w:r>
      <w:r>
        <w:t xml:space="preserve"> </w:t>
      </w:r>
      <w:r>
        <w:t xml:space="preserve">позволило системата</w:t>
      </w:r>
      <w:r>
        <w:t xml:space="preserve"> </w:t>
      </w:r>
      <w:r>
        <w:rPr>
          <w:bCs/>
          <w:b/>
        </w:rPr>
        <w:t xml:space="preserve">самостоятелно да разпознава започнало зареждане</w:t>
      </w:r>
      <w:r>
        <w:t xml:space="preserve"> </w:t>
      </w:r>
      <w:r>
        <w:t xml:space="preserve">и да изключва</w:t>
      </w:r>
      <w:r>
        <w:t xml:space="preserve"> </w:t>
      </w:r>
      <w:r>
        <w:t xml:space="preserve">прекъсваемите товари без участие на оператора.</w:t>
      </w:r>
    </w:p>
    <w:p>
      <w:pPr>
        <w:pStyle w:val="BodyText"/>
      </w:pPr>
      <w:r>
        <w:rPr>
          <w:bCs/>
          <w:b/>
        </w:rPr>
        <w:t xml:space="preserve">4.2. Реализация на контролер за зарядна станция.</w:t>
      </w:r>
      <w:r>
        <w:t xml:space="preserve"> </w:t>
      </w:r>
      <w:r>
        <w:t xml:space="preserve">Добавянето на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съгласно IEC 61851-1 би позволило преминаване от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към</w:t>
      </w:r>
      <w:r>
        <w:t xml:space="preserve"> </w:t>
      </w:r>
      <w:r>
        <w:rPr>
          <w:bCs/>
          <w:b/>
        </w:rPr>
        <w:t xml:space="preserve">динамично управление на товара</w:t>
      </w:r>
      <w:r>
        <w:t xml:space="preserve"> </w:t>
      </w:r>
      <w:r>
        <w:t xml:space="preserve">– плавно намаляване на тока за зареждане вместо</w:t>
      </w:r>
      <w:r>
        <w:t xml:space="preserve"> </w:t>
      </w:r>
      <w:r>
        <w:t xml:space="preserve">дискретно изключване на товари.</w:t>
      </w:r>
    </w:p>
    <w:p>
      <w:pPr>
        <w:pStyle w:val="BodyText"/>
      </w:pPr>
      <w:r>
        <w:rPr>
          <w:bCs/>
          <w:b/>
        </w:rPr>
        <w:t xml:space="preserve">4.3. Интеграция с фотоволтаична система.</w:t>
      </w:r>
      <w:r>
        <w:t xml:space="preserve"> </w:t>
      </w:r>
      <w:r>
        <w:t xml:space="preserve">Измерването на излишъка от собствено</w:t>
      </w:r>
      <w:r>
        <w:t xml:space="preserve"> </w:t>
      </w:r>
      <w:r>
        <w:t xml:space="preserve">производство би позволило</w:t>
      </w:r>
      <w:r>
        <w:t xml:space="preserve"> </w:t>
      </w:r>
      <w:r>
        <w:rPr>
          <w:bCs/>
          <w:b/>
        </w:rPr>
        <w:t xml:space="preserve">изместване на товарите</w:t>
      </w:r>
      <w:r>
        <w:t xml:space="preserve"> </w:t>
      </w:r>
      <w:r>
        <w:t xml:space="preserve">към периодите на максимална</w:t>
      </w:r>
      <w:r>
        <w:t xml:space="preserve"> </w:t>
      </w:r>
      <w:r>
        <w:t xml:space="preserve">генерация, с което се повишава коефициентът на самопотребление.</w:t>
      </w:r>
    </w:p>
    <w:p>
      <w:pPr>
        <w:pStyle w:val="BodyText"/>
      </w:pPr>
      <w:r>
        <w:rPr>
          <w:bCs/>
          <w:b/>
        </w:rPr>
        <w:t xml:space="preserve">4.4. Усъвършенстване на защитата.</w:t>
      </w:r>
      <w:r>
        <w:t xml:space="preserve"> </w:t>
      </w:r>
      <w:r>
        <w:t xml:space="preserve">Заложеното в разработката криптиране на ESP-NOW по</w:t>
      </w:r>
      <w:r>
        <w:t xml:space="preserve"> </w:t>
      </w:r>
      <w:r>
        <w:t xml:space="preserve">AES-128 следва да бъде включено по подразбиране; уеб интерфейсът може да бъде защитен с</w:t>
      </w:r>
      <w:r>
        <w:t xml:space="preserve"> </w:t>
      </w:r>
      <w:r>
        <w:t xml:space="preserve">HTTPS и с механизъм за автентикация на базата на сесийни отличителни белези.</w:t>
      </w:r>
    </w:p>
    <w:p>
      <w:pPr>
        <w:pStyle w:val="BodyText"/>
      </w:pPr>
      <w:r>
        <w:rPr>
          <w:bCs/>
          <w:b/>
        </w:rPr>
        <w:t xml:space="preserve">4.5. Разширяване на конфигурационния буфер.</w:t>
      </w:r>
      <w:r>
        <w:t xml:space="preserve"> </w:t>
      </w:r>
      <w:r>
        <w:t xml:space="preserve">Ограничението от 40 знака за паролата</w:t>
      </w:r>
      <w:r>
        <w:t xml:space="preserve"> </w:t>
      </w:r>
      <w:r>
        <w:t xml:space="preserve">(т. 3.2.1) може да бъде премахнато чрез преразпределение на резервираното поле или чрез</w:t>
      </w:r>
      <w:r>
        <w:t xml:space="preserve"> </w:t>
      </w:r>
      <w:r>
        <w:t xml:space="preserve">увеличаване на емулираната памет до 128 байта, с което се покрива пълният диапазон на</w:t>
      </w:r>
      <w:r>
        <w:t xml:space="preserve"> </w:t>
      </w:r>
      <w:r>
        <w:t xml:space="preserve">WPA2-PSK от 63 знака.</w:t>
      </w:r>
    </w:p>
    <w:p>
      <w:pPr>
        <w:pStyle w:val="BodyText"/>
      </w:pPr>
      <w:r>
        <w:rPr>
          <w:bCs/>
          <w:b/>
        </w:rPr>
        <w:t xml:space="preserve">4.6. Преход към Matter/Thread.</w:t>
      </w:r>
      <w:r>
        <w:t xml:space="preserve"> </w:t>
      </w:r>
      <w:r>
        <w:t xml:space="preserve">Използването на 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осигурило съвместимост с екосистемите на водещите производители, което е съществено за</w:t>
      </w:r>
      <w:r>
        <w:t xml:space="preserve"> </w:t>
      </w:r>
      <w:r>
        <w:t xml:space="preserve">практическо внедряване извън рамките на учебна разработка.</w:t>
      </w:r>
    </w:p>
    <w:p>
      <w:pPr>
        <w:pStyle w:val="BodyText"/>
      </w:pPr>
      <w:r>
        <w:rPr>
          <w:bCs/>
          <w:b/>
        </w:rPr>
        <w:t xml:space="preserve">4.7. Съхранение на историята и локална аналитика.</w:t>
      </w:r>
      <w:r>
        <w:t xml:space="preserve"> </w:t>
      </w:r>
      <w:r>
        <w:t xml:space="preserve">Свободният обем от файловата система</w:t>
      </w:r>
      <w:r>
        <w:t xml:space="preserve"> </w:t>
      </w:r>
      <w:r>
        <w:t xml:space="preserve">LittleFS позволява натрупване на измерените стойности и извеждането им като графики,</w:t>
      </w:r>
      <w:r>
        <w:t xml:space="preserve"> </w:t>
      </w:r>
      <w:r>
        <w:t xml:space="preserve">което превръща устройството от средство за управление в средство за</w:t>
      </w:r>
      <w:r>
        <w:t xml:space="preserve"> </w:t>
      </w:r>
      <w:r>
        <w:rPr>
          <w:bCs/>
          <w:b/>
        </w:rPr>
        <w:t xml:space="preserve">анализ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енергийното потребление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1"/>
    <w:bookmarkStart w:id="152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</w:t>
      </w:r>
      <w:r>
        <w:t xml:space="preserve"> </w:t>
      </w:r>
      <w:r>
        <w:t xml:space="preserve">четири независими товара и измерване на температура, достъпна от произволно потребителско</w:t>
      </w:r>
      <w:r>
        <w:t xml:space="preserve"> </w:t>
      </w:r>
      <w:r>
        <w:t xml:space="preserve">устройство</w:t>
      </w:r>
      <w:r>
        <w:t xml:space="preserve"> </w:t>
      </w:r>
      <w:r>
        <w:rPr>
          <w:bCs/>
          <w:b/>
        </w:rPr>
        <w:t xml:space="preserve">без допълнителен хардуер, без инсталиране на приложение и без зависимост от</w:t>
      </w:r>
      <w:r>
        <w:rPr>
          <w:bCs/>
          <w:b/>
        </w:rPr>
        <w:t xml:space="preserve"> </w:t>
      </w:r>
      <w:r>
        <w:rPr>
          <w:bCs/>
          <w:b/>
        </w:rPr>
        <w:t xml:space="preserve">облачна услуга</w:t>
      </w:r>
      <w:r>
        <w:t xml:space="preserve">, при себестойност от порядъка на няколко десетки лева.</w:t>
      </w:r>
    </w:p>
    <w:p>
      <w:pPr>
        <w:pStyle w:val="BodyText"/>
      </w:pPr>
      <w:r>
        <w:t xml:space="preserve">Приложената методика на проектиране – при която всяка избрана стойност е изведена от явно</w:t>
      </w:r>
      <w:r>
        <w:t xml:space="preserve"> </w:t>
      </w:r>
      <w:r>
        <w:t xml:space="preserve">формулирано ограничение и е проверена числено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</w:t>
      </w:r>
      <w:r>
        <w:t xml:space="preserve"> </w:t>
      </w:r>
      <w:r>
        <w:t xml:space="preserve">позволява целенасоченото ѝ надграждане в посоките, очертани в раздел 4.</w:t>
      </w:r>
    </w:p>
    <w:p>
      <w:r>
        <w:br w:type="page"/>
      </w:r>
    </w:p>
    <w:bookmarkEnd w:id="152"/>
    <w:bookmarkEnd w:id="153"/>
    <w:bookmarkStart w:id="154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17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17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17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17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17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17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17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17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17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17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1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1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17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17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17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17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17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17"/>
        </w:numPr>
        <w:pStyle w:val="Compact"/>
      </w:pPr>
      <w:r>
        <w:t xml:space="preserve">onsemi.</w:t>
      </w:r>
      <w:r>
        <w:t xml:space="preserve"> </w:t>
      </w:r>
      <w:r>
        <w:rPr>
          <w:iCs/>
          <w:i/>
        </w:rPr>
        <w:t xml:space="preserve">P2N2222A / 2N2222A – Amplifier Transistors NPN Silicon – Datasheet.</w:t>
      </w:r>
    </w:p>
    <w:p>
      <w:pPr>
        <w:numPr>
          <w:ilvl w:val="0"/>
          <w:numId w:val="1017"/>
        </w:numPr>
        <w:pStyle w:val="Compact"/>
      </w:pPr>
      <w:r>
        <w:t xml:space="preserve">Analog Devices (Maxim Integrated).</w:t>
      </w:r>
      <w:r>
        <w:t xml:space="preserve"> </w:t>
      </w:r>
      <w:r>
        <w:rPr>
          <w:iCs/>
          <w:i/>
        </w:rPr>
        <w:t xml:space="preserve">DS18B20 Programmable Resolution 1-Wire Digital Thermometer – Datasheet.</w:t>
      </w:r>
      <w:r>
        <w:t xml:space="preserve"> </w:t>
      </w:r>
      <w:r>
        <w:t xml:space="preserve">Rev. 6.</w:t>
      </w:r>
    </w:p>
    <w:p>
      <w:pPr>
        <w:numPr>
          <w:ilvl w:val="0"/>
          <w:numId w:val="101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17"/>
        </w:numPr>
        <w:pStyle w:val="Compact"/>
      </w:pPr>
      <w:r>
        <w:t xml:space="preserve">Vishay.</w:t>
      </w:r>
      <w:r>
        <w:t xml:space="preserve"> </w:t>
      </w:r>
      <w:r>
        <w:rPr>
          <w:iCs/>
          <w:i/>
        </w:rPr>
        <w:t xml:space="preserve">1N4001 – 1N4007 General Purpose Plastic Rectifier – Datasheet.</w:t>
      </w:r>
    </w:p>
    <w:p>
      <w:pPr>
        <w:numPr>
          <w:ilvl w:val="0"/>
          <w:numId w:val="1017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17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Documentation: Filesystem (LittleFS), EEPROM, ESP8266WebServer.</w:t>
      </w:r>
    </w:p>
    <w:p>
      <w:pPr>
        <w:numPr>
          <w:ilvl w:val="0"/>
          <w:numId w:val="101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17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pPr>
        <w:numPr>
          <w:ilvl w:val="0"/>
          <w:numId w:val="1017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17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17"/>
        </w:numPr>
        <w:pStyle w:val="Compact"/>
      </w:pPr>
      <w:r>
        <w:t xml:space="preserve">Burton, M.</w:t>
      </w:r>
      <w:r>
        <w:t xml:space="preserve"> </w:t>
      </w:r>
      <w:r>
        <w:rPr>
          <w:iCs/>
          <w:i/>
        </w:rPr>
        <w:t xml:space="preserve">Arduino-Temperature-Control-Library (DallasTemperature) – Documentation.</w:t>
      </w:r>
    </w:p>
    <w:p>
      <w:pPr>
        <w:numPr>
          <w:ilvl w:val="0"/>
          <w:numId w:val="1017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17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17"/>
        </w:numPr>
        <w:pStyle w:val="Compact"/>
      </w:pPr>
      <w:r>
        <w:t xml:space="preserve">JCGM 100:2008.</w:t>
      </w:r>
      <w:r>
        <w:t xml:space="preserve"> </w:t>
      </w:r>
      <w:r>
        <w:rPr>
          <w:iCs/>
          <w:i/>
        </w:rPr>
        <w:t xml:space="preserve">Evaluation of measurement data – Guide to the expression of uncertainty in measurement (GUM).</w:t>
      </w:r>
      <w:r>
        <w:t xml:space="preserve"> </w:t>
      </w:r>
      <w:r>
        <w:t xml:space="preserve">BIPM.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31 заглавия</w:t>
      </w:r>
      <w:r>
        <w:t xml:space="preserve"> </w:t>
      </w:r>
      <w:r>
        <w:t xml:space="preserve">– 13 стандарта и спецификации, 5 каталожни листа</w:t>
      </w:r>
      <w:r>
        <w:t xml:space="preserve"> </w:t>
      </w:r>
      <w:r>
        <w:t xml:space="preserve">на елементи и 13 други източника (техническа документация, монографии</w:t>
      </w:r>
      <w:r>
        <w:t xml:space="preserve"> </w:t>
      </w:r>
      <w:r>
        <w:t xml:space="preserve">и дисертации).</w:t>
      </w:r>
    </w:p>
    <w:p>
      <w:r>
        <w:br w:type="page"/>
      </w:r>
    </w:p>
    <w:bookmarkEnd w:id="154"/>
    <w:bookmarkStart w:id="165" w:name="приложение-а"/>
    <w:p>
      <w:pPr>
        <w:pStyle w:val="Heading1"/>
      </w:pPr>
      <w:r>
        <w:t xml:space="preserve">ПРИЛОЖЕНИЕ А</w:t>
      </w:r>
    </w:p>
    <w:bookmarkStart w:id="164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хардуера (т. 5.1)" title="" id="156" name="Picture"/>
            <a:graphic>
              <a:graphicData uri="http://schemas.openxmlformats.org/drawingml/2006/picture">
                <pic:pic>
                  <pic:nvPicPr>
                    <pic:cNvPr descr="grafichna_chast/List_1_Blokova_shema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5.1)</w:t>
      </w:r>
    </w:p>
    <w:p>
      <w:pPr>
        <w:pStyle w:val="BodyText"/>
      </w:pPr>
      <w:r>
        <w:rPr>
          <w:bCs/>
          <w:b/>
        </w:rPr>
        <w:t xml:space="preserve">Лист 1. Блокова схема на хардуера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59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62" name="Picture"/>
            <a:graphic>
              <a:graphicData uri="http://schemas.openxmlformats.org/drawingml/2006/picture">
                <pic:pic>
                  <pic:nvPicPr>
                    <pic:cNvPr descr="grafichna_chast/List_3_Algoritam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64"/>
    <w:bookmarkEnd w:id="1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107" Target="media/rId107.png" /><Relationship Type="http://schemas.openxmlformats.org/officeDocument/2006/relationships/image" Id="rId97" Target="media/rId97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2026-09-23T19:30:25Z</dcterms:created>
  <dcterms:modified xsi:type="dcterms:W3CDTF">2026-09-23T19:30:25Z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