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70.png" ContentType="image/png"/>
  <Override PartName="/word/media/rId173.png" ContentType="image/png"/>
  <Override PartName="/word/media/rId176.png" ContentType="image/png"/>
  <Override PartName="/word/media/rId42.png" ContentType="image/png"/>
  <Override PartName="/word/media/rId47.png" ContentType="image/png"/>
  <Override PartName="/word/media/rId5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6.png" ContentType="image/png"/>
  <Override PartName="/word/media/rId80.png" ContentType="image/png"/>
  <Override PartName="/word/media/rId89.png" ContentType="image/png"/>
  <Override PartName="/word/media/rId96.png" ContentType="image/png"/>
  <Override PartName="/word/media/rId103.png" ContentType="image/png"/>
  <Override PartName="/word/media/rId107.png" ContentType="image/png"/>
  <Override PartName="/word/media/rId118.png" ContentType="image/png"/>
  <Override PartName="/word/media/rId124.png" ContentType="image/png"/>
  <Override PartName="/word/media/rId129.png" ContentType="image/png"/>
  <Override PartName="/word/media/rId132.png" ContentType="image/png"/>
  <Override PartName="/word/media/rId142.png" ContentType="image/png"/>
  <Override PartName="/word/media/rId146.png" ContentType="image/png"/>
  <Override PartName="/word/media/rId1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Med"/>
        <w:spacing w:before="0"/>
      </w:pPr>
      <w:r>
        <w:t xml:space="preserve">ТЕХНИЧЕСКИ УНИВЕРСИТЕТ – СОФИЯ</w:t>
      </w:r>
    </w:p>
    <w:p>
      <w:pPr>
        <w:pStyle w:val="CenterSml"/>
      </w:pPr>
      <w:r>
        <w:t xml:space="preserve">ФАКУЛТЕТ ПО ЕЛЕКТРОННА ТЕХНИКА И ТЕХНОЛОГИИ</w:t>
      </w:r>
    </w:p>
    <w:p>
      <w:pPr>
        <w:pStyle w:val="CenterSml"/>
      </w:pPr>
      <w:r>
        <w:t xml:space="preserve">Катедра „Електронна техника“</w:t>
      </w:r>
    </w:p>
    <w:p>
      <w:pPr>
        <w:pStyle w:val="CenterBig"/>
        <w:spacing w:before="1700"/>
      </w:pPr>
      <w:r>
        <w:t xml:space="preserve">ДИПЛОМНА РАБОТА</w:t>
      </w:r>
    </w:p>
    <w:p>
      <w:pPr>
        <w:pStyle w:val="CenterSml"/>
      </w:pPr>
      <w:r>
        <w:t xml:space="preserve">за придобиване на образователно-квалификационна степен „магистър“</w:t>
      </w:r>
    </w:p>
    <w:p>
      <w:pPr>
        <w:pStyle w:val="CenterSml"/>
        <w:spacing w:before="360"/>
      </w:pPr>
      <w:r>
        <w:t xml:space="preserve">на тема:</w:t>
      </w:r>
    </w:p>
    <w:p>
      <w:pPr>
        <w:pStyle w:val="CenterMed"/>
      </w:pPr>
      <w:r>
        <w:t xml:space="preserve">СИСТЕМА ЗА УПРАВЛЕНИЕ НА ДОМА ЧРЕЗ IEEE 802.11 (Wi-Fi) ИНТЕРФЕЙС</w:t>
      </w:r>
    </w:p>
    <w:p>
      <w:pPr>
        <w:pStyle w:val="TitleInfo"/>
        <w:spacing w:before="1100"/>
      </w:pPr>
      <w:r>
        <w:rPr>
          <w:b/>
          <w:bCs/>
        </w:rPr>
        <w:t xml:space="preserve">Дипломант:</w:t>
      </w:r>
      <w:r>
        <w:rPr>
          <w:b/>
          <w:bCs/>
        </w:rPr>
        <w:tab/>
      </w:r>
      <w:r>
        <w:t xml:space="preserve">инж. Кръстиян Тодоров Праматаров</w:t>
      </w:r>
    </w:p>
    <w:p>
      <w:pPr>
        <w:pStyle w:val="TitleInfo"/>
      </w:pPr>
      <w:r>
        <w:rPr>
          <w:b/>
          <w:bCs/>
        </w:rPr>
        <w:t xml:space="preserve">Факултетен номер:</w:t>
      </w:r>
      <w:r>
        <w:rPr>
          <w:b/>
          <w:bCs/>
        </w:rPr>
        <w:tab/>
      </w:r>
      <w:r>
        <w:t xml:space="preserve">901322003</w:t>
      </w:r>
    </w:p>
    <w:p>
      <w:pPr>
        <w:pStyle w:val="TitleInfo"/>
      </w:pPr>
      <w:r>
        <w:rPr>
          <w:b/>
          <w:bCs/>
        </w:rPr>
        <w:t xml:space="preserve">Специалност:</w:t>
      </w:r>
      <w:r>
        <w:rPr>
          <w:b/>
          <w:bCs/>
        </w:rPr>
        <w:tab/>
      </w:r>
      <w:r>
        <w:t xml:space="preserve">Електронни системи за хибридни и електромобили</w:t>
      </w:r>
    </w:p>
    <w:p>
      <w:pPr>
        <w:pStyle w:val="TitleInfo"/>
      </w:pPr>
      <w:r>
        <w:rPr>
          <w:b/>
          <w:bCs/>
        </w:rPr>
        <w:t xml:space="preserve">Форма на обучение:</w:t>
      </w:r>
      <w:r>
        <w:rPr>
          <w:b/>
          <w:bCs/>
        </w:rPr>
        <w:tab/>
      </w:r>
      <w:r>
        <w:t xml:space="preserve">редовна</w:t>
      </w:r>
    </w:p>
    <w:p>
      <w:pPr>
        <w:pStyle w:val="TitleInfo"/>
      </w:pPr>
      <w:r>
        <w:rPr>
          <w:b/>
          <w:bCs/>
        </w:rPr>
        <w:t xml:space="preserve">Научен ръководител:</w:t>
      </w:r>
      <w:r>
        <w:rPr>
          <w:b/>
          <w:bCs/>
        </w:rPr>
        <w:tab/>
      </w:r>
      <w:r>
        <w:t xml:space="preserve">доц. д-р инж. Любомир Богданов</w:t>
      </w:r>
    </w:p>
    <w:p>
      <w:pPr>
        <w:pStyle w:val="TitleInfo"/>
      </w:pPr>
      <w:r>
        <w:rPr>
          <w:b/>
          <w:bCs/>
        </w:rPr>
        <w:t xml:space="preserve">Консултант:</w:t>
      </w:r>
      <w:r>
        <w:rPr>
          <w:b/>
          <w:bCs/>
        </w:rPr>
        <w:tab/>
      </w:r>
      <w:r>
        <w:t xml:space="preserve">..............................................</w:t>
      </w:r>
    </w:p>
    <w:p>
      <w:pPr>
        <w:pStyle w:val="TitleInfo"/>
        <w:spacing w:before="900"/>
      </w:pPr>
      <w:r>
        <w:t xml:space="preserve">Дипломант: ...........................</w:t>
      </w:r>
    </w:p>
    <w:p>
      <w:pPr>
        <w:pStyle w:val="TitleInfo"/>
        <w:spacing w:before="360"/>
      </w:pPr>
      <w:r>
        <w:t xml:space="preserve">Научен ръководител: ...........................</w:t>
      </w:r>
    </w:p>
    <w:p>
      <w:pPr>
        <w:pStyle w:val="CenterMed"/>
        <w:spacing w:before="1500"/>
      </w:pPr>
      <w:r>
        <w:t xml:space="preserve">София, 2026 г.</w:t>
      </w:r>
    </w:p>
    <w:p>
      <w:pPr>
        <w:pStyle w:val="CenterMed"/>
        <w:pageBreakBefore/>
        <w:spacing w:before="0"/>
      </w:pPr>
      <w:r>
        <w:t xml:space="preserve">ЗАДАНИЕ ЗА ДИПЛОМНА РАБОТА</w:t>
      </w:r>
    </w:p>
    <w:p>
      <w:pPr>
        <w:pStyle w:val="CenterSml"/>
        <w:spacing w:before="480"/>
      </w:pPr>
      <w:r>
        <w:t xml:space="preserve">Тук се поставя утвърденото задание с подписи и печат (сканирано копие).</w:t>
      </w:r>
    </w:p>
    <w:bookmarkStart w:id="20" w:name="декларация-за-автентичност"/>
    <w:p>
      <w:pPr>
        <w:pStyle w:val="Heading1"/>
        <w:pageBreakBefore/>
      </w:pPr>
      <w:r>
        <w:t xml:space="preserve">ДЕКЛАРАЦИЯ ЗА АВТЕНТИЧНОСТ</w:t>
      </w:r>
    </w:p>
    <w:p>
      <w:pPr>
        <w:pStyle w:val="FirstParagraph"/>
      </w:pPr>
      <w:r>
        <w:t xml:space="preserve">Долуподписаният</w:t>
      </w:r>
      <w:r>
        <w:t xml:space="preserve"> </w:t>
      </w:r>
      <w:r>
        <w:rPr>
          <w:bCs/>
          <w:b/>
        </w:rPr>
        <w:t xml:space="preserve">инж. Кръстиян Тодоров Праматаров</w:t>
      </w:r>
      <w:r>
        <w:t xml:space="preserve">, факултетен номер</w:t>
      </w:r>
      <w:r>
        <w:t xml:space="preserve"> </w:t>
      </w:r>
      <w:r>
        <w:rPr>
          <w:bCs/>
          <w:b/>
        </w:rPr>
        <w:t xml:space="preserve">901322003</w:t>
      </w:r>
      <w:r>
        <w:t xml:space="preserve">,</w:t>
      </w:r>
      <w:r>
        <w:t xml:space="preserve"> </w:t>
      </w:r>
      <w:r>
        <w:t xml:space="preserve">дипломант в катедра „Електронна техника” при Факултета по електронна техника и технологии</w:t>
      </w:r>
      <w:r>
        <w:t xml:space="preserve"> </w:t>
      </w:r>
      <w:r>
        <w:t xml:space="preserve">на Технически университет – София,</w:t>
      </w:r>
    </w:p>
    <w:p>
      <w:pPr>
        <w:pStyle w:val="Centered"/>
      </w:pPr>
      <w:r>
        <w:rPr>
          <w:bCs/>
          <w:b/>
        </w:rPr>
        <w:t xml:space="preserve">Д Е К Л А Р И Р А М, Ч Е:</w:t>
      </w:r>
    </w:p>
    <w:p>
      <w:pPr>
        <w:numPr>
          <w:ilvl w:val="0"/>
          <w:numId w:val="1001"/>
        </w:numPr>
        <w:pStyle w:val="Compact"/>
      </w:pPr>
      <w:r>
        <w:t xml:space="preserve">Настоящата дипломна работа на тема „Система за управление на дома чрез IEEE 802.11</w:t>
      </w:r>
      <w:r>
        <w:t xml:space="preserve"> </w:t>
      </w:r>
      <w:r>
        <w:t xml:space="preserve">(Wi-Fi) интерфейс” е</w:t>
      </w:r>
      <w:r>
        <w:t xml:space="preserve"> </w:t>
      </w:r>
      <w:r>
        <w:rPr>
          <w:bCs/>
          <w:b/>
        </w:rPr>
        <w:t xml:space="preserve">автентична</w:t>
      </w:r>
      <w:r>
        <w:t xml:space="preserve"> </w:t>
      </w:r>
      <w:r>
        <w:t xml:space="preserve">– разработена е самостоятелно от мен под</w:t>
      </w:r>
      <w:r>
        <w:t xml:space="preserve"> </w:t>
      </w:r>
      <w:r>
        <w:t xml:space="preserve">ръководството на научния ръководител и не е представяна за придобиване на друга</w:t>
      </w:r>
      <w:r>
        <w:t xml:space="preserve"> </w:t>
      </w:r>
      <w:r>
        <w:t xml:space="preserve">образователно-квалификационна степен.</w:t>
      </w:r>
    </w:p>
    <w:p>
      <w:pPr>
        <w:numPr>
          <w:ilvl w:val="0"/>
          <w:numId w:val="1001"/>
        </w:numPr>
        <w:pStyle w:val="Compact"/>
      </w:pPr>
      <w:r>
        <w:t xml:space="preserve">Всички използвани литературни източници и чужди резултати са</w:t>
      </w:r>
      <w:r>
        <w:t xml:space="preserve"> </w:t>
      </w:r>
      <w:r>
        <w:rPr>
          <w:bCs/>
          <w:b/>
        </w:rPr>
        <w:t xml:space="preserve">надлежно цитирани</w:t>
      </w:r>
      <w:r>
        <w:t xml:space="preserve"> </w:t>
      </w:r>
      <w:r>
        <w:t xml:space="preserve">в</w:t>
      </w:r>
      <w:r>
        <w:t xml:space="preserve"> </w:t>
      </w:r>
      <w:r>
        <w:t xml:space="preserve">текста и включени в списъка на използваната литература.</w:t>
      </w:r>
    </w:p>
    <w:p>
      <w:pPr>
        <w:numPr>
          <w:ilvl w:val="0"/>
          <w:numId w:val="1001"/>
        </w:numPr>
        <w:pStyle w:val="Compact"/>
      </w:pPr>
      <w:r>
        <w:t xml:space="preserve">Представените хардуерни и софтуерни решения, изчисления, симулационни и експериментални</w:t>
      </w:r>
      <w:r>
        <w:t xml:space="preserve"> </w:t>
      </w:r>
      <w:r>
        <w:t xml:space="preserve">резултати са</w:t>
      </w:r>
      <w:r>
        <w:t xml:space="preserve"> </w:t>
      </w:r>
      <w:r>
        <w:rPr>
          <w:bCs/>
          <w:b/>
        </w:rPr>
        <w:t xml:space="preserve">собствена разработка</w:t>
      </w:r>
      <w:r>
        <w:t xml:space="preserve">, освен изрично посочените.</w:t>
      </w:r>
    </w:p>
    <w:p>
      <w:pPr>
        <w:pStyle w:val="Signature"/>
      </w:pPr>
      <w:r>
        <w:t xml:space="preserve">Дата: ………………..</w:t>
      </w:r>
    </w:p>
    <w:p>
      <w:pPr>
        <w:pStyle w:val="Signature"/>
      </w:pPr>
      <w:r>
        <w:t xml:space="preserve">Подпис: ………………..</w:t>
      </w:r>
    </w:p>
    <w:p>
      <w:pPr>
        <w:pStyle w:val="Signature"/>
      </w:pPr>
      <w:r>
        <w:t xml:space="preserve">/ инж. К. Т. Праматаров /</w:t>
      </w:r>
    </w:p>
    <w:bookmarkEnd w:id="20"/>
    <w:bookmarkStart w:id="21" w:name="съдържание"/>
    <w:p>
      <w:pPr>
        <w:pStyle w:val="Heading1"/>
        <w:pageBreakBefore/>
      </w:pPr>
      <w:r>
        <w:t xml:space="preserve">СЪДЪРЖАНИЕ</w:t>
      </w:r>
    </w:p>
    <w:p>
      <w:pPr>
        <w:pStyle w:val="TOC1"/>
      </w:pPr>
      <w:r>
        <w:t xml:space="preserve">СПИСЪК НА ИЗПОЛЗВАНИТЕ СЪКРАЩЕНИЯ</w:t>
      </w:r>
      <w:r>
        <w:tab/>
      </w:r>
      <w:r>
        <w:t xml:space="preserve">6</w:t>
      </w:r>
    </w:p>
    <w:p>
      <w:pPr>
        <w:pStyle w:val="TOC1"/>
      </w:pPr>
      <w:r>
        <w:t xml:space="preserve">УВОД</w:t>
      </w:r>
      <w:r>
        <w:tab/>
      </w:r>
      <w:r>
        <w:t xml:space="preserve">7</w:t>
      </w:r>
    </w:p>
    <w:p>
      <w:pPr>
        <w:pStyle w:val="TOC1"/>
      </w:pPr>
      <w:r>
        <w:t xml:space="preserve">ГЛАВА ПЪРВА. ЛИТЕРАТУРНО ПРОУЧВАНЕ</w:t>
      </w:r>
      <w:r>
        <w:tab/>
      </w:r>
      <w:r>
        <w:t xml:space="preserve">9</w:t>
      </w:r>
    </w:p>
    <w:p>
      <w:pPr>
        <w:pStyle w:val="TOC2"/>
      </w:pPr>
      <w:r>
        <w:t xml:space="preserve">1.1. Безжични технологии за домашна автоматизация</w:t>
      </w:r>
      <w:r>
        <w:tab/>
      </w:r>
      <w:r>
        <w:t xml:space="preserve">9</w:t>
      </w:r>
    </w:p>
    <w:p>
      <w:pPr>
        <w:pStyle w:val="TOC2"/>
      </w:pPr>
      <w:r>
        <w:t xml:space="preserve">1.2. Връзка с проблематиката на електромобилите и локалния енергиен мениджмънт</w:t>
      </w:r>
      <w:r>
        <w:tab/>
      </w:r>
      <w:r>
        <w:t xml:space="preserve">14</w:t>
      </w:r>
    </w:p>
    <w:p>
      <w:pPr>
        <w:pStyle w:val="TOC2"/>
      </w:pPr>
      <w:r>
        <w:t xml:space="preserve">1.3. Изводи от литературното проучване</w:t>
      </w:r>
      <w:r>
        <w:tab/>
      </w:r>
      <w:r>
        <w:t xml:space="preserve">18</w:t>
      </w:r>
    </w:p>
    <w:p>
      <w:pPr>
        <w:pStyle w:val="TOC1"/>
      </w:pPr>
      <w:r>
        <w:t xml:space="preserve">ГЛАВА ВТОРА. ХАРДУЕРНО ПРОЕКТИРАНЕ</w:t>
      </w:r>
      <w:r>
        <w:tab/>
      </w:r>
      <w:r>
        <w:t xml:space="preserve">19</w:t>
      </w:r>
    </w:p>
    <w:p>
      <w:pPr>
        <w:pStyle w:val="TOC2"/>
      </w:pPr>
      <w:r>
        <w:t xml:space="preserve">2.1. Изисквания и избор на метод на работа</w:t>
      </w:r>
      <w:r>
        <w:tab/>
      </w:r>
      <w:r>
        <w:t xml:space="preserve">19</w:t>
      </w:r>
    </w:p>
    <w:p>
      <w:pPr>
        <w:pStyle w:val="TOC2"/>
      </w:pPr>
      <w:r>
        <w:t xml:space="preserve">2.2. Блокова схема на хардуера</w:t>
      </w:r>
      <w:r>
        <w:tab/>
      </w:r>
      <w:r>
        <w:t xml:space="preserve">19</w:t>
      </w:r>
    </w:p>
    <w:p>
      <w:pPr>
        <w:pStyle w:val="TOC2"/>
      </w:pPr>
      <w:r>
        <w:t xml:space="preserve">2.3. Избор на елементна база</w:t>
      </w:r>
      <w:r>
        <w:tab/>
      </w:r>
      <w:r>
        <w:t xml:space="preserve">21</w:t>
      </w:r>
    </w:p>
    <w:p>
      <w:pPr>
        <w:pStyle w:val="TOC2"/>
      </w:pPr>
      <w:r>
        <w:t xml:space="preserve">2.4. Изпълнителна част – релейни модули</w:t>
      </w:r>
      <w:r>
        <w:tab/>
      </w:r>
      <w:r>
        <w:t xml:space="preserve">23</w:t>
      </w:r>
    </w:p>
    <w:p>
      <w:pPr>
        <w:pStyle w:val="TOC2"/>
      </w:pPr>
      <w:r>
        <w:t xml:space="preserve">2.5. Органи за местно управление – бутони</w:t>
      </w:r>
      <w:r>
        <w:tab/>
      </w:r>
      <w:r>
        <w:t xml:space="preserve">25</w:t>
      </w:r>
    </w:p>
    <w:p>
      <w:pPr>
        <w:pStyle w:val="TOC2"/>
      </w:pPr>
      <w:r>
        <w:t xml:space="preserve">2.6. Измервателни канали</w:t>
      </w:r>
      <w:r>
        <w:tab/>
      </w:r>
      <w:r>
        <w:t xml:space="preserve">27</w:t>
      </w:r>
    </w:p>
    <w:p>
      <w:pPr>
        <w:pStyle w:val="TOC2"/>
      </w:pPr>
      <w:r>
        <w:t xml:space="preserve">2.7. Захранване и енергиен баланс</w:t>
      </w:r>
      <w:r>
        <w:tab/>
      </w:r>
      <w:r>
        <w:t xml:space="preserve">31</w:t>
      </w:r>
    </w:p>
    <w:p>
      <w:pPr>
        <w:pStyle w:val="TOC2"/>
      </w:pPr>
      <w:r>
        <w:t xml:space="preserve">2.8. Разпределение на изводите</w:t>
      </w:r>
      <w:r>
        <w:tab/>
      </w:r>
      <w:r>
        <w:t xml:space="preserve">32</w:t>
      </w:r>
    </w:p>
    <w:p>
      <w:pPr>
        <w:pStyle w:val="TOC2"/>
      </w:pPr>
      <w:r>
        <w:t xml:space="preserve">2.9. Принципна схема на подчинения възел</w:t>
      </w:r>
      <w:r>
        <w:tab/>
      </w:r>
      <w:r>
        <w:t xml:space="preserve">34</w:t>
      </w:r>
    </w:p>
    <w:p>
      <w:pPr>
        <w:pStyle w:val="TOC2"/>
      </w:pPr>
      <w:r>
        <w:t xml:space="preserve">2.10. Конструктивна реализация на макета</w:t>
      </w:r>
      <w:r>
        <w:tab/>
      </w:r>
      <w:r>
        <w:t xml:space="preserve">34</w:t>
      </w:r>
    </w:p>
    <w:p>
      <w:pPr>
        <w:pStyle w:val="TOC2"/>
      </w:pPr>
      <w:r>
        <w:t xml:space="preserve">2.11. Анализ на точността</w:t>
      </w:r>
      <w:r>
        <w:tab/>
      </w:r>
      <w:r>
        <w:t xml:space="preserve">35</w:t>
      </w:r>
    </w:p>
    <w:p>
      <w:pPr>
        <w:pStyle w:val="TOC2"/>
      </w:pPr>
      <w:r>
        <w:t xml:space="preserve">2.12. Икономически показатели</w:t>
      </w:r>
      <w:r>
        <w:tab/>
      </w:r>
      <w:r>
        <w:t xml:space="preserve">37</w:t>
      </w:r>
    </w:p>
    <w:p>
      <w:pPr>
        <w:pStyle w:val="TOC2"/>
      </w:pPr>
      <w:r>
        <w:t xml:space="preserve">2.13. Изводи по Глава 2</w:t>
      </w:r>
      <w:r>
        <w:tab/>
      </w:r>
      <w:r>
        <w:t xml:space="preserve">38</w:t>
      </w:r>
    </w:p>
    <w:p>
      <w:pPr>
        <w:pStyle w:val="TOC1"/>
      </w:pPr>
      <w:r>
        <w:t xml:space="preserve">ГЛАВА ТРЕТА. СОФТУЕРНО ПРОЕКТИРАНЕ</w:t>
      </w:r>
      <w:r>
        <w:tab/>
      </w:r>
      <w:r>
        <w:t xml:space="preserve">39</w:t>
      </w:r>
    </w:p>
    <w:p>
      <w:pPr>
        <w:pStyle w:val="TOC2"/>
      </w:pPr>
      <w:r>
        <w:t xml:space="preserve">3.1. Организация на програмното осигуряване</w:t>
      </w:r>
      <w:r>
        <w:tab/>
      </w:r>
      <w:r>
        <w:t xml:space="preserve">39</w:t>
      </w:r>
    </w:p>
    <w:p>
      <w:pPr>
        <w:pStyle w:val="TOC2"/>
      </w:pPr>
      <w:r>
        <w:t xml:space="preserve">3.2. Конфигуриране и енергонезависима памет</w:t>
      </w:r>
      <w:r>
        <w:tab/>
      </w:r>
      <w:r>
        <w:t xml:space="preserve">42</w:t>
      </w:r>
    </w:p>
    <w:p>
      <w:pPr>
        <w:pStyle w:val="TOC2"/>
      </w:pPr>
      <w:r>
        <w:t xml:space="preserve">3.3. Комуникационен протокол по ESP-NOW</w:t>
      </w:r>
      <w:r>
        <w:tab/>
      </w:r>
      <w:r>
        <w:t xml:space="preserve">45</w:t>
      </w:r>
    </w:p>
    <w:p>
      <w:pPr>
        <w:pStyle w:val="TOC2"/>
      </w:pPr>
      <w:r>
        <w:t xml:space="preserve">3.4. Уеб сървър и потребителски интерфейс</w:t>
      </w:r>
      <w:r>
        <w:tab/>
      </w:r>
      <w:r>
        <w:t xml:space="preserve">49</w:t>
      </w:r>
    </w:p>
    <w:p>
      <w:pPr>
        <w:pStyle w:val="TOC2"/>
      </w:pPr>
      <w:r>
        <w:t xml:space="preserve">3.5. Измервания в подчинения възел</w:t>
      </w:r>
      <w:r>
        <w:tab/>
      </w:r>
      <w:r>
        <w:t xml:space="preserve">51</w:t>
      </w:r>
    </w:p>
    <w:p>
      <w:pPr>
        <w:pStyle w:val="TOC2"/>
      </w:pPr>
      <w:r>
        <w:t xml:space="preserve">3.6. Местно управление и защита при влага</w:t>
      </w:r>
      <w:r>
        <w:tab/>
      </w:r>
      <w:r>
        <w:t xml:space="preserve">53</w:t>
      </w:r>
    </w:p>
    <w:p>
      <w:pPr>
        <w:pStyle w:val="TOC2"/>
      </w:pPr>
      <w:r>
        <w:t xml:space="preserve">3.7. Алгоритъм на управляващата програма</w:t>
      </w:r>
      <w:r>
        <w:tab/>
      </w:r>
      <w:r>
        <w:t xml:space="preserve">54</w:t>
      </w:r>
    </w:p>
    <w:p>
      <w:pPr>
        <w:pStyle w:val="TOC2"/>
      </w:pPr>
      <w:r>
        <w:t xml:space="preserve">3.8. Проверка на програмата</w:t>
      </w:r>
      <w:r>
        <w:tab/>
      </w:r>
      <w:r>
        <w:t xml:space="preserve">57</w:t>
      </w:r>
    </w:p>
    <w:p>
      <w:pPr>
        <w:pStyle w:val="TOC2"/>
      </w:pPr>
      <w:r>
        <w:t xml:space="preserve">3.9. Изводи по Глава 3</w:t>
      </w:r>
      <w:r>
        <w:tab/>
      </w:r>
      <w:r>
        <w:t xml:space="preserve">58</w:t>
      </w:r>
    </w:p>
    <w:p>
      <w:pPr>
        <w:pStyle w:val="TOC1"/>
      </w:pPr>
      <w:r>
        <w:t xml:space="preserve">ГЛАВА ЧЕТВЪРТА. ЕКСПЕРИМЕНТАЛНИ И СИМУЛАЦИОННИ ИЗСЛЕДВАНИЯ</w:t>
      </w:r>
      <w:r>
        <w:tab/>
      </w:r>
      <w:r>
        <w:t xml:space="preserve">59</w:t>
      </w:r>
    </w:p>
    <w:p>
      <w:pPr>
        <w:pStyle w:val="TOC2"/>
      </w:pPr>
      <w:r>
        <w:t xml:space="preserve">4.1. Цел и методи на изследването</w:t>
      </w:r>
      <w:r>
        <w:tab/>
      </w:r>
      <w:r>
        <w:t xml:space="preserve">59</w:t>
      </w:r>
    </w:p>
    <w:p>
      <w:pPr>
        <w:pStyle w:val="TOC2"/>
      </w:pPr>
      <w:r>
        <w:t xml:space="preserve">4.2. Проверка на макета</w:t>
      </w:r>
      <w:r>
        <w:tab/>
      </w:r>
      <w:r>
        <w:t xml:space="preserve">59</w:t>
      </w:r>
    </w:p>
    <w:p>
      <w:pPr>
        <w:pStyle w:val="TOC2"/>
      </w:pPr>
      <w:r>
        <w:t xml:space="preserve">4.3. Симулационен модел</w:t>
      </w:r>
      <w:r>
        <w:tab/>
      </w:r>
      <w:r>
        <w:t xml:space="preserve">60</w:t>
      </w:r>
    </w:p>
    <w:p>
      <w:pPr>
        <w:pStyle w:val="TOC2"/>
      </w:pPr>
      <w:r>
        <w:t xml:space="preserve">4.4. Закъснение на обмена</w:t>
      </w:r>
      <w:r>
        <w:tab/>
      </w:r>
      <w:r>
        <w:t xml:space="preserve">62</w:t>
      </w:r>
    </w:p>
    <w:p>
      <w:pPr>
        <w:pStyle w:val="TOC2"/>
      </w:pPr>
      <w:r>
        <w:t xml:space="preserve">4.5. Устойчивост при грешки в радиоканала</w:t>
      </w:r>
      <w:r>
        <w:tab/>
      </w:r>
      <w:r>
        <w:t xml:space="preserve">65</w:t>
      </w:r>
    </w:p>
    <w:p>
      <w:pPr>
        <w:pStyle w:val="TOC2"/>
      </w:pPr>
      <w:r>
        <w:t xml:space="preserve">4.6. Местно управление и защита при влага</w:t>
      </w:r>
      <w:r>
        <w:tab/>
      </w:r>
      <w:r>
        <w:t xml:space="preserve">67</w:t>
      </w:r>
    </w:p>
    <w:p>
      <w:pPr>
        <w:pStyle w:val="TOC2"/>
      </w:pPr>
      <w:r>
        <w:t xml:space="preserve">4.7. Денонощна работа</w:t>
      </w:r>
      <w:r>
        <w:tab/>
      </w:r>
      <w:r>
        <w:t xml:space="preserve">68</w:t>
      </w:r>
    </w:p>
    <w:p>
      <w:pPr>
        <w:pStyle w:val="TOC2"/>
      </w:pPr>
      <w:r>
        <w:t xml:space="preserve">4.8. Изводи по Глава 4</w:t>
      </w:r>
      <w:r>
        <w:tab/>
      </w:r>
      <w:r>
        <w:t xml:space="preserve">69</w:t>
      </w:r>
    </w:p>
    <w:p>
      <w:pPr>
        <w:pStyle w:val="TOC1"/>
      </w:pPr>
      <w:r>
        <w:t xml:space="preserve">ЗАКЛЮЧЕНИЕ</w:t>
      </w:r>
      <w:r>
        <w:tab/>
      </w:r>
      <w:r>
        <w:t xml:space="preserve">70</w:t>
      </w:r>
    </w:p>
    <w:p>
      <w:pPr>
        <w:pStyle w:val="TOC1"/>
      </w:pPr>
      <w:r>
        <w:t xml:space="preserve">ИЗПОЛЗВАНА ЛИТЕРАТУРА</w:t>
      </w:r>
      <w:r>
        <w:tab/>
      </w:r>
      <w:r>
        <w:t xml:space="preserve">74</w:t>
      </w:r>
    </w:p>
    <w:p>
      <w:pPr>
        <w:pStyle w:val="TOC1"/>
      </w:pPr>
      <w:r>
        <w:t xml:space="preserve">АНОТАЦИЯ</w:t>
      </w:r>
      <w:r>
        <w:tab/>
      </w:r>
      <w:r>
        <w:t xml:space="preserve">77</w:t>
      </w:r>
    </w:p>
    <w:p>
      <w:pPr>
        <w:pStyle w:val="TOC1"/>
      </w:pPr>
      <w:r>
        <w:t xml:space="preserve">ПРИЛОЖЕНИЕ А. Графична част</w:t>
      </w:r>
      <w:r>
        <w:tab/>
      </w:r>
      <w:r>
        <w:t xml:space="preserve">78</w:t>
      </w:r>
    </w:p>
    <w:p>
      <w:pPr>
        <w:pStyle w:val="TOC1"/>
      </w:pPr>
      <w:r>
        <w:t xml:space="preserve">ПРИЛОЖЕНИЕ Б. Програмно осигуряване</w:t>
      </w:r>
      <w:r>
        <w:tab/>
      </w:r>
      <w:r>
        <w:t xml:space="preserve">82</w:t>
      </w:r>
    </w:p>
    <w:bookmarkEnd w:id="21"/>
    <w:bookmarkStart w:id="22" w:name="списък-на-използваните-съкращения"/>
    <w:p>
      <w:pPr>
        <w:pStyle w:val="Heading1"/>
        <w:pageBreakBefore/>
      </w:pPr>
      <w:r>
        <w:t xml:space="preserve">СПИСЪК НА ИЗПОЛЗВАНИТЕ СЪКРАЩЕНИЯ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7409"/>
      </w:tblGrid>
      <w:tr>
        <w:trPr>
          <w:tblHeader w:val="true"/>
        </w:trPr>
        <w:tc>
          <w:tcPr>
            <w:tcW w:w="1378" w:type="dxa"/>
          </w:tcPr>
          <w:p>
            <w:pPr>
              <w:pStyle w:val="TableText"/>
              <w:jc w:val="left"/>
            </w:pPr>
            <w:r>
              <w:t xml:space="preserve">Съкращение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Значение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AES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Advanced Encryption Standard – стандарт за симетрично шифроване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Application Programming Interface – приложен програмен интерфейс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BLE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Bluetooth Low Energy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BSS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Basic Service Set – базов набор от услуги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CRC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Cyclic Redundancy Check – циклична контролна сума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CSMA-CA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Carrier Sense Multiple Access with Collision Avoidance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CTR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Current Transfer Ratio – коефициент на предаване по ток на оптрон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DCF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Distributed Coordination Function – разпределена координационна функция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DLM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Dynamic Load Management – динамично управление на товара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EEPROM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Electrically Erasable Programmable Read-Only Memory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ESP-NOW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Протокол на Espressif за обмен на връзково ниво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EVSE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Electric Vehicle Supply Equipment – зарядна станция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GPIO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General Purpose Input/Output – универсален вход/изход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HEMS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Home Energy Management System – система за управление на енергията в дома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HTTP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HyperText Transfer Protocol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JavaScript Object Notation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LDO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Low Dropout regulator – стабилизатор с малък пад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MAC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Medium Access Control – управление на достъпа до средата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OCPP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Open Charge Point Protocol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OTA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Over-The-Air – безжично обновяване на програмата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PDR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Packet Delivery Ratio – коефициент на доставените пакети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REST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Representational State Transfer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RC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Резисторно-капацитивна верига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RH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Relative Humidity – относителна влажност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SPI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Serial Peripheral Interface – сериен периферен интерфейс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STA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Station – станция в инфраструктурен режим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UART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Universal Asynchronous Receiver/Transmitter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USB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Universal Serial Bus – универсална серийна шина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WPA2/WPA3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Wi-Fi Protected Access – механизми за защита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1-Wire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Еднопроводен цифров интерфейс</w:t>
            </w:r>
          </w:p>
        </w:tc>
      </w:tr>
      <w:tr>
        <w:tc>
          <w:tcPr>
            <w:tcW w:w="137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АЦП</w:t>
            </w:r>
          </w:p>
        </w:tc>
        <w:tc>
          <w:tcPr>
            <w:tcW w:w="7409" w:type="dxa"/>
          </w:tcPr>
          <w:p>
            <w:pPr>
              <w:pStyle w:val="TableText"/>
              <w:jc w:val="left"/>
            </w:pPr>
            <w:r>
              <w:t xml:space="preserve">Аналогово-цифров преобразувател</w:t>
            </w:r>
          </w:p>
        </w:tc>
      </w:tr>
    </w:tbl>
    <w:bookmarkEnd w:id="22"/>
    <w:bookmarkStart w:id="23" w:name="увод"/>
    <w:p>
      <w:pPr>
        <w:pStyle w:val="Heading1"/>
        <w:pageBreakBefore/>
      </w:pPr>
      <w:r>
        <w:t xml:space="preserve">УВОД</w:t>
      </w:r>
    </w:p>
    <w:p>
      <w:pPr>
        <w:pStyle w:val="FirstParagraph"/>
      </w:pPr>
      <w:r>
        <w:t xml:space="preserve">Домашната автоматизация се развива от кабелни шинни системи, които изискват отделна</w:t>
      </w:r>
      <w:r>
        <w:t xml:space="preserve"> </w:t>
      </w:r>
      <w:r>
        <w:t xml:space="preserve">инсталация, към безжични системи, изградени върху евтини системи в кристал с вграден</w:t>
      </w:r>
      <w:r>
        <w:t xml:space="preserve"> </w:t>
      </w:r>
      <w:r>
        <w:t xml:space="preserve">радиочестотен тракт. Масовото навлизане на електромобилите ѝ дава и енергийна роля: при</w:t>
      </w:r>
      <w:r>
        <w:t xml:space="preserve"> </w:t>
      </w:r>
      <w:r>
        <w:t xml:space="preserve">еднофазен главен предпазител 25 A и домашно зареждане с 16 A за всички останали потребители</w:t>
      </w:r>
      <w:r>
        <w:t xml:space="preserve"> </w:t>
      </w:r>
      <w:r>
        <w:t xml:space="preserve">остават около 2 kW – по-малко от мощността на един бойлер (т. 1.2.1). Нужна е система, която</w:t>
      </w:r>
      <w:r>
        <w:t xml:space="preserve"> </w:t>
      </w:r>
      <w:r>
        <w:t xml:space="preserve">изключва второстепенните товари по време на зареждането и позволява управлението им от</w:t>
      </w:r>
      <w:r>
        <w:t xml:space="preserve"> </w:t>
      </w:r>
      <w:r>
        <w:t xml:space="preserve">разстояние. IEEE 802.11 (Wi-Fi) е единствената безжична технология, до която всеки смартфон</w:t>
      </w:r>
      <w:r>
        <w:t xml:space="preserve"> </w:t>
      </w:r>
      <w:r>
        <w:t xml:space="preserve">или лаптоп има достъп чрез уеб браузър, без допълнителен хардуер и приложение, а</w:t>
      </w:r>
      <w:r>
        <w:t xml:space="preserve"> </w:t>
      </w:r>
      <w:r>
        <w:t xml:space="preserve">микроконтролерът ESP8266 позволява и пряк обмен между възлите по протокола ESP-NOW.</w:t>
      </w:r>
    </w:p>
    <w:p>
      <w:pPr>
        <w:pStyle w:val="BodyText"/>
      </w:pPr>
      <w:r>
        <w:rPr>
          <w:bCs/>
          <w:b/>
        </w:rPr>
        <w:t xml:space="preserve">Цел.</w:t>
      </w:r>
      <w:r>
        <w:t xml:space="preserve"> </w:t>
      </w:r>
      <w:r>
        <w:t xml:space="preserve">Да се проектира, реализира и изследва двувъзлова микроконтролерна система за</w:t>
      </w:r>
      <w:r>
        <w:t xml:space="preserve"> </w:t>
      </w:r>
      <w:r>
        <w:t xml:space="preserve">управление на дома с потребителски интерфейс по стандарта IEEE 802.11, която изпълнява и</w:t>
      </w:r>
      <w:r>
        <w:t xml:space="preserve"> </w:t>
      </w:r>
      <w:r>
        <w:t xml:space="preserve">функциите на изпълнителен слой на локален енергиен мениджмънт при домашно зареждане на</w:t>
      </w:r>
      <w:r>
        <w:t xml:space="preserve"> </w:t>
      </w:r>
      <w:r>
        <w:t xml:space="preserve">електромобил.</w:t>
      </w:r>
    </w:p>
    <w:p>
      <w:pPr>
        <w:pStyle w:val="BodyText"/>
      </w:pPr>
      <w:r>
        <w:rPr>
          <w:bCs/>
          <w:b/>
        </w:rPr>
        <w:t xml:space="preserve">Изходни данни.</w:t>
      </w:r>
      <w:r>
        <w:t xml:space="preserve"> </w:t>
      </w:r>
      <w:r>
        <w:t xml:space="preserve">Съгласно заданието системата се изгражда с два микроконтролера ESP8266 –</w:t>
      </w:r>
      <w:r>
        <w:t xml:space="preserve"> </w:t>
      </w:r>
      <w:r>
        <w:t xml:space="preserve">главен и подчинен, температурен датчик с интерфейс по избор, четири електромеханични релета,</w:t>
      </w:r>
      <w:r>
        <w:t xml:space="preserve"> </w:t>
      </w:r>
      <w:r>
        <w:t xml:space="preserve">два механични бутона и конфигуриране по UART. Избран е датчикът DHT11, който измерва и</w:t>
      </w:r>
      <w:r>
        <w:t xml:space="preserve"> </w:t>
      </w:r>
      <w:r>
        <w:t xml:space="preserve">относителната влажност. За защита при теч е добавен втори датчик – датчикът за влага HR202.</w:t>
      </w:r>
    </w:p>
    <w:p>
      <w:pPr>
        <w:pStyle w:val="BodyText"/>
      </w:pPr>
      <w:r>
        <w:rPr>
          <w:bCs/>
          <w:b/>
        </w:rPr>
        <w:t xml:space="preserve">Задачи.</w:t>
      </w:r>
    </w:p>
    <w:p>
      <w:pPr>
        <w:numPr>
          <w:ilvl w:val="0"/>
          <w:numId w:val="1002"/>
        </w:numPr>
        <w:pStyle w:val="Compact"/>
      </w:pPr>
      <w:r>
        <w:t xml:space="preserve">Литературно проучване и обоснован избор на комуникационни протоколи и елементна база</w:t>
      </w:r>
      <w:r>
        <w:t xml:space="preserve"> </w:t>
      </w:r>
      <w:r>
        <w:t xml:space="preserve">(т. 4.1 от заданието).</w:t>
      </w:r>
    </w:p>
    <w:p>
      <w:pPr>
        <w:numPr>
          <w:ilvl w:val="0"/>
          <w:numId w:val="1002"/>
        </w:numPr>
        <w:pStyle w:val="Compact"/>
      </w:pPr>
      <w:r>
        <w:t xml:space="preserve">Блокова схема на хардуера – функции на блоковете и сигнали между тях (т. 4.2, т. 5.1).</w:t>
      </w:r>
    </w:p>
    <w:p>
      <w:pPr>
        <w:numPr>
          <w:ilvl w:val="0"/>
          <w:numId w:val="1002"/>
        </w:numPr>
        <w:pStyle w:val="Compact"/>
      </w:pPr>
      <w:r>
        <w:t xml:space="preserve">Принципна схема на подчинения възел с изчисления, анализ на точността и на</w:t>
      </w:r>
      <w:r>
        <w:t xml:space="preserve"> </w:t>
      </w:r>
      <w:r>
        <w:t xml:space="preserve">икономическите показатели (т. 4.3, т. 5.2).</w:t>
      </w:r>
    </w:p>
    <w:p>
      <w:pPr>
        <w:numPr>
          <w:ilvl w:val="0"/>
          <w:numId w:val="1002"/>
        </w:numPr>
        <w:pStyle w:val="Compact"/>
      </w:pPr>
      <w:r>
        <w:t xml:space="preserve">Алгоритъм за конфигуриране по UART със запис в енергонезависима памет (т. 4.4).</w:t>
      </w:r>
    </w:p>
    <w:p>
      <w:pPr>
        <w:numPr>
          <w:ilvl w:val="0"/>
          <w:numId w:val="1002"/>
        </w:numPr>
        <w:pStyle w:val="Compact"/>
      </w:pPr>
      <w:r>
        <w:t xml:space="preserve">Обмен по ESP-NOW с потвърждение на доставката и отчитане на загубите.</w:t>
      </w:r>
    </w:p>
    <w:p>
      <w:pPr>
        <w:numPr>
          <w:ilvl w:val="0"/>
          <w:numId w:val="1002"/>
        </w:numPr>
        <w:pStyle w:val="Compact"/>
      </w:pPr>
      <w:r>
        <w:t xml:space="preserve">Уеб сървър с асинхронен програмен интерфейс (Fetch API, JSON).</w:t>
      </w:r>
    </w:p>
    <w:p>
      <w:pPr>
        <w:numPr>
          <w:ilvl w:val="0"/>
          <w:numId w:val="1002"/>
        </w:numPr>
        <w:pStyle w:val="Compact"/>
      </w:pPr>
      <w:r>
        <w:t xml:space="preserve">Неблокиращ главен цикъл с опашка от команди и защитна блокировка при влага (т. 4.4,</w:t>
      </w:r>
      <w:r>
        <w:t xml:space="preserve"> </w:t>
      </w:r>
      <w:r>
        <w:t xml:space="preserve">т. 5.3).</w:t>
      </w:r>
    </w:p>
    <w:p>
      <w:pPr>
        <w:numPr>
          <w:ilvl w:val="0"/>
          <w:numId w:val="1002"/>
        </w:numPr>
        <w:pStyle w:val="Compact"/>
      </w:pPr>
      <w:r>
        <w:t xml:space="preserve">Експериментално и симулационно изследване на системата (т. 4.5).</w:t>
      </w:r>
    </w:p>
    <w:p>
      <w:pPr>
        <w:numPr>
          <w:ilvl w:val="0"/>
          <w:numId w:val="1002"/>
        </w:numPr>
        <w:pStyle w:val="Compact"/>
      </w:pPr>
      <w:r>
        <w:t xml:space="preserve">Изводи и насоки за бъдещо развитие.</w:t>
      </w:r>
    </w:p>
    <w:p>
      <w:pPr>
        <w:pStyle w:val="FirstParagraph"/>
      </w:pPr>
      <w:r>
        <w:rPr>
          <w:bCs/>
          <w:b/>
        </w:rPr>
        <w:t xml:space="preserve">Ограничения на обхвата.</w:t>
      </w:r>
      <w:r>
        <w:t xml:space="preserve"> </w:t>
      </w:r>
      <w:r>
        <w:t xml:space="preserve">Не се проектира зарядна станция и не се измерва общият ток на</w:t>
      </w:r>
      <w:r>
        <w:t xml:space="preserve"> </w:t>
      </w:r>
      <w:r>
        <w:t xml:space="preserve">присъединяването – режимът се превключва от потребителя. Силнотоковата част не е изградена:</w:t>
      </w:r>
      <w:r>
        <w:t xml:space="preserve"> </w:t>
      </w:r>
      <w:r>
        <w:t xml:space="preserve">в макета контактите на релетата не са свързани към мрежата 230 V. Системата съзнателно</w:t>
      </w:r>
      <w:r>
        <w:t xml:space="preserve"> </w:t>
      </w:r>
      <w:r>
        <w:t xml:space="preserve">работи без облачни услуги.</w:t>
      </w:r>
    </w:p>
    <w:p>
      <w:pPr>
        <w:pStyle w:val="BodyText"/>
      </w:pPr>
      <w:r>
        <w:rPr>
          <w:bCs/>
          <w:b/>
        </w:rPr>
        <w:t xml:space="preserve">Структура.</w:t>
      </w:r>
      <w:r>
        <w:t xml:space="preserve"> </w:t>
      </w:r>
      <w:r>
        <w:t xml:space="preserve">Глава 1 съдържа резултатите от литературното проучване. Глава 2 представя</w:t>
      </w:r>
      <w:r>
        <w:t xml:space="preserve"> </w:t>
      </w:r>
      <w:r>
        <w:t xml:space="preserve">хардуерното проектиране – блоковата и принципната схема, изчисленията, анализа на точността</w:t>
      </w:r>
      <w:r>
        <w:t xml:space="preserve"> </w:t>
      </w:r>
      <w:r>
        <w:t xml:space="preserve">и себестойността. Глава 3 описва програмите на двата възела, а Глава 4 – проверката на</w:t>
      </w:r>
      <w:r>
        <w:t xml:space="preserve"> </w:t>
      </w:r>
      <w:r>
        <w:t xml:space="preserve">макета и симулационното изследване. Графичната част (листове 1–3) е в Приложение А, а</w:t>
      </w:r>
      <w:r>
        <w:t xml:space="preserve"> </w:t>
      </w:r>
      <w:r>
        <w:t xml:space="preserve">структурите на данните и фрагменти от програмите – в Приложение Б.</w:t>
      </w:r>
    </w:p>
    <w:bookmarkEnd w:id="23"/>
    <w:bookmarkStart w:id="24" w:name="глава-първа"/>
    <w:p>
      <w:pPr>
        <w:pStyle w:val="Heading1"/>
        <w:pageBreakBefore/>
      </w:pPr>
      <w:r>
        <w:t xml:space="preserve">ГЛАВА ПЪРВА</w:t>
      </w:r>
    </w:p>
    <w:bookmarkEnd w:id="24"/>
    <w:bookmarkStart w:id="39" w:name="литературно-проучване"/>
    <w:p>
      <w:pPr>
        <w:pStyle w:val="Heading1"/>
      </w:pPr>
      <w:r>
        <w:t xml:space="preserve">ЛИТЕРАТУРНО ПРОУЧВАНЕ</w:t>
      </w:r>
    </w:p>
    <w:bookmarkStart w:id="32" w:name="X1f3e74bb266ea3a412b24988e522c057d38e14f"/>
    <w:p>
      <w:pPr>
        <w:pStyle w:val="Heading2"/>
      </w:pPr>
      <w:r>
        <w:t xml:space="preserve">1.1. Безжични технологии за домашна автоматизация</w:t>
      </w:r>
    </w:p>
    <w:bookmarkStart w:id="25" w:name="X2e5bebf1fca55f6806537e570f66fb55bdda400"/>
    <w:p>
      <w:pPr>
        <w:pStyle w:val="Heading3"/>
      </w:pPr>
      <w:r>
        <w:t xml:space="preserve">1.1.1. Развитие на системите за домашна автоматизация</w:t>
      </w:r>
    </w:p>
    <w:p>
      <w:pPr>
        <w:pStyle w:val="FirstParagraph"/>
      </w:pPr>
      <w:r>
        <w:t xml:space="preserve">Развитието на домашната автоматизация преминава през три поколения.</w:t>
      </w:r>
      <w:r>
        <w:t xml:space="preserve"> </w:t>
      </w:r>
      <w:r>
        <w:rPr>
          <w:bCs/>
          <w:b/>
        </w:rPr>
        <w:t xml:space="preserve">Първото</w:t>
      </w:r>
      <w:r>
        <w:t xml:space="preserve"> </w:t>
      </w:r>
      <w:r>
        <w:t xml:space="preserve">се</w:t>
      </w:r>
      <w:r>
        <w:t xml:space="preserve"> </w:t>
      </w:r>
      <w:r>
        <w:t xml:space="preserve">свързва с протокола</w:t>
      </w:r>
      <w:r>
        <w:t xml:space="preserve"> </w:t>
      </w:r>
      <w:r>
        <w:rPr>
          <w:bCs/>
          <w:b/>
        </w:rPr>
        <w:t xml:space="preserve">X10</w:t>
      </w:r>
      <w:r>
        <w:t xml:space="preserve"> </w:t>
      </w:r>
      <w:r>
        <w:t xml:space="preserve">(1975 г.), пренасящ информация по силнотоковата мрежа при</w:t>
      </w:r>
      <w:r>
        <w:t xml:space="preserve"> </w:t>
      </w:r>
      <w:r>
        <w:t xml:space="preserve">скорост около 60 bit/s; въпреки ниската си надеждност той въвежда идеята за</w:t>
      </w:r>
      <w:r>
        <w:t xml:space="preserve"> </w:t>
      </w:r>
      <w:r>
        <w:rPr>
          <w:bCs/>
          <w:b/>
        </w:rPr>
        <w:t xml:space="preserve">адресируемо</w:t>
      </w:r>
      <w:r>
        <w:rPr>
          <w:bCs/>
          <w:b/>
        </w:rPr>
        <w:t xml:space="preserve"> </w:t>
      </w:r>
      <w:r>
        <w:rPr>
          <w:bCs/>
          <w:b/>
        </w:rPr>
        <w:t xml:space="preserve">управление на разпределени товари</w:t>
      </w:r>
      <w:r>
        <w:t xml:space="preserve">.</w:t>
      </w:r>
      <w:r>
        <w:t xml:space="preserve"> </w:t>
      </w:r>
      <w:r>
        <w:rPr>
          <w:bCs/>
          <w:b/>
        </w:rPr>
        <w:t xml:space="preserve">Второто</w:t>
      </w:r>
      <w:r>
        <w:t xml:space="preserve"> </w:t>
      </w:r>
      <w:r>
        <w:t xml:space="preserve">се налага през 90-те години с кабелните</w:t>
      </w:r>
      <w:r>
        <w:t xml:space="preserve"> </w:t>
      </w:r>
      <w:r>
        <w:t xml:space="preserve">полеви шини</w:t>
      </w:r>
      <w:r>
        <w:t xml:space="preserve"> </w:t>
      </w:r>
      <w:r>
        <w:rPr>
          <w:bCs/>
          <w:b/>
        </w:rPr>
        <w:t xml:space="preserve">KNX/EIB</w:t>
      </w:r>
      <w:r>
        <w:t xml:space="preserve"> </w:t>
      </w:r>
      <w:r>
        <w:t xml:space="preserve">[1, 2],</w:t>
      </w:r>
      <w:r>
        <w:t xml:space="preserve"> </w:t>
      </w:r>
      <w:r>
        <w:rPr>
          <w:bCs/>
          <w:b/>
        </w:rPr>
        <w:t xml:space="preserve">LonWorks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BACnet</w:t>
      </w:r>
      <w:r>
        <w:t xml:space="preserve"> </w:t>
      </w:r>
      <w:r>
        <w:t xml:space="preserve">– надеждни и</w:t>
      </w:r>
      <w:r>
        <w:t xml:space="preserve"> </w:t>
      </w:r>
      <w:r>
        <w:t xml:space="preserve">детерминирани, но изискващи отделна шинна инсталация, което ги прави икономически</w:t>
      </w:r>
      <w:r>
        <w:t xml:space="preserve"> </w:t>
      </w:r>
      <w:r>
        <w:t xml:space="preserve">неприложими при модернизация на съществуващ жилищен фонд.</w:t>
      </w:r>
    </w:p>
    <w:p>
      <w:pPr>
        <w:pStyle w:val="BodyText"/>
      </w:pPr>
      <w:r>
        <w:rPr>
          <w:bCs/>
          <w:b/>
        </w:rPr>
        <w:t xml:space="preserve">Третото поколение</w:t>
      </w:r>
      <w:r>
        <w:t xml:space="preserve"> </w:t>
      </w:r>
      <w:r>
        <w:t xml:space="preserve">се основава на безжичните сензорни мрежи след приемането на</w:t>
      </w:r>
      <w:r>
        <w:t xml:space="preserve"> </w:t>
      </w:r>
      <w:r>
        <w:rPr>
          <w:bCs/>
          <w:b/>
        </w:rPr>
        <w:t xml:space="preserve">IEEE 802.15.4</w:t>
      </w:r>
      <w:r>
        <w:t xml:space="preserve"> </w:t>
      </w:r>
      <w:r>
        <w:t xml:space="preserve">(2003 г.) и на концепцията за</w:t>
      </w:r>
      <w:r>
        <w:t xml:space="preserve"> </w:t>
      </w:r>
      <w:r>
        <w:rPr>
          <w:bCs/>
          <w:b/>
        </w:rPr>
        <w:t xml:space="preserve">ограничен изчислителен възел</w:t>
      </w:r>
      <w:r>
        <w:t xml:space="preserve"> </w:t>
      </w:r>
      <w:r>
        <w:t xml:space="preserve">(RFC 7228)</w:t>
      </w:r>
      <w:r>
        <w:t xml:space="preserve"> </w:t>
      </w:r>
      <w:r>
        <w:t xml:space="preserve">със стека</w:t>
      </w:r>
      <w:r>
        <w:t xml:space="preserve"> </w:t>
      </w:r>
      <w:r>
        <w:rPr>
          <w:bCs/>
          <w:b/>
        </w:rPr>
        <w:t xml:space="preserve">6LoWPAN</w:t>
      </w:r>
      <w:r>
        <w:t xml:space="preserve"> </w:t>
      </w:r>
      <w:r>
        <w:t xml:space="preserve">(RFC 4944) и протокола</w:t>
      </w:r>
      <w:r>
        <w:t xml:space="preserve"> </w:t>
      </w:r>
      <w:r>
        <w:rPr>
          <w:bCs/>
          <w:b/>
        </w:rPr>
        <w:t xml:space="preserve">CoAP</w:t>
      </w:r>
      <w:r>
        <w:t xml:space="preserve"> </w:t>
      </w:r>
      <w:r>
        <w:t xml:space="preserve">(RFC 7252) [3–5], като появата на евтини</w:t>
      </w:r>
      <w:r>
        <w:t xml:space="preserve"> </w:t>
      </w:r>
      <w:r>
        <w:t xml:space="preserve">системи в кристал с интегриран радиочестотен тракт свежда себестойността на един възел под</w:t>
      </w:r>
      <w:r>
        <w:t xml:space="preserve"> </w:t>
      </w:r>
      <w:r>
        <w:t xml:space="preserve">5 €. Към това поколение принадлежи настоящата разработка, чиято постановка е:</w:t>
      </w:r>
      <w:r>
        <w:t xml:space="preserve"> </w:t>
      </w:r>
      <w:r>
        <w:rPr>
          <w:bCs/>
          <w:b/>
        </w:rPr>
        <w:t xml:space="preserve">да се</w:t>
      </w:r>
      <w:r>
        <w:rPr>
          <w:bCs/>
          <w:b/>
        </w:rPr>
        <w:t xml:space="preserve"> </w:t>
      </w:r>
      <w:r>
        <w:rPr>
          <w:bCs/>
          <w:b/>
        </w:rPr>
        <w:t xml:space="preserve">постигне функционалност, съпоставима с професионална шинна система, без полагане на</w:t>
      </w:r>
      <w:r>
        <w:rPr>
          <w:bCs/>
          <w:b/>
        </w:rPr>
        <w:t xml:space="preserve"> </w:t>
      </w:r>
      <w:r>
        <w:rPr>
          <w:bCs/>
          <w:b/>
        </w:rPr>
        <w:t xml:space="preserve">допълнителна инсталация и при себестойност от няколко десетки евро.</w:t>
      </w:r>
    </w:p>
    <w:bookmarkEnd w:id="25"/>
    <w:bookmarkStart w:id="26" w:name="X6c8cb3fc6cc1e715a9c06c09836ae1664026d7c"/>
    <w:p>
      <w:pPr>
        <w:pStyle w:val="Heading3"/>
      </w:pPr>
      <w:r>
        <w:t xml:space="preserve">1.1.2. Критерии за оценка на безжичните технологии</w:t>
      </w:r>
    </w:p>
    <w:p>
      <w:pPr>
        <w:pStyle w:val="FirstParagraph"/>
      </w:pPr>
      <w:r>
        <w:t xml:space="preserve">Оценката е проведена по десет критерия: пропускателна способност; латентност;</w:t>
      </w:r>
      <w:r>
        <w:t xml:space="preserve"> </w:t>
      </w:r>
      <w:r>
        <w:t xml:space="preserve">обхват; енергопотребление; топология; себестойност;</w:t>
      </w:r>
      <w:r>
        <w:t xml:space="preserve"> </w:t>
      </w:r>
      <w:r>
        <w:rPr>
          <w:bCs/>
          <w:b/>
        </w:rPr>
        <w:t xml:space="preserve">необходимост от допълнителен шлюз</w:t>
      </w:r>
      <w:r>
        <w:t xml:space="preserve">;</w:t>
      </w:r>
      <w:r>
        <w:t xml:space="preserve"> </w:t>
      </w:r>
      <w:r>
        <w:rPr>
          <w:bCs/>
          <w:b/>
        </w:rPr>
        <w:t xml:space="preserve">достъп от потребителско устройство без допълнителен хардуер</w:t>
      </w:r>
      <w:r>
        <w:t xml:space="preserve">; защита на информацията;</w:t>
      </w:r>
      <w:r>
        <w:t xml:space="preserve"> </w:t>
      </w:r>
      <w:r>
        <w:t xml:space="preserve">съвместно съществуване в ISM обхвата.</w:t>
      </w:r>
    </w:p>
    <w:p>
      <w:pPr>
        <w:pStyle w:val="BodyText"/>
      </w:pPr>
      <w:r>
        <w:t xml:space="preserve">Двата удебелени критерия са определящи: система, изискваща отделен шлюз, за да бъде</w:t>
      </w:r>
      <w:r>
        <w:t xml:space="preserve"> </w:t>
      </w:r>
      <w:r>
        <w:t xml:space="preserve">достъпна от смартфон, увеличава едновременно себестойността и броя на точките на отказ</w:t>
      </w:r>
      <w:r>
        <w:t xml:space="preserve"> </w:t>
      </w:r>
      <w:r>
        <w:t xml:space="preserve">(</w:t>
      </w:r>
      <w:r>
        <w:rPr>
          <w:iCs/>
          <w:i/>
        </w:rPr>
        <w:t xml:space="preserve">single points of failure</w:t>
      </w:r>
      <w:r>
        <w:t xml:space="preserve">), което противоречи на изискването за автономност.</w:t>
      </w:r>
    </w:p>
    <w:bookmarkEnd w:id="26"/>
    <w:bookmarkStart w:id="27" w:name="Xe83016d20751a178b17c2b3d0444e51550547f6"/>
    <w:p>
      <w:pPr>
        <w:pStyle w:val="Heading3"/>
      </w:pPr>
      <w:r>
        <w:t xml:space="preserve">1.1.3. Анализ на алтернативните безжични технологии</w:t>
      </w:r>
    </w:p>
    <w:p>
      <w:pPr>
        <w:pStyle w:val="FirstParagraph"/>
      </w:pPr>
      <w:r>
        <w:rPr>
          <w:bCs/>
          <w:b/>
        </w:rPr>
        <w:t xml:space="preserve">IEEE 802.15.4 и ZigBee</w:t>
      </w:r>
      <w:r>
        <w:t xml:space="preserve"> </w:t>
      </w:r>
      <w:r>
        <w:t xml:space="preserve">[6] осигуряват клетъчна (</w:t>
      </w:r>
      <w:r>
        <w:rPr>
          <w:iCs/>
          <w:i/>
        </w:rPr>
        <w:t xml:space="preserve">mesh</w:t>
      </w:r>
      <w:r>
        <w:t xml:space="preserve">) топология при изключително ниска</w:t>
      </w:r>
      <w:r>
        <w:t xml:space="preserve"> </w:t>
      </w:r>
      <w:r>
        <w:t xml:space="preserve">консумация – средният ток на крайно устройство се свежда до десетки микроампера. Три</w:t>
      </w:r>
      <w:r>
        <w:t xml:space="preserve"> </w:t>
      </w:r>
      <w:r>
        <w:t xml:space="preserve">обстоятелства обаче правят стека неприложим за поставената задача:</w:t>
      </w:r>
      <w:r>
        <w:t xml:space="preserve"> </w:t>
      </w:r>
      <w:r>
        <w:rPr>
          <w:bCs/>
          <w:b/>
        </w:rPr>
        <w:t xml:space="preserve">задължителен шлюз</w:t>
      </w:r>
      <w:r>
        <w:t xml:space="preserve">,</w:t>
      </w:r>
      <w:r>
        <w:t xml:space="preserve"> </w:t>
      </w:r>
      <w:r>
        <w:t xml:space="preserve">тъй като нито един смартфон, таблет или лаптоп не разполага със ZigBee приемо-предавател;</w:t>
      </w:r>
      <w:r>
        <w:t xml:space="preserve"> </w:t>
      </w:r>
      <w:r>
        <w:rPr>
          <w:bCs/>
          <w:b/>
        </w:rPr>
        <w:t xml:space="preserve">недостатъчна пропускателна способност</w:t>
      </w:r>
      <w:r>
        <w:t xml:space="preserve"> </w:t>
      </w:r>
      <w:r>
        <w:t xml:space="preserve">при кадър от</w:t>
      </w:r>
      <w:r>
        <w:t xml:space="preserve"> </w:t>
      </w:r>
      <w:r>
        <w:rPr>
          <w:bCs/>
          <w:b/>
        </w:rPr>
        <w:t xml:space="preserve">127 байта</w:t>
      </w:r>
      <w:r>
        <w:t xml:space="preserve">, от които за приложни</w:t>
      </w:r>
      <w:r>
        <w:t xml:space="preserve"> </w:t>
      </w:r>
      <w:r>
        <w:t xml:space="preserve">данни остават 80…100 – принципно непригодно за пренос на уеб интерфейс; и</w:t>
      </w:r>
      <w:r>
        <w:t xml:space="preserve"> </w:t>
      </w:r>
      <w:r>
        <w:rPr>
          <w:bCs/>
          <w:b/>
        </w:rPr>
        <w:t xml:space="preserve">интерференция</w:t>
      </w:r>
      <w:r>
        <w:rPr>
          <w:bCs/>
          <w:b/>
        </w:rPr>
        <w:t xml:space="preserve"> </w:t>
      </w:r>
      <w:r>
        <w:rPr>
          <w:bCs/>
          <w:b/>
        </w:rPr>
        <w:t xml:space="preserve">с Wi-Fi</w:t>
      </w:r>
      <w:r>
        <w:t xml:space="preserve">, чието избягване изисква каналите да бъдат подбрани в междините между Wi-Fi</w:t>
      </w:r>
      <w:r>
        <w:t xml:space="preserve"> </w:t>
      </w:r>
      <w:r>
        <w:t xml:space="preserve">канали 1, 6 и 11, което не може да бъде гарантирано в жилищна среда.</w:t>
      </w:r>
    </w:p>
    <w:p>
      <w:pPr>
        <w:pStyle w:val="BodyText"/>
      </w:pPr>
      <w:r>
        <w:rPr>
          <w:bCs/>
          <w:b/>
        </w:rPr>
        <w:t xml:space="preserve">Bluetooth Low Energy</w:t>
      </w:r>
      <w:r>
        <w:t xml:space="preserve"> </w:t>
      </w:r>
      <w:r>
        <w:t xml:space="preserve">[7] е налице във всеки съвременен смартфон, но отпада поради:</w:t>
      </w:r>
      <w:r>
        <w:t xml:space="preserve"> </w:t>
      </w:r>
      <w:r>
        <w:rPr>
          <w:bCs/>
          <w:b/>
        </w:rPr>
        <w:t xml:space="preserve">липса на постоянна свързаност</w:t>
      </w:r>
      <w:r>
        <w:t xml:space="preserve"> </w:t>
      </w:r>
      <w:r>
        <w:t xml:space="preserve">– BLE е ориентиран към периодично свързване, докато</w:t>
      </w:r>
      <w:r>
        <w:t xml:space="preserve"> </w:t>
      </w:r>
      <w:r>
        <w:t xml:space="preserve">системата трябва да е достъпна непрекъснато, включително в отсъствието на собственика;</w:t>
      </w:r>
      <w:r>
        <w:t xml:space="preserve"> </w:t>
      </w:r>
      <w:r>
        <w:rPr>
          <w:bCs/>
          <w:b/>
        </w:rPr>
        <w:t xml:space="preserve">топологично ограничение</w:t>
      </w:r>
      <w:r>
        <w:t xml:space="preserve"> </w:t>
      </w:r>
      <w:r>
        <w:t xml:space="preserve">– базовата архитектура е звезда, а Bluetooth Mesh използва</w:t>
      </w:r>
      <w:r>
        <w:t xml:space="preserve"> </w:t>
      </w:r>
      <w:r>
        <w:t xml:space="preserve">управляемо наводняване (</w:t>
      </w:r>
      <w:r>
        <w:rPr>
          <w:iCs/>
          <w:i/>
        </w:rPr>
        <w:t xml:space="preserve">managed flooding</w:t>
      </w:r>
      <w:r>
        <w:t xml:space="preserve">) със значителен паразитен трафик; и</w:t>
      </w:r>
      <w:r>
        <w:t xml:space="preserve"> </w:t>
      </w:r>
      <w:r>
        <w:rPr>
          <w:bCs/>
          <w:b/>
        </w:rPr>
        <w:t xml:space="preserve">отсъствие</w:t>
      </w:r>
      <w:r>
        <w:rPr>
          <w:bCs/>
          <w:b/>
        </w:rPr>
        <w:t xml:space="preserve"> </w:t>
      </w:r>
      <w:r>
        <w:rPr>
          <w:bCs/>
          <w:b/>
        </w:rPr>
        <w:t xml:space="preserve">на естествен IP стек</w:t>
      </w:r>
      <w:r>
        <w:t xml:space="preserve">, поради което достъпът от браузър изисква междинен мост.</w:t>
      </w:r>
    </w:p>
    <w:p>
      <w:pPr>
        <w:pStyle w:val="BodyText"/>
      </w:pPr>
      <w:r>
        <w:rPr>
          <w:bCs/>
          <w:b/>
        </w:rPr>
        <w:t xml:space="preserve">Z-Wave</w:t>
      </w:r>
      <w:r>
        <w:t xml:space="preserve"> </w:t>
      </w:r>
      <w:r>
        <w:t xml:space="preserve">осигурява добра проникваща способност без конфликт с Wi-Fi, но е</w:t>
      </w:r>
      <w:r>
        <w:t xml:space="preserve"> </w:t>
      </w:r>
      <w:r>
        <w:rPr>
          <w:bCs/>
          <w:b/>
        </w:rPr>
        <w:t xml:space="preserve">собственическа технология</w:t>
      </w:r>
      <w:r>
        <w:t xml:space="preserve"> </w:t>
      </w:r>
      <w:r>
        <w:t xml:space="preserve">с лицензиран достъп до спецификацията.</w:t>
      </w:r>
      <w:r>
        <w:t xml:space="preserve"> </w:t>
      </w:r>
      <w:r>
        <w:rPr>
          <w:bCs/>
          <w:b/>
        </w:rPr>
        <w:t xml:space="preserve">Thread/Matter</w:t>
      </w:r>
      <w:r>
        <w:t xml:space="preserve"> </w:t>
      </w:r>
      <w:r>
        <w:t xml:space="preserve">[8, 9] е</w:t>
      </w:r>
      <w:r>
        <w:t xml:space="preserve"> </w:t>
      </w:r>
      <w:r>
        <w:t xml:space="preserve">перспективно решение, което обаче изисква</w:t>
      </w:r>
      <w:r>
        <w:t xml:space="preserve"> </w:t>
      </w:r>
      <w:r>
        <w:rPr>
          <w:bCs/>
          <w:b/>
        </w:rPr>
        <w:t xml:space="preserve">граничен маршрутизатор</w:t>
      </w:r>
      <w:r>
        <w:t xml:space="preserve"> </w:t>
      </w:r>
      <w:r>
        <w:t xml:space="preserve">и по-обемен стек,</w:t>
      </w:r>
      <w:r>
        <w:t xml:space="preserve"> </w:t>
      </w:r>
      <w:r>
        <w:t xml:space="preserve">налагащ по-мощни микроконтролери.</w:t>
      </w:r>
      <w:r>
        <w:t xml:space="preserve"> </w:t>
      </w:r>
      <w:r>
        <w:rPr>
          <w:bCs/>
          <w:b/>
        </w:rPr>
        <w:t xml:space="preserve">LoRaWAN и NB-IoT</w:t>
      </w:r>
      <w:r>
        <w:t xml:space="preserve"> </w:t>
      </w:r>
      <w:r>
        <w:t xml:space="preserve">са принципно непригодни:</w:t>
      </w:r>
      <w:r>
        <w:t xml:space="preserve"> </w:t>
      </w:r>
      <w:r>
        <w:t xml:space="preserve">регулаторното</w:t>
      </w:r>
      <w:r>
        <w:t xml:space="preserve"> </w:t>
      </w:r>
      <w:r>
        <w:rPr>
          <w:bCs/>
          <w:b/>
        </w:rPr>
        <w:t xml:space="preserve">ограничение на коефициента на запълване</w:t>
      </w:r>
      <w:r>
        <w:t xml:space="preserve"> </w:t>
      </w:r>
      <w:r>
        <w:t xml:space="preserve">от 1 % в подобхвата g1 е</w:t>
      </w:r>
      <w:r>
        <w:t xml:space="preserve"> </w:t>
      </w:r>
      <w:r>
        <w:t xml:space="preserve">несъвместимо с интерактивно управление, а NB-IoT изисква абонамент към мобилен оператор,</w:t>
      </w:r>
      <w:r>
        <w:t xml:space="preserve"> </w:t>
      </w:r>
      <w:r>
        <w:t xml:space="preserve">с което системата губи автономността си.</w:t>
      </w:r>
    </w:p>
    <w:bookmarkEnd w:id="27"/>
    <w:bookmarkStart w:id="28" w:name="Xea6a7eb4a189590e726c89cefee9af9af3e9fd4"/>
    <w:p>
      <w:pPr>
        <w:pStyle w:val="Heading3"/>
      </w:pPr>
      <w:r>
        <w:t xml:space="preserve">1.1.4. IEEE 802.11 (Wi-Fi) – характеристика и критичен анализ</w:t>
      </w:r>
    </w:p>
    <w:p>
      <w:pPr>
        <w:pStyle w:val="FirstParagraph"/>
      </w:pPr>
      <w:r>
        <w:t xml:space="preserve">ESP8266 поддържа изменения</w:t>
      </w:r>
      <w:r>
        <w:t xml:space="preserve"> </w:t>
      </w:r>
      <w:r>
        <w:rPr>
          <w:bCs/>
          <w:b/>
        </w:rPr>
        <w:t xml:space="preserve">802.11 b/g/n</w:t>
      </w:r>
      <w:r>
        <w:t xml:space="preserve"> </w:t>
      </w:r>
      <w:r>
        <w:t xml:space="preserve">[10] в конфигурация 1 × 1, достигайки</w:t>
      </w:r>
      <w:r>
        <w:t xml:space="preserve"> </w:t>
      </w:r>
      <w:r>
        <w:rPr>
          <w:bCs/>
          <w:b/>
        </w:rPr>
        <w:t xml:space="preserve">72,2 Mbit/s</w:t>
      </w:r>
      <w:r>
        <w:t xml:space="preserve"> </w:t>
      </w:r>
      <w:r>
        <w:t xml:space="preserve">на физическо ниво. Достъпът до средата се управлява от разпределената координационна</w:t>
      </w:r>
      <w:r>
        <w:t xml:space="preserve"> </w:t>
      </w:r>
      <w:r>
        <w:t xml:space="preserve">функция (</w:t>
      </w:r>
      <w:r>
        <w:rPr>
          <w:bCs/>
          <w:b/>
        </w:rPr>
        <w:t xml:space="preserve">DCF</w:t>
      </w:r>
      <w:r>
        <w:t xml:space="preserve">), реализираща</w:t>
      </w:r>
      <w:r>
        <w:t xml:space="preserve"> </w:t>
      </w:r>
      <w:r>
        <w:rPr>
          <w:bCs/>
          <w:b/>
        </w:rPr>
        <w:t xml:space="preserve">CSMA-CA</w:t>
      </w:r>
      <w:r>
        <w:t xml:space="preserve">. Съществено предимство е</w:t>
      </w:r>
      <w:r>
        <w:t xml:space="preserve"> </w:t>
      </w:r>
      <w:r>
        <w:rPr>
          <w:bCs/>
          <w:b/>
        </w:rPr>
        <w:t xml:space="preserve">положителното</w:t>
      </w:r>
      <w:r>
        <w:rPr>
          <w:bCs/>
          <w:b/>
        </w:rPr>
        <w:t xml:space="preserve"> </w:t>
      </w:r>
      <w:r>
        <w:rPr>
          <w:bCs/>
          <w:b/>
        </w:rPr>
        <w:t xml:space="preserve">потвърждение на връзково ниво</w:t>
      </w:r>
      <w:r>
        <w:t xml:space="preserve"> </w:t>
      </w:r>
      <w:r>
        <w:t xml:space="preserve">– при загуба на кадър повторното предаване се извършва от</w:t>
      </w:r>
      <w:r>
        <w:t xml:space="preserve"> </w:t>
      </w:r>
      <w:r>
        <w:t xml:space="preserve">MAC подслоя, без участие на приложението. Защитата се осигурява от</w:t>
      </w:r>
      <w:r>
        <w:t xml:space="preserve"> </w:t>
      </w:r>
      <w:r>
        <w:rPr>
          <w:bCs/>
          <w:b/>
        </w:rPr>
        <w:t xml:space="preserve">WPA2-PSK</w:t>
      </w:r>
      <w:r>
        <w:t xml:space="preserve"> </w:t>
      </w:r>
      <w:r>
        <w:t xml:space="preserve">(CCMP/AES-128) или</w:t>
      </w:r>
      <w:r>
        <w:t xml:space="preserve"> </w:t>
      </w:r>
      <w:r>
        <w:rPr>
          <w:bCs/>
          <w:b/>
        </w:rPr>
        <w:t xml:space="preserve">WPA3-SAE</w:t>
      </w:r>
      <w:r>
        <w:t xml:space="preserve">.</w:t>
      </w:r>
    </w:p>
    <w:p>
      <w:pPr>
        <w:pStyle w:val="BodyText"/>
      </w:pPr>
      <w:r>
        <w:t xml:space="preserve">Съгласно каталожните данни на ESP8266EX [11] консумацията е ≈ 170 mA при предаване, 56…60 mA</w:t>
      </w:r>
      <w:r>
        <w:t xml:space="preserve"> </w:t>
      </w:r>
      <w:r>
        <w:t xml:space="preserve">при приемане, ≈ 15 mA в</w:t>
      </w:r>
      <w:r>
        <w:t xml:space="preserve"> </w:t>
      </w:r>
      <w:r>
        <w:rPr>
          <w:iCs/>
          <w:i/>
        </w:rPr>
        <w:t xml:space="preserve">modem-sleep</w:t>
      </w:r>
      <w:r>
        <w:t xml:space="preserve"> </w:t>
      </w:r>
      <w:r>
        <w:t xml:space="preserve">и ≈ 20 µA в</w:t>
      </w:r>
      <w:r>
        <w:t xml:space="preserve"> </w:t>
      </w:r>
      <w:r>
        <w:rPr>
          <w:iCs/>
          <w:i/>
        </w:rPr>
        <w:t xml:space="preserve">deep-sleep</w:t>
      </w:r>
      <w:r>
        <w:t xml:space="preserve"> </w:t>
      </w:r>
      <w:r>
        <w:t xml:space="preserve">– с един до два порядъка</w:t>
      </w:r>
      <w:r>
        <w:t xml:space="preserve"> </w:t>
      </w:r>
      <w:r>
        <w:t xml:space="preserve">по-високо от ZigBee и BLE. Именно това традиционно се посочва като основен недостатък на</w:t>
      </w:r>
      <w:r>
        <w:t xml:space="preserve"> </w:t>
      </w:r>
      <w:r>
        <w:t xml:space="preserve">Wi-Fi в литературата за Интернет на нещата.</w:t>
      </w:r>
    </w:p>
    <w:p>
      <w:pPr>
        <w:pStyle w:val="BodyText"/>
      </w:pPr>
      <w:r>
        <w:rPr>
          <w:bCs/>
          <w:b/>
        </w:rPr>
        <w:t xml:space="preserve">Критичен анализ.</w:t>
      </w:r>
      <w:r>
        <w:t xml:space="preserve"> </w:t>
      </w:r>
      <w:r>
        <w:t xml:space="preserve">Този извод е валиден единствено за</w:t>
      </w:r>
      <w:r>
        <w:t xml:space="preserve"> </w:t>
      </w:r>
      <w:r>
        <w:rPr>
          <w:bCs/>
          <w:b/>
        </w:rPr>
        <w:t xml:space="preserve">възли с батерийно захранване</w:t>
      </w:r>
      <w:r>
        <w:t xml:space="preserve">.</w:t>
      </w:r>
      <w:r>
        <w:t xml:space="preserve"> </w:t>
      </w:r>
      <w:r>
        <w:t xml:space="preserve">Проектираната система е предназначена да управлява чрез релета</w:t>
      </w:r>
      <w:r>
        <w:t xml:space="preserve"> </w:t>
      </w:r>
      <w:r>
        <w:rPr>
          <w:bCs/>
          <w:b/>
        </w:rPr>
        <w:t xml:space="preserve">битови товари с мрежово</w:t>
      </w:r>
      <w:r>
        <w:rPr>
          <w:bCs/>
          <w:b/>
        </w:rPr>
        <w:t xml:space="preserve"> </w:t>
      </w:r>
      <w:r>
        <w:rPr>
          <w:bCs/>
          <w:b/>
        </w:rPr>
        <w:t xml:space="preserve">захранване</w:t>
      </w:r>
      <w:r>
        <w:t xml:space="preserve">: възлите се захранват от адаптери 5 V, а не от батерии, бобината на едно реле</w:t>
      </w:r>
      <w:r>
        <w:t xml:space="preserve"> </w:t>
      </w:r>
      <w:r>
        <w:t xml:space="preserve">консумира</w:t>
      </w:r>
      <w:r>
        <w:t xml:space="preserve"> </w:t>
      </w:r>
      <w:r>
        <w:rPr>
          <w:bCs/>
          <w:b/>
        </w:rPr>
        <w:t xml:space="preserve">70…90 mA</w:t>
      </w:r>
      <w:r>
        <w:t xml:space="preserve"> </w:t>
      </w:r>
      <w:r>
        <w:t xml:space="preserve">– колкото самият радиомодул, а управляваните товари са от порядъка на</w:t>
      </w:r>
      <w:r>
        <w:t xml:space="preserve"> </w:t>
      </w:r>
      <w:r>
        <w:rPr>
          <w:bCs/>
          <w:b/>
        </w:rPr>
        <w:t xml:space="preserve">киловати</w:t>
      </w:r>
      <w:r>
        <w:t xml:space="preserve">, при което делът на управляващата електроника е под</w:t>
      </w:r>
      <w:r>
        <w:t xml:space="preserve"> </w:t>
      </w:r>
      <w:r>
        <w:rPr>
          <w:bCs/>
          <w:b/>
        </w:rPr>
        <w:t xml:space="preserve">0,05 %</w:t>
      </w:r>
      <w:r>
        <w:t xml:space="preserve">.</w:t>
      </w:r>
    </w:p>
    <w:p>
      <w:pPr>
        <w:pStyle w:val="BodyText"/>
      </w:pPr>
      <w:r>
        <w:t xml:space="preserve">Оттук произтича основополагащият извод на обзора:</w:t>
      </w:r>
      <w:r>
        <w:t xml:space="preserve"> </w:t>
      </w:r>
      <w:r>
        <w:rPr>
          <w:bCs/>
          <w:b/>
        </w:rPr>
        <w:t xml:space="preserve">ограничението по енергопотребление,</w:t>
      </w:r>
      <w:r>
        <w:rPr>
          <w:bCs/>
          <w:b/>
        </w:rPr>
        <w:t xml:space="preserve"> </w:t>
      </w:r>
      <w:r>
        <w:rPr>
          <w:bCs/>
          <w:b/>
        </w:rPr>
        <w:t xml:space="preserve">което дисквалифицира Wi-Fi в класическите сензорни приложения, не е ограничение за</w:t>
      </w:r>
      <w:r>
        <w:rPr>
          <w:bCs/>
          <w:b/>
        </w:rPr>
        <w:t xml:space="preserve"> </w:t>
      </w:r>
      <w:r>
        <w:rPr>
          <w:bCs/>
          <w:b/>
        </w:rPr>
        <w:t xml:space="preserve">разглеждания клас изпълнителни устройства.</w:t>
      </w:r>
    </w:p>
    <w:bookmarkEnd w:id="28"/>
    <w:bookmarkStart w:id="29" w:name="сравнителен-анализ"/>
    <w:p>
      <w:pPr>
        <w:pStyle w:val="Heading3"/>
      </w:pPr>
      <w:r>
        <w:t xml:space="preserve">1.1.5. Сравнителен анализ</w:t>
      </w:r>
    </w:p>
    <w:p>
      <w:pPr>
        <w:pStyle w:val="FirstParagraph"/>
      </w:pPr>
      <w:r>
        <w:rPr>
          <w:bCs/>
          <w:b/>
        </w:rPr>
        <w:t xml:space="preserve">Таблица 1.1. Сравнителна характеристика на безжичните технологии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918"/>
        <w:gridCol w:w="1810"/>
        <w:gridCol w:w="1486"/>
        <w:gridCol w:w="1162"/>
        <w:gridCol w:w="1270"/>
        <w:gridCol w:w="1141"/>
      </w:tblGrid>
      <w:tr>
        <w:trPr>
          <w:tblHeader w:val="true"/>
        </w:trP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Показател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Wi-Fi (802.11 b/g/n)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ZigBee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BLE 5.x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Z-Wave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LoRaWAN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Честотен обхват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2,4 GHz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2,4 GHz / 868 MHz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2,4 GHz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868,42 MHz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868 MHz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Скорост (физ. ниво)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до 72,2 Mbit/s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250 kbit/s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0,125…2 Mbit/s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до 100 kbit/s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0,3…50 kbit/s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Полезен товар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до 2304 B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127 B (кадър)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251 B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64 B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51…242 B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Типична латентност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20…100 ms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20…50 ms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7,5…100 ms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50…100 ms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секунди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Обхват в помещение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20…50 m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10…30 m (mesh)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10…40 m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30…50 m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&gt; 1 km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Консумация (активна)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висока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ниска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много ниска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ниска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много ниска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Топология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инфраструктурна звезда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клетъчна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звезда / mesh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клетъчна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звезда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Необходим шлюз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не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да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да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да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да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Достъп от браузър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директен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не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не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не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не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Себестойност на възела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ниска (3…5 €)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средна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ниска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висока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средна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Отвореност на стандарта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пълна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пълна</w:t>
            </w:r>
          </w:p>
        </w:tc>
        <w:tc>
          <w:tcPr>
            <w:tcW w:w="1162" w:type="dxa"/>
          </w:tcPr>
          <w:p>
            <w:pPr>
              <w:pStyle w:val="TableText"/>
              <w:jc w:val="left"/>
            </w:pPr>
            <w:r>
              <w:t xml:space="preserve">пълна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ограничена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пълна</w:t>
            </w:r>
          </w:p>
        </w:tc>
      </w:tr>
    </w:tbl>
    <w:p>
      <w:pPr>
        <w:pStyle w:val="BodyText"/>
      </w:pPr>
      <w:r>
        <w:t xml:space="preserve">По критерия защита разликата е несъществена – всички технологии използват AES-128. ZigBee</w:t>
      </w:r>
      <w:r>
        <w:t xml:space="preserve"> </w:t>
      </w:r>
      <w:r>
        <w:t xml:space="preserve">и BLE превъзхождат Wi-Fi</w:t>
      </w:r>
      <w:r>
        <w:t xml:space="preserve"> </w:t>
      </w:r>
      <w:r>
        <w:rPr>
          <w:bCs/>
          <w:b/>
        </w:rPr>
        <w:t xml:space="preserve">единствено по енергопотребление</w:t>
      </w:r>
      <w:r>
        <w:t xml:space="preserve">, чието значение беше</w:t>
      </w:r>
      <w:r>
        <w:t xml:space="preserve"> </w:t>
      </w:r>
      <w:r>
        <w:t xml:space="preserve">отхвърлено в т. 1.1.4. Особена тежест има критерият</w:t>
      </w:r>
      <w:r>
        <w:t xml:space="preserve"> </w:t>
      </w:r>
      <w:r>
        <w:rPr>
          <w:bCs/>
          <w:b/>
        </w:rPr>
        <w:t xml:space="preserve">отсъствие на шлюз</w:t>
      </w:r>
      <w:r>
        <w:t xml:space="preserve">: при Wi-Fi</w:t>
      </w:r>
      <w:r>
        <w:t xml:space="preserve"> </w:t>
      </w:r>
      <w:r>
        <w:t xml:space="preserve">потребителят въвежда мрежово име или IP адрес в произволен браузър и получава пълноценен</w:t>
      </w:r>
      <w:r>
        <w:t xml:space="preserve"> </w:t>
      </w:r>
      <w:r>
        <w:t xml:space="preserve">управляващ интерфейс – без приложение, без облачна регистрация и без допълнителен хардуер.</w:t>
      </w:r>
      <w:r>
        <w:t xml:space="preserve"> </w:t>
      </w:r>
      <w:r>
        <w:t xml:space="preserve">Това е решаващо предимство както по</w:t>
      </w:r>
      <w:r>
        <w:t xml:space="preserve"> </w:t>
      </w:r>
      <w:r>
        <w:rPr>
          <w:bCs/>
          <w:b/>
        </w:rPr>
        <w:t xml:space="preserve">потребителска достъпност</w:t>
      </w:r>
      <w:r>
        <w:t xml:space="preserve">, така и по</w:t>
      </w:r>
      <w:r>
        <w:t xml:space="preserve"> </w:t>
      </w:r>
      <w:r>
        <w:rPr>
          <w:bCs/>
          <w:b/>
        </w:rPr>
        <w:t xml:space="preserve">надеждност</w:t>
      </w:r>
      <w:r>
        <w:t xml:space="preserve">,</w:t>
      </w:r>
      <w:r>
        <w:t xml:space="preserve"> </w:t>
      </w:r>
      <w:r>
        <w:t xml:space="preserve">тъй като броят на елементите във веригата на управление е сведен до минимум.</w:t>
      </w:r>
    </w:p>
    <w:bookmarkEnd w:id="29"/>
    <w:bookmarkStart w:id="30" w:name="Xbcb94b780c1fbfbe7acd7a13716bb4d446ff06b"/>
    <w:p>
      <w:pPr>
        <w:pStyle w:val="Heading3"/>
      </w:pPr>
      <w:r>
        <w:t xml:space="preserve">1.1.6. Хибридна комуникационна архитектура: IEEE 802.11 и ESP-NOW</w:t>
      </w:r>
    </w:p>
    <w:p>
      <w:pPr>
        <w:pStyle w:val="FirstParagraph"/>
      </w:pPr>
      <w:r>
        <w:t xml:space="preserve">Използването на инфраструктурен Wi-Fi за обмен</w:t>
      </w:r>
      <w:r>
        <w:t xml:space="preserve"> </w:t>
      </w:r>
      <w:r>
        <w:rPr>
          <w:bCs/>
          <w:b/>
        </w:rPr>
        <w:t xml:space="preserve">между самите възли</w:t>
      </w:r>
      <w:r>
        <w:t xml:space="preserve"> </w:t>
      </w:r>
      <w:r>
        <w:t xml:space="preserve">поражда специфичен</w:t>
      </w:r>
      <w:r>
        <w:t xml:space="preserve"> </w:t>
      </w:r>
      <w:r>
        <w:t xml:space="preserve">проблем. В режим BSS две станции, асоциирани към една и съща точка за достъп,</w:t>
      </w:r>
      <w:r>
        <w:t xml:space="preserve"> </w:t>
      </w:r>
      <w:r>
        <w:rPr>
          <w:bCs/>
          <w:b/>
        </w:rPr>
        <w:t xml:space="preserve">не могат</w:t>
      </w:r>
      <w:r>
        <w:rPr>
          <w:bCs/>
          <w:b/>
        </w:rPr>
        <w:t xml:space="preserve"> </w:t>
      </w:r>
      <w:r>
        <w:rPr>
          <w:bCs/>
          <w:b/>
        </w:rPr>
        <w:t xml:space="preserve">да обменят кадри директно</w:t>
      </w:r>
      <w:r>
        <w:t xml:space="preserve"> </w:t>
      </w:r>
      <w:r>
        <w:t xml:space="preserve">– всеки пакет преминава по маршрута STA₁ → AP → STA₂, тоест</w:t>
      </w:r>
      <w:r>
        <w:t xml:space="preserve"> </w:t>
      </w:r>
      <w:r>
        <w:t xml:space="preserve">изразходва</w:t>
      </w:r>
      <w:r>
        <w:t xml:space="preserve"> </w:t>
      </w:r>
      <w:r>
        <w:rPr>
          <w:bCs/>
          <w:b/>
        </w:rPr>
        <w:t xml:space="preserve">два преноса</w:t>
      </w:r>
      <w:r>
        <w:t xml:space="preserve"> </w:t>
      </w:r>
      <w:r>
        <w:t xml:space="preserve">през ефира. Заедно със забавянията от стека TCP/IP латентността</w:t>
      </w:r>
      <w:r>
        <w:t xml:space="preserve"> </w:t>
      </w:r>
      <w:r>
        <w:t xml:space="preserve">достига десетки до стотици милисекунди и, което е по-съществено,</w:t>
      </w:r>
      <w:r>
        <w:t xml:space="preserve"> </w:t>
      </w:r>
      <w:r>
        <w:rPr>
          <w:bCs/>
          <w:b/>
        </w:rPr>
        <w:t xml:space="preserve">зависи от устройство,</w:t>
      </w:r>
      <w:r>
        <w:rPr>
          <w:bCs/>
          <w:b/>
        </w:rPr>
        <w:t xml:space="preserve"> </w:t>
      </w:r>
      <w:r>
        <w:rPr>
          <w:bCs/>
          <w:b/>
        </w:rPr>
        <w:t xml:space="preserve">което не е част от проектираната система</w:t>
      </w:r>
      <w:r>
        <w:t xml:space="preserve">: отпадането на домашния маршрутизатор би</w:t>
      </w:r>
      <w:r>
        <w:t xml:space="preserve"> </w:t>
      </w:r>
      <w:r>
        <w:t xml:space="preserve">означавало пълна загуба на управление върху товарите.</w:t>
      </w:r>
    </w:p>
    <w:p>
      <w:pPr>
        <w:pStyle w:val="BodyText"/>
      </w:pPr>
      <w:r>
        <w:t xml:space="preserve">Решението е</w:t>
      </w:r>
      <w:r>
        <w:t xml:space="preserve"> </w:t>
      </w:r>
      <w:r>
        <w:rPr>
          <w:bCs/>
          <w:b/>
        </w:rPr>
        <w:t xml:space="preserve">двуслойна хибридна архитектура</w:t>
      </w:r>
      <w:r>
        <w:t xml:space="preserve"> </w:t>
      </w:r>
      <w:r>
        <w:t xml:space="preserve">с протокола</w:t>
      </w:r>
      <w:r>
        <w:t xml:space="preserve"> </w:t>
      </w:r>
      <w:r>
        <w:rPr>
          <w:bCs/>
          <w:b/>
        </w:rPr>
        <w:t xml:space="preserve">ESP-NOW</w:t>
      </w:r>
      <w:r>
        <w:t xml:space="preserve"> </w:t>
      </w:r>
      <w:r>
        <w:t xml:space="preserve">[12]. Обменът се</w:t>
      </w:r>
      <w:r>
        <w:t xml:space="preserve"> </w:t>
      </w:r>
      <w:r>
        <w:t xml:space="preserve">осъществява директно на</w:t>
      </w:r>
      <w:r>
        <w:t xml:space="preserve"> </w:t>
      </w:r>
      <w:r>
        <w:rPr>
          <w:bCs/>
          <w:b/>
        </w:rPr>
        <w:t xml:space="preserve">връзково ниво</w:t>
      </w:r>
      <w:r>
        <w:t xml:space="preserve"> </w:t>
      </w:r>
      <w:r>
        <w:t xml:space="preserve">чрез специализирани управляващи кадри</w:t>
      </w:r>
      <w:r>
        <w:t xml:space="preserve"> </w:t>
      </w:r>
      <w:r>
        <w:t xml:space="preserve">(</w:t>
      </w:r>
      <w:r>
        <w:rPr>
          <w:iCs/>
          <w:i/>
        </w:rPr>
        <w:t xml:space="preserve">vendor-specific action frames</w:t>
      </w:r>
      <w:r>
        <w:t xml:space="preserve">), адресирани по</w:t>
      </w:r>
      <w:r>
        <w:t xml:space="preserve"> </w:t>
      </w:r>
      <w:r>
        <w:rPr>
          <w:bCs/>
          <w:b/>
        </w:rPr>
        <w:t xml:space="preserve">MAC адрес</w:t>
      </w:r>
      <w:r>
        <w:t xml:space="preserve"> </w:t>
      </w:r>
      <w:r>
        <w:t xml:space="preserve">(</w:t>
      </w:r>
      <w:r>
        <w:rPr>
          <w:bCs/>
          <w:b/>
        </w:rPr>
        <w:t xml:space="preserve">MAC-to-MAC</w:t>
      </w:r>
      <w:r>
        <w:t xml:space="preserve"> </w:t>
      </w:r>
      <w:r>
        <w:t xml:space="preserve">обмен), без</w:t>
      </w:r>
      <w:r>
        <w:t xml:space="preserve"> </w:t>
      </w:r>
      <w:r>
        <w:t xml:space="preserve">асоциация с точка за достъп, без DHCP и без TCP съединение. Полезният товар е до</w:t>
      </w:r>
      <w:r>
        <w:t xml:space="preserve"> </w:t>
      </w:r>
      <w:r>
        <w:rPr>
          <w:bCs/>
          <w:b/>
        </w:rPr>
        <w:t xml:space="preserve">250 байта</w:t>
      </w:r>
      <w:r>
        <w:t xml:space="preserve"> </w:t>
      </w:r>
      <w:r>
        <w:t xml:space="preserve">– достатъчен за структурите с телеметрия и команди; поддържат се потвърждение</w:t>
      </w:r>
      <w:r>
        <w:t xml:space="preserve"> </w:t>
      </w:r>
      <w:r>
        <w:t xml:space="preserve">на доставката и криптиране по AES-128, а латентността е от</w:t>
      </w:r>
      <w:r>
        <w:t xml:space="preserve"> </w:t>
      </w:r>
      <w:r>
        <w:rPr>
          <w:bCs/>
          <w:b/>
        </w:rPr>
        <w:t xml:space="preserve">порядъка на единици</w:t>
      </w:r>
      <w:r>
        <w:rPr>
          <w:bCs/>
          <w:b/>
        </w:rPr>
        <w:t xml:space="preserve"> </w:t>
      </w:r>
      <w:r>
        <w:rPr>
          <w:bCs/>
          <w:b/>
        </w:rPr>
        <w:t xml:space="preserve">милисекунди</w:t>
      </w:r>
      <w:r>
        <w:t xml:space="preserve">.</w:t>
      </w:r>
    </w:p>
    <w:p>
      <w:pPr>
        <w:pStyle w:val="BodyText"/>
      </w:pPr>
      <w:r>
        <w:t xml:space="preserve">Съществено</w:t>
      </w:r>
      <w:r>
        <w:t xml:space="preserve"> </w:t>
      </w:r>
      <w:r>
        <w:rPr>
          <w:bCs/>
          <w:b/>
        </w:rPr>
        <w:t xml:space="preserve">технологично ограничение</w:t>
      </w:r>
      <w:r>
        <w:t xml:space="preserve"> </w:t>
      </w:r>
      <w:r>
        <w:t xml:space="preserve">произтича от наличието на</w:t>
      </w:r>
      <w:r>
        <w:t xml:space="preserve"> </w:t>
      </w:r>
      <w:r>
        <w:rPr>
          <w:bCs/>
          <w:b/>
        </w:rPr>
        <w:t xml:space="preserve">един-единствен</w:t>
      </w:r>
      <w:r>
        <w:rPr>
          <w:bCs/>
          <w:b/>
        </w:rPr>
        <w:t xml:space="preserve"> </w:t>
      </w:r>
      <w:r>
        <w:rPr>
          <w:bCs/>
          <w:b/>
        </w:rPr>
        <w:t xml:space="preserve">радиочестотен тракт</w:t>
      </w:r>
      <w:r>
        <w:t xml:space="preserve"> </w:t>
      </w:r>
      <w:r>
        <w:t xml:space="preserve">в ESP8266: интерфейсът за станция и интерфейсът за ESP-NOW</w:t>
      </w:r>
      <w:r>
        <w:t xml:space="preserve"> </w:t>
      </w:r>
      <w:r>
        <w:t xml:space="preserve">задължително работят на</w:t>
      </w:r>
      <w:r>
        <w:t xml:space="preserve"> </w:t>
      </w:r>
      <w:r>
        <w:rPr>
          <w:bCs/>
          <w:b/>
        </w:rPr>
        <w:t xml:space="preserve">един и същ физически канал</w:t>
      </w:r>
      <w:r>
        <w:t xml:space="preserve">. Това налага каналът на подчинения</w:t>
      </w:r>
      <w:r>
        <w:t xml:space="preserve"> </w:t>
      </w:r>
      <w:r>
        <w:t xml:space="preserve">възел да бъде фиксиран и синхронизиран с канала на домашната точка за достъп – въпрос,</w:t>
      </w:r>
      <w:r>
        <w:t xml:space="preserve"> </w:t>
      </w:r>
      <w:r>
        <w:t xml:space="preserve">разгледан подробно в Глава 3.</w:t>
      </w:r>
    </w:p>
    <w:p>
      <w:pPr>
        <w:pStyle w:val="BodyText"/>
      </w:pPr>
      <w:r>
        <w:rPr>
          <w:bCs/>
          <w:b/>
        </w:rPr>
        <w:t xml:space="preserve">Таблица 1.2. Функционална декомпозиция на комуникационната подсистема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2566"/>
        <w:gridCol w:w="2458"/>
        <w:gridCol w:w="3763"/>
      </w:tblGrid>
      <w:tr>
        <w:trPr>
          <w:tblHeader w:val="true"/>
        </w:trPr>
        <w:tc>
          <w:tcPr>
            <w:tcW w:w="2566" w:type="dxa"/>
          </w:tcPr>
          <w:p>
            <w:pPr>
              <w:pStyle w:val="TableText"/>
              <w:jc w:val="left"/>
            </w:pPr>
            <w:r>
              <w:t xml:space="preserve">Направление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t xml:space="preserve">Протокол</w:t>
            </w:r>
          </w:p>
        </w:tc>
        <w:tc>
          <w:tcPr>
            <w:tcW w:w="3763" w:type="dxa"/>
          </w:tcPr>
          <w:p>
            <w:pPr>
              <w:pStyle w:val="TableText"/>
              <w:jc w:val="left"/>
            </w:pPr>
            <w:r>
              <w:t xml:space="preserve">Обосновка</w:t>
            </w:r>
          </w:p>
        </w:tc>
      </w:tr>
      <w:tr>
        <w:tc>
          <w:tcPr>
            <w:tcW w:w="2566" w:type="dxa"/>
          </w:tcPr>
          <w:p>
            <w:pPr>
              <w:pStyle w:val="TableText"/>
              <w:jc w:val="left"/>
            </w:pPr>
            <w:r>
              <w:t xml:space="preserve">Потребител → главен възел (</w:t>
            </w:r>
            <w:r>
              <w:rPr>
                <w:bCs/>
                <w:b/>
              </w:rPr>
              <w:t xml:space="preserve">Master</w:t>
            </w:r>
            <w:r>
              <w:t xml:space="preserve">)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t xml:space="preserve">IEEE 802.11, STA режим, HTTP/REST</w:t>
            </w:r>
          </w:p>
        </w:tc>
        <w:tc>
          <w:tcPr>
            <w:tcW w:w="3763" w:type="dxa"/>
          </w:tcPr>
          <w:p>
            <w:pPr>
              <w:pStyle w:val="TableText"/>
              <w:jc w:val="left"/>
            </w:pPr>
            <w:r>
              <w:t xml:space="preserve">универсален достъп от произволен браузър</w:t>
            </w:r>
          </w:p>
        </w:tc>
      </w:tr>
      <w:tr>
        <w:tc>
          <w:tcPr>
            <w:tcW w:w="2566" w:type="dxa"/>
          </w:tcPr>
          <w:p>
            <w:pPr>
              <w:pStyle w:val="TableText"/>
              <w:jc w:val="left"/>
            </w:pPr>
            <w:r>
              <w:t xml:space="preserve">Главен възел ↔ подчинен възел (</w:t>
            </w:r>
            <w:r>
              <w:rPr>
                <w:bCs/>
                <w:b/>
              </w:rPr>
              <w:t xml:space="preserve">Slave</w:t>
            </w:r>
            <w:r>
              <w:t xml:space="preserve">)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ESP-NOW</w:t>
            </w:r>
            <w:r>
              <w:t xml:space="preserve"> </w:t>
            </w:r>
            <w:r>
              <w:t xml:space="preserve">(MAC-to-MAC)</w:t>
            </w:r>
          </w:p>
        </w:tc>
        <w:tc>
          <w:tcPr>
            <w:tcW w:w="3763" w:type="dxa"/>
          </w:tcPr>
          <w:p>
            <w:pPr>
              <w:pStyle w:val="TableText"/>
              <w:jc w:val="left"/>
            </w:pPr>
            <w:r>
              <w:t xml:space="preserve">минимална латентност, независимост от точката за достъп</w:t>
            </w:r>
          </w:p>
        </w:tc>
      </w:tr>
    </w:tbl>
    <w:p>
      <w:pPr>
        <w:pStyle w:val="BodyText"/>
      </w:pPr>
      <w:r>
        <w:t xml:space="preserve">Така се използват едновременно универсалната съвместимост на IEEE 802.11 на приложно ниво и</w:t>
      </w:r>
      <w:r>
        <w:t xml:space="preserve"> </w:t>
      </w:r>
      <w:r>
        <w:t xml:space="preserve">ниската латентност на връзково ниво.</w:t>
      </w:r>
    </w:p>
    <w:bookmarkEnd w:id="30"/>
    <w:bookmarkStart w:id="31" w:name="Xa35250019d6741f31951c5a09c1fc4e15bd5644"/>
    <w:p>
      <w:pPr>
        <w:pStyle w:val="Heading3"/>
      </w:pPr>
      <w:r>
        <w:t xml:space="preserve">1.1.7. Обоснован избор на микроконтролерна платформа</w:t>
      </w:r>
    </w:p>
    <w:p>
      <w:pPr>
        <w:pStyle w:val="FirstParagraph"/>
      </w:pPr>
      <w:r>
        <w:rPr>
          <w:bCs/>
          <w:b/>
        </w:rPr>
        <w:t xml:space="preserve">Таблица 1.3. Сравнение на микроконтролерни платформи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270"/>
        <w:gridCol w:w="2026"/>
        <w:gridCol w:w="1270"/>
        <w:gridCol w:w="1486"/>
        <w:gridCol w:w="730"/>
        <w:gridCol w:w="2005"/>
      </w:tblGrid>
      <w:tr>
        <w:trPr>
          <w:tblHeader w:val="true"/>
        </w:trP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Платформа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Ядро / такт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RAM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Вградено радио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Цена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t xml:space="preserve">Оценка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ATmega328P + ESP-01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AVR 8-bit / 16 MHz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2 KB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Wi-Fi (AT команди)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≈ 6 €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t xml:space="preserve">Недостатъчна RAM, бавен обмен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ESP8266EX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Xtensa LX106 / 80…160 MHz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≈ 50 KB свободни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802.11 b/g/n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≈ 3…5 €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Оптимално съотношение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ESP32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Xtensa LX6 двуядрен / 240 MHz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≈ 320 KB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Wi-Fi + BLE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≈ 6…9 €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t xml:space="preserve">Свръхкачествено за задачата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CC2530 / EFR32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8051 / Cortex-M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8…64 KB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IEEE 802.15.4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≈ 5…10 €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t xml:space="preserve">Изисква задължителен шлюз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nRF52832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Cortex-M4F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64 KB</w:t>
            </w:r>
          </w:p>
        </w:tc>
        <w:tc>
          <w:tcPr>
            <w:tcW w:w="1486" w:type="dxa"/>
          </w:tcPr>
          <w:p>
            <w:pPr>
              <w:pStyle w:val="TableText"/>
              <w:jc w:val="left"/>
            </w:pPr>
            <w:r>
              <w:t xml:space="preserve">BLE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≈ 5…8 €</w:t>
            </w:r>
          </w:p>
        </w:tc>
        <w:tc>
          <w:tcPr>
            <w:tcW w:w="2005" w:type="dxa"/>
          </w:tcPr>
          <w:p>
            <w:pPr>
              <w:pStyle w:val="TableText"/>
              <w:jc w:val="left"/>
            </w:pPr>
            <w:r>
              <w:t xml:space="preserve">Изисква мост към IP мрежата</w:t>
            </w:r>
          </w:p>
        </w:tc>
      </w:tr>
    </w:tbl>
    <w:p>
      <w:pPr>
        <w:pStyle w:val="BodyText"/>
      </w:pPr>
      <w:r>
        <w:t xml:space="preserve">Изборът на</w:t>
      </w:r>
      <w:r>
        <w:t xml:space="preserve"> </w:t>
      </w:r>
      <w:r>
        <w:rPr>
          <w:bCs/>
          <w:b/>
        </w:rPr>
        <w:t xml:space="preserve">ESP8266EX</w:t>
      </w:r>
      <w:r>
        <w:t xml:space="preserve"> </w:t>
      </w:r>
      <w:r>
        <w:t xml:space="preserve">се обосновава със следното: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пълна интеграция</w:t>
      </w:r>
      <w:r>
        <w:t xml:space="preserve"> </w:t>
      </w:r>
      <w:r>
        <w:t xml:space="preserve">– 32-битов процесор, радиочестотен приемо-предавател, PHY и MAC</w:t>
      </w:r>
      <w:r>
        <w:t xml:space="preserve"> </w:t>
      </w:r>
      <w:r>
        <w:t xml:space="preserve">подслоят на IEEE 802.11 и стек TCP/IP (lwIP) в един корпус;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достатъчен, но не излишен ресурс</w:t>
      </w:r>
      <w:r>
        <w:t xml:space="preserve"> </w:t>
      </w:r>
      <w:r>
        <w:t xml:space="preserve">– 80 MHz и около 50 KB свободна памет стигат за уеб</w:t>
      </w:r>
      <w:r>
        <w:t xml:space="preserve"> </w:t>
      </w:r>
      <w:r>
        <w:t xml:space="preserve">сървър, обмен по ESP-NOW, два датчика и четири релейни канала при</w:t>
      </w:r>
      <w:r>
        <w:t xml:space="preserve"> </w:t>
      </w:r>
      <w:r>
        <w:rPr>
          <w:bCs/>
          <w:b/>
        </w:rPr>
        <w:t xml:space="preserve">неблокиращ главен</w:t>
      </w:r>
      <w:r>
        <w:rPr>
          <w:bCs/>
          <w:b/>
        </w:rPr>
        <w:t xml:space="preserve"> </w:t>
      </w:r>
      <w:r>
        <w:rPr>
          <w:bCs/>
          <w:b/>
        </w:rPr>
        <w:t xml:space="preserve">цикъл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 MB Flash памет</w:t>
      </w:r>
      <w:r>
        <w:t xml:space="preserve"> </w:t>
      </w:r>
      <w:r>
        <w:t xml:space="preserve">– програмата и уеб страницата се обновяват заедно, с едно безжично</w:t>
      </w:r>
      <w:r>
        <w:t xml:space="preserve"> </w:t>
      </w:r>
      <w:r>
        <w:t xml:space="preserve">обновяване (OTA);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емулирана EEPROM</w:t>
      </w:r>
      <w:r>
        <w:t xml:space="preserve"> </w:t>
      </w:r>
      <w:r>
        <w:t xml:space="preserve">в сектор от Flash паметта – позволява конфигуриране по UART и</w:t>
      </w:r>
      <w:r>
        <w:t xml:space="preserve"> </w:t>
      </w:r>
      <w:r>
        <w:t xml:space="preserve">премахване на твърдо кодираните мрежови данни (т. 3.5 от заданието);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зряла екосистема</w:t>
      </w:r>
      <w:r>
        <w:t xml:space="preserve"> </w:t>
      </w:r>
      <w:r>
        <w:t xml:space="preserve">– ядро Arduino и библиотеки за уеб сървър, ESP-NOW, EEPROM, OTA, mDNS</w:t>
      </w:r>
      <w:r>
        <w:t xml:space="preserve"> </w:t>
      </w:r>
      <w:r>
        <w:t xml:space="preserve">и DHT11.</w:t>
      </w:r>
    </w:p>
    <w:bookmarkEnd w:id="31"/>
    <w:bookmarkEnd w:id="32"/>
    <w:bookmarkStart w:id="37" w:name="Xaacf0ef0a5586e6029d3eb327592814f3d30d00"/>
    <w:p>
      <w:pPr>
        <w:pStyle w:val="Heading2"/>
      </w:pPr>
      <w:r>
        <w:t xml:space="preserve">1.2. Връзка с проблематиката на електромобилите и локалния енергиен мениджмънт</w:t>
      </w:r>
    </w:p>
    <w:bookmarkStart w:id="33" w:name="X032a99af4db6858073c38bf58bc3f41a548936a"/>
    <w:p>
      <w:pPr>
        <w:pStyle w:val="Heading3"/>
      </w:pPr>
      <w:r>
        <w:t xml:space="preserve">1.2.1. Домашното зареждане като ограничение на битовото присъединяване</w:t>
      </w:r>
    </w:p>
    <w:p>
      <w:pPr>
        <w:pStyle w:val="FirstParagraph"/>
      </w:pPr>
      <w:r>
        <w:t xml:space="preserve">Масовото навлизане на електрическите превозни средства поражда качествено нов проблем на</w:t>
      </w:r>
      <w:r>
        <w:t xml:space="preserve"> </w:t>
      </w:r>
      <w:r>
        <w:t xml:space="preserve">ниво жилищен извод. Съгласно</w:t>
      </w:r>
      <w:r>
        <w:t xml:space="preserve"> </w:t>
      </w:r>
      <w:r>
        <w:rPr>
          <w:bCs/>
          <w:b/>
        </w:rPr>
        <w:t xml:space="preserve">IEC 61851-1</w:t>
      </w:r>
      <w:r>
        <w:t xml:space="preserve"> </w:t>
      </w:r>
      <w:r>
        <w:t xml:space="preserve">[13] домашното зареждане се осъществява</w:t>
      </w:r>
      <w:r>
        <w:t xml:space="preserve"> </w:t>
      </w:r>
      <w:r>
        <w:t xml:space="preserve">преимуществено в</w:t>
      </w:r>
      <w:r>
        <w:t xml:space="preserve"> </w:t>
      </w:r>
      <w:r>
        <w:rPr>
          <w:bCs/>
          <w:b/>
        </w:rPr>
        <w:t xml:space="preserve">Режим 2</w:t>
      </w:r>
      <w:r>
        <w:t xml:space="preserve"> </w:t>
      </w:r>
      <w:r>
        <w:t xml:space="preserve">(с вграден в кабела защитно-управляващ блок, IC-CPD) или</w:t>
      </w:r>
      <w:r>
        <w:t xml:space="preserve"> </w:t>
      </w:r>
      <w:r>
        <w:rPr>
          <w:bCs/>
          <w:b/>
        </w:rPr>
        <w:t xml:space="preserve">Режим 3</w:t>
      </w:r>
      <w:r>
        <w:t xml:space="preserve"> </w:t>
      </w:r>
      <w:r>
        <w:t xml:space="preserve">(със стационарна зарядна станция, EVSE).</w:t>
      </w:r>
    </w:p>
    <w:p>
      <w:pPr>
        <w:pStyle w:val="BodyText"/>
      </w:pPr>
      <w:r>
        <w:rPr>
          <w:bCs/>
          <w:b/>
        </w:rPr>
        <w:t xml:space="preserve">Таблица 1.4. Типични конфигурации за домашно зареждане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4078"/>
        <w:gridCol w:w="2350"/>
        <w:gridCol w:w="2359"/>
      </w:tblGrid>
      <w:tr>
        <w:trPr>
          <w:tblHeader w:val="true"/>
        </w:trP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Конфигурация</w:t>
            </w:r>
          </w:p>
        </w:tc>
        <w:tc>
          <w:tcPr>
            <w:tcW w:w="2350" w:type="dxa"/>
          </w:tcPr>
          <w:p>
            <w:pPr>
              <w:pStyle w:val="TableText"/>
              <w:jc w:val="left"/>
            </w:pPr>
            <w:r>
              <w:t xml:space="preserve">Ток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Мощност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Еднофазно, 16 A</w:t>
            </w:r>
          </w:p>
        </w:tc>
        <w:tc>
          <w:tcPr>
            <w:tcW w:w="2350" w:type="dxa"/>
          </w:tcPr>
          <w:p>
            <w:pPr>
              <w:pStyle w:val="TableText"/>
              <w:jc w:val="left"/>
            </w:pPr>
            <w:r>
              <w:t xml:space="preserve">16 A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≈ 3,7 kW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Еднофазно, 32 A</w:t>
            </w:r>
          </w:p>
        </w:tc>
        <w:tc>
          <w:tcPr>
            <w:tcW w:w="2350" w:type="dxa"/>
          </w:tcPr>
          <w:p>
            <w:pPr>
              <w:pStyle w:val="TableText"/>
              <w:jc w:val="left"/>
            </w:pPr>
            <w:r>
              <w:t xml:space="preserve">32 A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≈ 7,4 kW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Трифазно, 16 A</w:t>
            </w:r>
          </w:p>
        </w:tc>
        <w:tc>
          <w:tcPr>
            <w:tcW w:w="2350" w:type="dxa"/>
          </w:tcPr>
          <w:p>
            <w:pPr>
              <w:pStyle w:val="TableText"/>
              <w:jc w:val="left"/>
            </w:pPr>
            <w:r>
              <w:t xml:space="preserve">3 × 16 A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≈ 11 kW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Трифазно, 32 A</w:t>
            </w:r>
          </w:p>
        </w:tc>
        <w:tc>
          <w:tcPr>
            <w:tcW w:w="2350" w:type="dxa"/>
          </w:tcPr>
          <w:p>
            <w:pPr>
              <w:pStyle w:val="TableText"/>
              <w:jc w:val="left"/>
            </w:pPr>
            <w:r>
              <w:t xml:space="preserve">3 × 32 A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≈ 22 kW</w:t>
            </w:r>
          </w:p>
        </w:tc>
      </w:tr>
    </w:tbl>
    <w:p>
      <w:pPr>
        <w:pStyle w:val="BodyText"/>
      </w:pPr>
      <w:r>
        <w:t xml:space="preserve">Разполагаемата мощност на типично българско битово присъединяване при еднофазен главен</w:t>
      </w:r>
      <w:r>
        <w:t xml:space="preserve"> </w:t>
      </w:r>
      <w:r>
        <w:t xml:space="preserve">предпазител 25 A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макс</m:t>
              </m:r>
            </m:sub>
          </m:sSub>
          <m:r>
            <m:rPr>
              <m:sty m:val="p"/>
            </m:rPr>
            <m:t>=</m:t>
          </m:r>
          <m:r>
            <m:t>U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ном</m:t>
              </m:r>
            </m:sub>
          </m:sSub>
          <m:r>
            <m:rPr>
              <m:sty m:val="p"/>
            </m:rPr>
            <m:t>=</m:t>
          </m:r>
          <m:r>
            <m:t>230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×</m:t>
          </m:r>
          <m:r>
            <m:t>25</m:t>
          </m:r>
          <m:r>
            <m:t> 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=</m:t>
          </m:r>
          <m:r>
            <m:t>5750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t xml:space="preserve">Резервът, оставащ за битовите потребители при започнало зареждане,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резерв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макс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E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5750</m:t>
          </m:r>
          <m:r>
            <m:rPr>
              <m:sty m:val="p"/>
            </m:rPr>
            <m:t>−</m:t>
          </m:r>
          <m:r>
            <m:t>3680</m:t>
          </m:r>
          <m:r>
            <m:rPr>
              <m:sty m:val="p"/>
            </m:rPr>
            <m:t>=</m:t>
          </m:r>
          <m:r>
            <m:t>2070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t xml:space="preserve">Този резерв е</w:t>
      </w:r>
      <w:r>
        <w:t xml:space="preserve"> </w:t>
      </w:r>
      <w:r>
        <w:rPr>
          <w:bCs/>
          <w:b/>
        </w:rPr>
        <w:t xml:space="preserve">недостатъчен</w:t>
      </w:r>
      <w:r>
        <w:t xml:space="preserve"> </w:t>
      </w:r>
      <w:r>
        <w:t xml:space="preserve">дори за самостоятелна работа на един електрически бойлер</w:t>
      </w:r>
      <w:r>
        <w:t xml:space="preserve"> </w:t>
      </w:r>
      <w:r>
        <w:t xml:space="preserve">(типично 2000 W), да не говорим за едновременна работа с останалите битови потребители.</w:t>
      </w:r>
      <w:r>
        <w:t xml:space="preserve"> </w:t>
      </w:r>
      <w:r>
        <w:t xml:space="preserve">Практическият резултат е</w:t>
      </w:r>
      <w:r>
        <w:t xml:space="preserve"> </w:t>
      </w:r>
      <w:r>
        <w:rPr>
          <w:bCs/>
          <w:b/>
        </w:rPr>
        <w:t xml:space="preserve">задействане на главния защитен апарат</w:t>
      </w:r>
      <w:r>
        <w:t xml:space="preserve"> </w:t>
      </w:r>
      <w:r>
        <w:t xml:space="preserve">и обезточване на цялото</w:t>
      </w:r>
      <w:r>
        <w:t xml:space="preserve"> </w:t>
      </w:r>
      <w:r>
        <w:t xml:space="preserve">жилище.</w:t>
      </w:r>
    </w:p>
    <w:p>
      <w:pPr>
        <w:pStyle w:val="BodyText"/>
      </w:pPr>
      <w:r>
        <w:t xml:space="preserve">Съгласно</w:t>
      </w:r>
      <w:r>
        <w:t xml:space="preserve"> </w:t>
      </w:r>
      <w:r>
        <w:rPr>
          <w:bCs/>
          <w:b/>
        </w:rPr>
        <w:t xml:space="preserve">EN 60898-1</w:t>
      </w:r>
      <w:r>
        <w:t xml:space="preserve"> </w:t>
      </w:r>
      <w:r>
        <w:t xml:space="preserve">[14] автоматичен прекъсвач с характеристика B се задейства мигновено</w:t>
      </w:r>
      <w:r>
        <w:t xml:space="preserve"> </w:t>
      </w:r>
      <w:r>
        <w:t xml:space="preserve">при ток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…</m:t>
            </m:r>
            <m:r>
              <m:t>5</m:t>
            </m:r>
          </m:e>
        </m:d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ном</m:t>
            </m:r>
          </m:sub>
        </m:sSub>
      </m:oMath>
      <w:r>
        <w:t xml:space="preserve">, а при условен ток на сработване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rPr>
                <m:nor/>
                <m:sty m:val="p"/>
              </m:rPr>
              <m:t>ном</m:t>
            </m:r>
          </m:sub>
        </m:sSub>
      </m:oMath>
      <w:r>
        <w:t xml:space="preserve"> </w:t>
      </w:r>
      <w:r>
        <w:t xml:space="preserve">– в рамките на един час. Следователно при умерено</w:t>
      </w:r>
      <w:r>
        <w:t xml:space="preserve"> </w:t>
      </w:r>
      <w:r>
        <w:t xml:space="preserve">претоварване системата за управление разполага с</w:t>
      </w:r>
      <w:r>
        <w:t xml:space="preserve"> </w:t>
      </w:r>
      <w:r>
        <w:rPr>
          <w:bCs/>
          <w:b/>
        </w:rPr>
        <w:t xml:space="preserve">минути</w:t>
      </w:r>
      <w:r>
        <w:t xml:space="preserve">, а не с милисекунди, за да</w:t>
      </w:r>
      <w:r>
        <w:t xml:space="preserve"> </w:t>
      </w:r>
      <w:r>
        <w:t xml:space="preserve">реагира. Това е съществен извод: изискването към бързодействието е</w:t>
      </w:r>
      <w:r>
        <w:t xml:space="preserve"> </w:t>
      </w:r>
      <w:r>
        <w:rPr>
          <w:bCs/>
          <w:b/>
        </w:rPr>
        <w:t xml:space="preserve">меко</w:t>
      </w:r>
      <w:r>
        <w:t xml:space="preserve">, но</w:t>
      </w:r>
      <w:r>
        <w:t xml:space="preserve"> </w:t>
      </w:r>
      <w:r>
        <w:t xml:space="preserve">изискването към</w:t>
      </w:r>
      <w:r>
        <w:t xml:space="preserve"> </w:t>
      </w:r>
      <w:r>
        <w:rPr>
          <w:bCs/>
          <w:b/>
        </w:rPr>
        <w:t xml:space="preserve">гарантираността</w:t>
      </w:r>
      <w:r>
        <w:t xml:space="preserve"> </w:t>
      </w:r>
      <w:r>
        <w:t xml:space="preserve">на реакцията е твърдо.</w:t>
      </w:r>
    </w:p>
    <w:bookmarkEnd w:id="33"/>
    <w:bookmarkStart w:id="34" w:name="Xeb3f306de33870b6b522a47e42b09c3dcfa3769"/>
    <w:p>
      <w:pPr>
        <w:pStyle w:val="Heading3"/>
      </w:pPr>
      <w:r>
        <w:t xml:space="preserve">1.2.2. Подходи за управление на пиковото натоварване</w:t>
      </w:r>
    </w:p>
    <w:p>
      <w:pPr>
        <w:pStyle w:val="FirstParagraph"/>
      </w:pPr>
      <w:r>
        <w:t xml:space="preserve">В съвременната практика са известни три направления:</w:t>
      </w:r>
    </w:p>
    <w:p>
      <w:pPr>
        <w:pStyle w:val="BodyText"/>
      </w:pPr>
      <w:r>
        <w:rPr>
          <w:bCs/>
          <w:b/>
        </w:rPr>
        <w:t xml:space="preserve">а) Динамично управление на товара</w:t>
      </w:r>
      <w:r>
        <w:t xml:space="preserve"> </w:t>
      </w:r>
      <w:r>
        <w:t xml:space="preserve">(</w:t>
      </w:r>
      <w:r>
        <w:rPr>
          <w:iCs/>
          <w:i/>
        </w:rPr>
        <w:t xml:space="preserve">Dynamic Load Management</w:t>
      </w:r>
      <w:r>
        <w:t xml:space="preserve">, DLM) – измерва се общият</w:t>
      </w:r>
      <w:r>
        <w:t xml:space="preserve"> </w:t>
      </w:r>
      <w:r>
        <w:t xml:space="preserve">ток на присъединяването и се</w:t>
      </w:r>
      <w:r>
        <w:t xml:space="preserve"> </w:t>
      </w:r>
      <w:r>
        <w:rPr>
          <w:bCs/>
          <w:b/>
        </w:rPr>
        <w:t xml:space="preserve">намалява токът за зареждане</w:t>
      </w:r>
      <w:r>
        <w:t xml:space="preserve"> </w:t>
      </w:r>
      <w:r>
        <w:t xml:space="preserve">чрез коефициента на запълване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на сигнала</w:t>
      </w:r>
      <w:r>
        <w:t xml:space="preserve"> </w:t>
      </w:r>
      <w:r>
        <w:rPr>
          <w:bCs/>
          <w:b/>
        </w:rPr>
        <w:t xml:space="preserve">Control Pilot</w:t>
      </w:r>
      <w:r>
        <w:t xml:space="preserve">. Съгласно IEC 61851-1 за</w:t>
      </w:r>
      <w:r>
        <w:t xml:space="preserve"> </w:t>
      </w:r>
      <m:oMath>
        <m:r>
          <m:t>10</m:t>
        </m:r>
        <m:r>
          <m:t> </m:t>
        </m:r>
        <m:r>
          <m:rPr>
            <m:sty m:val="p"/>
          </m:rPr>
          <m:t>%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85</m:t>
        </m:r>
        <m:r>
          <m:t> </m:t>
        </m:r>
        <m:r>
          <m:rPr>
            <m:sty m:val="p"/>
          </m:rPr>
          <m:t>%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макс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⋅</m:t>
          </m:r>
          <m:r>
            <m:t>D</m:t>
          </m:r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A</m:t>
              </m:r>
            </m:e>
          </m:d>
        </m:oMath>
      </m:oMathPara>
    </w:p>
    <w:p>
      <w:pPr>
        <w:pStyle w:val="FirstParagraph"/>
      </w:pPr>
      <w:r>
        <w:t xml:space="preserve">а за</w:t>
      </w:r>
      <w:r>
        <w:t xml:space="preserve"> </w:t>
      </w:r>
      <m:oMath>
        <m:r>
          <m:t>85</m:t>
        </m:r>
        <m:r>
          <m:t> </m:t>
        </m:r>
        <m:r>
          <m:rPr>
            <m:sty m:val="p"/>
          </m:rPr>
          <m:t>%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≤</m:t>
        </m:r>
        <m:r>
          <m:t>96</m:t>
        </m:r>
        <m:r>
          <m:t> </m:t>
        </m:r>
        <m:r>
          <m:rPr>
            <m:sty m:val="p"/>
          </m:rPr>
          <m:t>%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макс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−</m:t>
              </m:r>
              <m:r>
                <m:t>64</m:t>
              </m:r>
            </m:e>
          </m:d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t>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A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б) Изключване на прекъсваеми товари</w:t>
      </w:r>
      <w:r>
        <w:t xml:space="preserve"> </w:t>
      </w:r>
      <w:r>
        <w:t xml:space="preserve">(</w:t>
      </w:r>
      <w:r>
        <w:rPr>
          <w:iCs/>
          <w:i/>
        </w:rPr>
        <w:t xml:space="preserve">load shedding</w:t>
      </w:r>
      <w:r>
        <w:t xml:space="preserve">) – временно обезточване на</w:t>
      </w:r>
      <w:r>
        <w:t xml:space="preserve"> </w:t>
      </w:r>
      <w:r>
        <w:t xml:space="preserve">второстепенни потребители за времето на зареждане.</w:t>
      </w:r>
    </w:p>
    <w:p>
      <w:pPr>
        <w:pStyle w:val="BodyText"/>
      </w:pPr>
      <w:r>
        <w:rPr>
          <w:bCs/>
          <w:b/>
        </w:rPr>
        <w:t xml:space="preserve">в) Изместване на товари във времето</w:t>
      </w:r>
      <w:r>
        <w:t xml:space="preserve"> </w:t>
      </w:r>
      <w:r>
        <w:t xml:space="preserve">(</w:t>
      </w:r>
      <w:r>
        <w:rPr>
          <w:iCs/>
          <w:i/>
        </w:rPr>
        <w:t xml:space="preserve">load shifting</w:t>
      </w:r>
      <w:r>
        <w:t xml:space="preserve">) – използване на нощната тарифа и</w:t>
      </w:r>
      <w:r>
        <w:t xml:space="preserve"> </w:t>
      </w:r>
      <w:r>
        <w:t xml:space="preserve">на излишъка от собствено фотоволтаично производство.</w:t>
      </w:r>
    </w:p>
    <w:p>
      <w:pPr>
        <w:pStyle w:val="BodyText"/>
      </w:pPr>
      <w:r>
        <w:rPr>
          <w:bCs/>
          <w:b/>
        </w:rPr>
        <w:t xml:space="preserve">Таблица 1.5. Съпоставка на подходите спрямо настоящата разработка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810"/>
        <w:gridCol w:w="2674"/>
        <w:gridCol w:w="2782"/>
        <w:gridCol w:w="1521"/>
      </w:tblGrid>
      <w:tr>
        <w:trPr>
          <w:tblHeader w:val="true"/>
        </w:trPr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Подход</w:t>
            </w:r>
          </w:p>
        </w:tc>
        <w:tc>
          <w:tcPr>
            <w:tcW w:w="2674" w:type="dxa"/>
          </w:tcPr>
          <w:p>
            <w:pPr>
              <w:pStyle w:val="TableText"/>
              <w:jc w:val="left"/>
            </w:pPr>
            <w:r>
              <w:t xml:space="preserve">Изпълнителен орган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Изисква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Реализиран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DLM</w:t>
            </w:r>
          </w:p>
        </w:tc>
        <w:tc>
          <w:tcPr>
            <w:tcW w:w="2674" w:type="dxa"/>
          </w:tcPr>
          <w:p>
            <w:pPr>
              <w:pStyle w:val="TableText"/>
              <w:jc w:val="left"/>
            </w:pPr>
            <w:r>
              <w:t xml:space="preserve">генератор на Control Pilot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EVSE контролер и защитна електроника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не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Load shedding</w:t>
            </w:r>
          </w:p>
        </w:tc>
        <w:tc>
          <w:tcPr>
            <w:tcW w:w="2674" w:type="dxa"/>
          </w:tcPr>
          <w:p>
            <w:pPr>
              <w:pStyle w:val="TableText"/>
              <w:jc w:val="left"/>
            </w:pPr>
            <w:r>
              <w:t xml:space="preserve">релейни изходи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комутационни канали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да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Load shifting</w:t>
            </w:r>
          </w:p>
        </w:tc>
        <w:tc>
          <w:tcPr>
            <w:tcW w:w="2674" w:type="dxa"/>
          </w:tcPr>
          <w:p>
            <w:pPr>
              <w:pStyle w:val="TableText"/>
              <w:jc w:val="left"/>
            </w:pPr>
            <w:r>
              <w:t xml:space="preserve">релейни изходи + времеви график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часовник / тарифен сигнал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да</w:t>
            </w:r>
          </w:p>
        </w:tc>
      </w:tr>
    </w:tbl>
    <w:p>
      <w:pPr>
        <w:pStyle w:val="BodyText"/>
      </w:pPr>
      <w:r>
        <w:t xml:space="preserve">Първият подход изисква реализация на пълноценен EVSE контролер, което излиза извън обхвата</w:t>
      </w:r>
      <w:r>
        <w:t xml:space="preserve"> </w:t>
      </w:r>
      <w:r>
        <w:t xml:space="preserve">на заданието. Настоящата разработка реализира</w:t>
      </w:r>
      <w:r>
        <w:t xml:space="preserve"> </w:t>
      </w:r>
      <w:r>
        <w:rPr>
          <w:bCs/>
          <w:b/>
        </w:rPr>
        <w:t xml:space="preserve">втория и третия подход</w:t>
      </w:r>
      <w:r>
        <w:t xml:space="preserve">, които са</w:t>
      </w:r>
      <w:r>
        <w:t xml:space="preserve"> </w:t>
      </w:r>
      <w:r>
        <w:rPr>
          <w:bCs/>
          <w:b/>
        </w:rPr>
        <w:t xml:space="preserve">допълващи, а не конкуриращи</w:t>
      </w:r>
      <w:r>
        <w:t xml:space="preserve"> </w:t>
      </w:r>
      <w:r>
        <w:t xml:space="preserve">спрямо първия: DLM ограничава потреблението на</w:t>
      </w:r>
      <w:r>
        <w:t xml:space="preserve"> </w:t>
      </w:r>
      <w:r>
        <w:t xml:space="preserve">превозното средство, докато load shedding освобождава мощност откъм страната на битовите</w:t>
      </w:r>
      <w:r>
        <w:t xml:space="preserve"> </w:t>
      </w:r>
      <w:r>
        <w:t xml:space="preserve">товари. Четирите релейни канала образуват изпълнителния слой на</w:t>
      </w:r>
      <w:r>
        <w:t xml:space="preserve"> </w:t>
      </w:r>
      <w:r>
        <w:rPr>
          <w:bCs/>
          <w:b/>
        </w:rPr>
        <w:t xml:space="preserve">система за управление на</w:t>
      </w:r>
      <w:r>
        <w:rPr>
          <w:bCs/>
          <w:b/>
        </w:rPr>
        <w:t xml:space="preserve"> </w:t>
      </w:r>
      <w:r>
        <w:rPr>
          <w:bCs/>
          <w:b/>
        </w:rPr>
        <w:t xml:space="preserve">енергията в дома</w:t>
      </w:r>
      <w:r>
        <w:t xml:space="preserve"> </w:t>
      </w:r>
      <w:r>
        <w:t xml:space="preserve">(</w:t>
      </w:r>
      <w:r>
        <w:rPr>
          <w:iCs/>
          <w:i/>
        </w:rPr>
        <w:t xml:space="preserve">Home Energy Management System</w:t>
      </w:r>
      <w:r>
        <w:t xml:space="preserve">, HEMS), а двата датчика осигуряват</w:t>
      </w:r>
      <w:r>
        <w:t xml:space="preserve"> </w:t>
      </w:r>
      <w:r>
        <w:t xml:space="preserve">обратната връзка: DHT11 (температура и влажност) – за интелигентно, а не просто аварийно</w:t>
      </w:r>
      <w:r>
        <w:t xml:space="preserve"> </w:t>
      </w:r>
      <w:r>
        <w:t xml:space="preserve">превключване, а HR202 (влага) – за защитно изключване при теч.</w:t>
      </w:r>
    </w:p>
    <w:bookmarkEnd w:id="34"/>
    <w:bookmarkStart w:id="35" w:name="X1975fd4f97a6d85b18134336f1d0fe6ba32d27b"/>
    <w:p>
      <w:pPr>
        <w:pStyle w:val="Heading3"/>
      </w:pPr>
      <w:r>
        <w:t xml:space="preserve">1.2.3. Обосновка на избора на прекъсваеми товари</w:t>
      </w:r>
    </w:p>
    <w:p>
      <w:pPr>
        <w:pStyle w:val="FirstParagraph"/>
      </w:pPr>
      <w:r>
        <w:t xml:space="preserve">Електрическият бойлер представлява</w:t>
      </w:r>
      <w:r>
        <w:t xml:space="preserve"> </w:t>
      </w:r>
      <w:r>
        <w:rPr>
          <w:bCs/>
          <w:b/>
        </w:rPr>
        <w:t xml:space="preserve">идеален прекъсваем товар</w:t>
      </w:r>
      <w:r>
        <w:t xml:space="preserve"> </w:t>
      </w:r>
      <w:r>
        <w:t xml:space="preserve">поради голямата си топлинна</w:t>
      </w:r>
      <w:r>
        <w:t xml:space="preserve"> </w:t>
      </w:r>
      <w:r>
        <w:t xml:space="preserve">инерция. Охлаждането му се описва с експоненциален закон, аналогичен на разряда на</w:t>
      </w:r>
      <w:r>
        <w:t xml:space="preserve"> </w:t>
      </w:r>
      <w:r>
        <w:t xml:space="preserve">кондензатор:</w:t>
      </w:r>
    </w:p>
    <w:p>
      <w:pPr>
        <w:pStyle w:val="BodyText"/>
      </w:pPr>
      <m:oMathPara>
        <m:oMathParaPr>
          <m:jc m:val="center"/>
        </m:oMathParaPr>
        <m:oMath>
          <m:r>
            <m:t>ϑ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ϑ</m:t>
              </m:r>
            </m:e>
            <m:sub>
              <m:r>
                <m:rPr>
                  <m:nor/>
                  <m:sty m:val="p"/>
                </m:rPr>
                <m:t>ок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ϑ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ϑ</m:t>
                  </m:r>
                </m:e>
                <m:sub>
                  <m:r>
                    <m:rPr>
                      <m:nor/>
                      <m:sty m:val="p"/>
                    </m:rPr>
                    <m:t>ок</m:t>
                  </m:r>
                </m:sub>
              </m:sSub>
            </m:e>
          </m:d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/</m:t>
              </m:r>
              <m:sSub>
                <m:e>
                  <m:r>
                    <m:t>τ</m:t>
                  </m:r>
                </m:e>
                <m:sub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т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т</m:t>
              </m:r>
            </m:sub>
          </m:sSub>
        </m:oMath>
      </m:oMathPara>
    </w:p>
    <w:p>
      <w:pPr>
        <w:pStyle w:val="FirstParagraph"/>
      </w:pPr>
      <w:r>
        <w:t xml:space="preserve">За бойлер с вместимост 80 l топлинният капацитет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т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r>
            <m:t>c</m:t>
          </m:r>
          <m:r>
            <m:rPr>
              <m:sty m:val="p"/>
            </m:rPr>
            <m:t>=</m:t>
          </m:r>
          <m:r>
            <m:t>80</m:t>
          </m:r>
          <m:r>
            <m:t> </m:t>
          </m:r>
          <m:r>
            <m:rPr>
              <m:nor/>
              <m:sty m:val="p"/>
            </m:rPr>
            <m:t>kg</m:t>
          </m:r>
          <m:r>
            <m:rPr>
              <m:sty m:val="p"/>
            </m:rPr>
            <m:t>×</m:t>
          </m:r>
          <m:r>
            <m:t>4186</m:t>
          </m:r>
          <m:r>
            <m:t>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J</m:t>
              </m:r>
            </m:num>
            <m:den>
              <m:r>
                <m:rPr>
                  <m:nor/>
                  <m:sty m:val="p"/>
                </m:rPr>
                <m:t>kg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K</m:t>
              </m:r>
            </m:den>
          </m:f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35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nor/>
              <m:sty m:val="p"/>
            </m:rPr>
            <m:t>J/K</m:t>
          </m:r>
        </m:oMath>
      </m:oMathPara>
    </w:p>
    <w:p>
      <w:pPr>
        <w:pStyle w:val="FirstParagraph"/>
      </w:pPr>
      <w:r>
        <w:t xml:space="preserve">При топлинни загуби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заг</m:t>
            </m:r>
          </m:sub>
        </m:sSub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W (≈ 1,2 kWh за денонощие) и температурна</w:t>
      </w:r>
      <w:r>
        <w:t xml:space="preserve"> </w:t>
      </w:r>
      <w:r>
        <w:t xml:space="preserve">разлика</w:t>
      </w:r>
      <w:r>
        <w:t xml:space="preserve"> </w:t>
      </w:r>
      <m:oMath>
        <m:r>
          <m:t>Δ</m:t>
        </m:r>
        <m:r>
          <m:t>ϑ</m:t>
        </m:r>
        <m:r>
          <m:rPr>
            <m:sty m:val="p"/>
          </m:rPr>
          <m:t>=</m:t>
        </m:r>
        <m:r>
          <m:t>45</m:t>
        </m:r>
      </m:oMath>
      <w:r>
        <w:t xml:space="preserve"> </w:t>
      </w:r>
      <w:r>
        <w:t xml:space="preserve">K топлинното съпротивление е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т</m:t>
            </m:r>
          </m:sub>
        </m:sSub>
        <m:r>
          <m:rPr>
            <m:sty m:val="p"/>
          </m:rPr>
          <m:t>=</m:t>
        </m:r>
        <m:r>
          <m:t>Δ</m:t>
        </m:r>
        <m:r>
          <m:t>ϑ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заг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K/W, откъдето: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,</m:t>
          </m:r>
          <m:r>
            <m:t>35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≈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≈</m:t>
          </m:r>
          <m:r>
            <m:t>84</m:t>
          </m:r>
          <m:r>
            <m:t> </m:t>
          </m:r>
          <m:r>
            <m:rPr>
              <m:nor/>
              <m:sty m:val="p"/>
            </m:rPr>
            <m:t>h</m:t>
          </m:r>
        </m:oMath>
      </m:oMathPara>
    </w:p>
    <w:p>
      <w:pPr>
        <w:pStyle w:val="FirstParagraph"/>
      </w:pPr>
      <w:r>
        <w:t xml:space="preserve">Спадът на температурата за типично време на нощно зареждане от 3 часа е: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ϑ</m:t>
              </m:r>
            </m:e>
            <m:sub>
              <m:r>
                <m:t>3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45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84</m:t>
                  </m:r>
                </m:sup>
              </m:sSup>
            </m:e>
          </m:d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t> 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Прекъсване с продължителност няколко часа води до понижаване на температурата с</w:t>
      </w:r>
      <w:r>
        <w:t xml:space="preserve"> </w:t>
      </w:r>
      <w:r>
        <w:rPr>
          <w:bCs/>
          <w:b/>
        </w:rPr>
        <w:t xml:space="preserve">под 2 °C</w:t>
      </w:r>
      <w:r>
        <w:t xml:space="preserve">,</w:t>
      </w:r>
      <w:r>
        <w:t xml:space="preserve"> </w:t>
      </w:r>
      <w:r>
        <w:t xml:space="preserve">което е</w:t>
      </w:r>
      <w:r>
        <w:t xml:space="preserve"> </w:t>
      </w:r>
      <w:r>
        <w:rPr>
          <w:bCs/>
          <w:b/>
        </w:rPr>
        <w:t xml:space="preserve">практически неосезаемо</w:t>
      </w:r>
      <w:r>
        <w:t xml:space="preserve"> </w:t>
      </w:r>
      <w:r>
        <w:t xml:space="preserve">за потребителя. Аналогични съображения са валидни за</w:t>
      </w:r>
      <w:r>
        <w:t xml:space="preserve"> </w:t>
      </w:r>
      <w:r>
        <w:t xml:space="preserve">климатичната инсталация при умерени външни температури и за сушилнята за дрехи.</w:t>
      </w:r>
    </w:p>
    <w:p>
      <w:pPr>
        <w:pStyle w:val="BlockText"/>
      </w:pPr>
      <w:r>
        <w:t xml:space="preserve">Показателно е, че същият математически апарат – времеконстантата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C</m:t>
        </m:r>
      </m:oMath>
      <w:r>
        <w:t xml:space="preserve"> </w:t>
      </w:r>
      <w:r>
        <w:t xml:space="preserve">–</w:t>
      </w:r>
      <w:r>
        <w:t xml:space="preserve"> </w:t>
      </w:r>
      <w:r>
        <w:t xml:space="preserve">се прилага и при анализа на RC филтъра за потискане на контактното трептене на бутоните</w:t>
      </w:r>
      <w:r>
        <w:t xml:space="preserve"> </w:t>
      </w:r>
      <w:r>
        <w:t xml:space="preserve">в Глава 2, но при времеви мащаб, различен с осем порядъка.</w:t>
      </w:r>
    </w:p>
    <w:bookmarkEnd w:id="35"/>
    <w:bookmarkStart w:id="36" w:name="X464091149a67f00d52a8e8148a7946f78ae0c7e"/>
    <w:p>
      <w:pPr>
        <w:pStyle w:val="Heading3"/>
      </w:pPr>
      <w:r>
        <w:t xml:space="preserve">1.2.4. Изисквания към комуникационната подсистема и връзка със специалността</w:t>
      </w:r>
    </w:p>
    <w:p>
      <w:pPr>
        <w:pStyle w:val="FirstParagraph"/>
      </w:pPr>
      <w:r>
        <w:t xml:space="preserve">Тъй като разполагаемото време е от порядъка на минути (т. 1.2.1), предимството на ESP-NOW не</w:t>
      </w:r>
      <w:r>
        <w:t xml:space="preserve"> </w:t>
      </w:r>
      <w:r>
        <w:t xml:space="preserve">е в скоростта – и маршрутизираният обмен (20…100 ms), и ESP-NOW (единици милисекунди) са</w:t>
      </w:r>
      <w:r>
        <w:t xml:space="preserve"> </w:t>
      </w:r>
      <w:r>
        <w:t xml:space="preserve">достатъчни. Същественото е</w:t>
      </w:r>
      <w:r>
        <w:t xml:space="preserve"> </w:t>
      </w:r>
      <w:r>
        <w:rPr>
          <w:bCs/>
          <w:b/>
        </w:rPr>
        <w:t xml:space="preserve">гарантираността</w:t>
      </w:r>
      <w:r>
        <w:t xml:space="preserve">: неизпълнената команда за изключване води до</w:t>
      </w:r>
      <w:r>
        <w:t xml:space="preserve"> </w:t>
      </w:r>
      <w:r>
        <w:t xml:space="preserve">обезточване на жилището. ESP-NOW не зависи от домашния маршрутизатор, а обратната функция за</w:t>
      </w:r>
      <w:r>
        <w:t xml:space="preserve"> </w:t>
      </w:r>
      <w:r>
        <w:t xml:space="preserve">потвърждение позволява на главния възел да установи неуспешното доставяне и да вдигне авария.</w:t>
      </w:r>
    </w:p>
    <w:p>
      <w:pPr>
        <w:pStyle w:val="BodyText"/>
      </w:pPr>
      <w:r>
        <w:t xml:space="preserve">Проблематиката е свързана с</w:t>
      </w:r>
      <w:r>
        <w:t xml:space="preserve"> </w:t>
      </w:r>
      <w:r>
        <w:rPr>
          <w:bCs/>
          <w:b/>
        </w:rPr>
        <w:t xml:space="preserve">ISO 15118</w:t>
      </w:r>
      <w:r>
        <w:t xml:space="preserve"> </w:t>
      </w:r>
      <w:r>
        <w:t xml:space="preserve">[15] (</w:t>
      </w:r>
      <w:r>
        <w:rPr>
          <w:iCs/>
          <w:i/>
        </w:rPr>
        <w:t xml:space="preserve">Plug &amp; Charge</w:t>
      </w:r>
      <w:r>
        <w:t xml:space="preserve">,</w:t>
      </w:r>
      <w:r>
        <w:t xml:space="preserve"> </w:t>
      </w:r>
      <w:r>
        <w:rPr>
          <w:iCs/>
          <w:i/>
        </w:rPr>
        <w:t xml:space="preserve">Vehicle-to-Grid</w:t>
      </w:r>
      <w:r>
        <w:t xml:space="preserve">), с</w:t>
      </w:r>
      <w:r>
        <w:t xml:space="preserve"> </w:t>
      </w:r>
      <w:r>
        <w:rPr>
          <w:bCs/>
          <w:b/>
        </w:rPr>
        <w:t xml:space="preserve">OCPP 2.0.1</w:t>
      </w:r>
      <w:r>
        <w:t xml:space="preserve"> </w:t>
      </w:r>
      <w:r>
        <w:t xml:space="preserve">[16] (интелигентно зареждане) и с</w:t>
      </w:r>
      <w:r>
        <w:t xml:space="preserve"> </w:t>
      </w:r>
      <w:r>
        <w:rPr>
          <w:bCs/>
          <w:b/>
        </w:rPr>
        <w:t xml:space="preserve">EN 50160</w:t>
      </w:r>
      <w:r>
        <w:t xml:space="preserve"> </w:t>
      </w:r>
      <w:r>
        <w:t xml:space="preserve">[17] (качество на</w:t>
      </w:r>
      <w:r>
        <w:t xml:space="preserve"> </w:t>
      </w:r>
      <w:r>
        <w:t xml:space="preserve">напрежението). Специалистът по електронни системи за хибридни и електромобили трябва да</w:t>
      </w:r>
      <w:r>
        <w:t xml:space="preserve"> </w:t>
      </w:r>
      <w:r>
        <w:t xml:space="preserve">владее и</w:t>
      </w:r>
      <w:r>
        <w:t xml:space="preserve"> </w:t>
      </w:r>
      <w:r>
        <w:rPr>
          <w:bCs/>
          <w:b/>
        </w:rPr>
        <w:t xml:space="preserve">електронната инфраструктура за зареждане</w:t>
      </w:r>
      <w:r>
        <w:t xml:space="preserve"> </w:t>
      </w:r>
      <w:r>
        <w:t xml:space="preserve">и взаимодействието ѝ с битовата</w:t>
      </w:r>
      <w:r>
        <w:t xml:space="preserve"> </w:t>
      </w:r>
      <w:r>
        <w:t xml:space="preserve">инсталация. Затова системата се разглежда като</w:t>
      </w:r>
      <w:r>
        <w:t xml:space="preserve"> </w:t>
      </w:r>
      <w:r>
        <w:rPr>
          <w:bCs/>
          <w:b/>
        </w:rPr>
        <w:t xml:space="preserve">изпълнителен слой на локален енергиен</w:t>
      </w:r>
      <w:r>
        <w:rPr>
          <w:bCs/>
          <w:b/>
        </w:rPr>
        <w:t xml:space="preserve"> </w:t>
      </w:r>
      <w:r>
        <w:rPr>
          <w:bCs/>
          <w:b/>
        </w:rPr>
        <w:t xml:space="preserve">мениджмънт</w:t>
      </w:r>
      <w:r>
        <w:t xml:space="preserve">, а не като самостоятелна потребителска услуга.</w:t>
      </w:r>
    </w:p>
    <w:bookmarkEnd w:id="36"/>
    <w:bookmarkEnd w:id="37"/>
    <w:bookmarkStart w:id="38" w:name="изводи-от-литературното-проучване"/>
    <w:p>
      <w:pPr>
        <w:pStyle w:val="Heading2"/>
      </w:pPr>
      <w:r>
        <w:t xml:space="preserve">1.3. Изводи от литературното проучване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Кабелните шинни системи</w:t>
      </w:r>
      <w:r>
        <w:t xml:space="preserve"> </w:t>
      </w:r>
      <w:r>
        <w:t xml:space="preserve">са най-надеждни, но изискват отделна инсталация и са</w:t>
      </w:r>
      <w:r>
        <w:t xml:space="preserve"> </w:t>
      </w:r>
      <w:r>
        <w:t xml:space="preserve">неприложими при модернизация на съществуващ жилищен фонд.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ZigBee и BLE</w:t>
      </w:r>
      <w:r>
        <w:t xml:space="preserve"> </w:t>
      </w:r>
      <w:r>
        <w:t xml:space="preserve">превъзхождат Wi-Fi единствено по енергопотребление – показател</w:t>
      </w:r>
      <w:r>
        <w:t xml:space="preserve"> </w:t>
      </w:r>
      <w:r>
        <w:rPr>
          <w:bCs/>
          <w:b/>
        </w:rPr>
        <w:t xml:space="preserve">без</w:t>
      </w:r>
      <w:r>
        <w:rPr>
          <w:bCs/>
          <w:b/>
        </w:rPr>
        <w:t xml:space="preserve"> </w:t>
      </w:r>
      <w:r>
        <w:rPr>
          <w:bCs/>
          <w:b/>
        </w:rPr>
        <w:t xml:space="preserve">практическо значение</w:t>
      </w:r>
      <w:r>
        <w:t xml:space="preserve"> </w:t>
      </w:r>
      <w:r>
        <w:t xml:space="preserve">за устройства без батерийно захранване, предназначени да управляват</w:t>
      </w:r>
      <w:r>
        <w:t xml:space="preserve"> </w:t>
      </w:r>
      <w:r>
        <w:t xml:space="preserve">киловатови товари.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Задължителният шлюз</w:t>
      </w:r>
      <w:r>
        <w:t xml:space="preserve"> </w:t>
      </w:r>
      <w:r>
        <w:t xml:space="preserve">при ZigBee, Z-Wave и Thread увеличава себестойността и броя на</w:t>
      </w:r>
      <w:r>
        <w:t xml:space="preserve"> </w:t>
      </w:r>
      <w:r>
        <w:t xml:space="preserve">точките на отказ, което противоречи на изискването за автономност.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IEEE 802.11</w:t>
      </w:r>
      <w:r>
        <w:t xml:space="preserve"> </w:t>
      </w:r>
      <w:r>
        <w:t xml:space="preserve">е единствената технология с</w:t>
      </w:r>
      <w:r>
        <w:t xml:space="preserve"> </w:t>
      </w:r>
      <w:r>
        <w:rPr>
          <w:bCs/>
          <w:b/>
        </w:rPr>
        <w:t xml:space="preserve">директен достъп от произволно потребителско</w:t>
      </w:r>
      <w:r>
        <w:rPr>
          <w:bCs/>
          <w:b/>
        </w:rPr>
        <w:t xml:space="preserve"> </w:t>
      </w:r>
      <w:r>
        <w:rPr>
          <w:bCs/>
          <w:b/>
        </w:rPr>
        <w:t xml:space="preserve">устройство чрез браузър</w:t>
      </w:r>
      <w:r>
        <w:t xml:space="preserve">, без допълнителен хардуер и софтуер.</w:t>
      </w:r>
    </w:p>
    <w:p>
      <w:pPr>
        <w:numPr>
          <w:ilvl w:val="0"/>
          <w:numId w:val="1004"/>
        </w:numPr>
        <w:pStyle w:val="Compact"/>
      </w:pPr>
      <w:r>
        <w:t xml:space="preserve">Зависимостта от точката за достъп при обмена между възлите се преодолява с</w:t>
      </w:r>
      <w:r>
        <w:t xml:space="preserve"> </w:t>
      </w:r>
      <w:r>
        <w:rPr>
          <w:bCs/>
          <w:b/>
        </w:rPr>
        <w:t xml:space="preserve">хибридна</w:t>
      </w:r>
      <w:r>
        <w:rPr>
          <w:bCs/>
          <w:b/>
        </w:rPr>
        <w:t xml:space="preserve"> </w:t>
      </w:r>
      <w:r>
        <w:rPr>
          <w:bCs/>
          <w:b/>
        </w:rPr>
        <w:t xml:space="preserve">архитектура</w:t>
      </w:r>
      <w:r>
        <w:t xml:space="preserve"> </w:t>
      </w:r>
      <w:r>
        <w:t xml:space="preserve">с</w:t>
      </w:r>
      <w:r>
        <w:t xml:space="preserve"> </w:t>
      </w:r>
      <w:r>
        <w:rPr>
          <w:bCs/>
          <w:b/>
        </w:rPr>
        <w:t xml:space="preserve">ESP-NOW</w:t>
      </w:r>
      <w:r>
        <w:t xml:space="preserve"> </w:t>
      </w:r>
      <w:r>
        <w:t xml:space="preserve">на връзково ниво.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ESP8266EX</w:t>
      </w:r>
      <w:r>
        <w:t xml:space="preserve"> </w:t>
      </w:r>
      <w:r>
        <w:t xml:space="preserve">дава най-добро съотношение между функционалност, себестойност и сложност и</w:t>
      </w:r>
      <w:r>
        <w:t xml:space="preserve"> </w:t>
      </w:r>
      <w:r>
        <w:t xml:space="preserve">осигурява емулирана EEPROM и достатъчно Flash памет за уеб интерфейса и за безжичното</w:t>
      </w:r>
      <w:r>
        <w:t xml:space="preserve"> </w:t>
      </w:r>
      <w:r>
        <w:t xml:space="preserve">обновяване.</w:t>
      </w:r>
    </w:p>
    <w:p>
      <w:pPr>
        <w:numPr>
          <w:ilvl w:val="0"/>
          <w:numId w:val="1004"/>
        </w:numPr>
        <w:pStyle w:val="Compact"/>
      </w:pPr>
      <w:r>
        <w:t xml:space="preserve">При домашно зареждане на електромобил изискването към системата е не бързодействието, а</w:t>
      </w:r>
      <w:r>
        <w:t xml:space="preserve"> </w:t>
      </w:r>
      <w:r>
        <w:rPr>
          <w:bCs/>
          <w:b/>
        </w:rPr>
        <w:t xml:space="preserve">гарантираното</w:t>
      </w:r>
      <w:r>
        <w:t xml:space="preserve"> </w:t>
      </w:r>
      <w:r>
        <w:t xml:space="preserve">изключване на прекъсваемите товари – разполагаемото време е от порядъка</w:t>
      </w:r>
      <w:r>
        <w:t xml:space="preserve"> </w:t>
      </w:r>
      <w:r>
        <w:t xml:space="preserve">на минути. Електрическият бойлер е подходящ прекъсваем товар: тричасово прекъсване понижава</w:t>
      </w:r>
      <w:r>
        <w:t xml:space="preserve"> </w:t>
      </w:r>
      <w:r>
        <w:t xml:space="preserve">температурата му с под 2 °C.</w:t>
      </w:r>
    </w:p>
    <w:p>
      <w:pPr>
        <w:pStyle w:val="FirstParagraph"/>
      </w:pPr>
      <w:r>
        <w:t xml:space="preserve">Тези изводи определят техническата концепция на системата, разработена в Глава 2 и Глава 3.</w:t>
      </w:r>
    </w:p>
    <w:bookmarkEnd w:id="38"/>
    <w:bookmarkEnd w:id="39"/>
    <w:bookmarkStart w:id="40" w:name="глава-втора"/>
    <w:p>
      <w:pPr>
        <w:pStyle w:val="Heading1"/>
        <w:pageBreakBefore/>
      </w:pPr>
      <w:r>
        <w:t xml:space="preserve">ГЛАВА ВТОРА</w:t>
      </w:r>
    </w:p>
    <w:bookmarkEnd w:id="40"/>
    <w:bookmarkStart w:id="87" w:name="хардуерно-проектиране-на-системата"/>
    <w:p>
      <w:pPr>
        <w:pStyle w:val="Heading1"/>
      </w:pPr>
      <w:r>
        <w:t xml:space="preserve">ХАРДУЕРНО ПРОЕКТИРАНЕ НА СИСТЕМАТА</w:t>
      </w:r>
    </w:p>
    <w:bookmarkStart w:id="41" w:name="изисквания-и-избор-на-метод-на-работа"/>
    <w:p>
      <w:pPr>
        <w:pStyle w:val="Heading2"/>
      </w:pPr>
      <w:r>
        <w:t xml:space="preserve">2.1. Изисквания и избор на метод на работа</w:t>
      </w:r>
    </w:p>
    <w:p>
      <w:pPr>
        <w:pStyle w:val="FirstParagraph"/>
      </w:pPr>
      <w:r>
        <w:t xml:space="preserve">Хардуерното проектиране изхожда от изходните данни по заданието (т. 3) и от изводите на</w:t>
      </w:r>
      <w:r>
        <w:t xml:space="preserve"> </w:t>
      </w:r>
      <w:r>
        <w:t xml:space="preserve">литературното проучване (т. 1.3). Изискванията са: двувъзлова структура на базата на ESP8266</w:t>
      </w:r>
      <w:r>
        <w:t xml:space="preserve"> </w:t>
      </w:r>
      <w:r>
        <w:t xml:space="preserve">(т. 3.1); температурен датчик с интерфейс по избор (т. 3.2) – избран е DHT11, който измерва и</w:t>
      </w:r>
      <w:r>
        <w:t xml:space="preserve"> </w:t>
      </w:r>
      <w:r>
        <w:t xml:space="preserve">относителната влажност; четири електромеханични релета (т. 3.3); два механични бутона</w:t>
      </w:r>
      <w:r>
        <w:t xml:space="preserve"> </w:t>
      </w:r>
      <w:r>
        <w:t xml:space="preserve">(т. 3.4); конфигуриране по UART (т. 3.5). Извън минималните изисквания са въведени</w:t>
      </w:r>
      <w:r>
        <w:t xml:space="preserve"> </w:t>
      </w:r>
      <w:r>
        <w:rPr>
          <w:bCs/>
          <w:b/>
        </w:rPr>
        <w:t xml:space="preserve">защита</w:t>
      </w:r>
      <w:r>
        <w:rPr>
          <w:bCs/>
          <w:b/>
        </w:rPr>
        <w:t xml:space="preserve"> </w:t>
      </w:r>
      <w:r>
        <w:rPr>
          <w:bCs/>
          <w:b/>
        </w:rPr>
        <w:t xml:space="preserve">при влага</w:t>
      </w:r>
      <w:r>
        <w:t xml:space="preserve"> </w:t>
      </w:r>
      <w:r>
        <w:t xml:space="preserve">с втори датчик – HR202 с компаратор LM393, и</w:t>
      </w:r>
      <w:r>
        <w:t xml:space="preserve"> </w:t>
      </w:r>
      <w:r>
        <w:rPr>
          <w:bCs/>
          <w:b/>
        </w:rPr>
        <w:t xml:space="preserve">контрол на захранващото</w:t>
      </w:r>
      <w:r>
        <w:rPr>
          <w:bCs/>
          <w:b/>
        </w:rPr>
        <w:t xml:space="preserve"> </w:t>
      </w:r>
      <w:r>
        <w:rPr>
          <w:bCs/>
          <w:b/>
        </w:rPr>
        <w:t xml:space="preserve">напрежение</w:t>
      </w:r>
      <w:r>
        <w:t xml:space="preserve"> </w:t>
      </w:r>
      <w:r>
        <w:t xml:space="preserve">на релейната част през аналоговия вход A0.</w:t>
      </w:r>
    </w:p>
    <w:p>
      <w:pPr>
        <w:pStyle w:val="BodyText"/>
      </w:pPr>
      <w:r>
        <w:t xml:space="preserve">Приетият метод е</w:t>
      </w:r>
      <w:r>
        <w:t xml:space="preserve"> </w:t>
      </w:r>
      <w:r>
        <w:rPr>
          <w:bCs/>
          <w:b/>
        </w:rPr>
        <w:t xml:space="preserve">модулен</w:t>
      </w:r>
      <w:r>
        <w:t xml:space="preserve">: релейните канали и датчиците са масово произвеждани модули, а</w:t>
      </w:r>
      <w:r>
        <w:t xml:space="preserve"> </w:t>
      </w:r>
      <w:r>
        <w:t xml:space="preserve">двата възела – развойни платки NodeMCU v3. Модулите съдържат проверени схемни решения и</w:t>
      </w:r>
      <w:r>
        <w:t xml:space="preserve"> </w:t>
      </w:r>
      <w:r>
        <w:t xml:space="preserve">позволяват изграждане на макета без запояване. Затова проектирането се съсредоточава върху</w:t>
      </w:r>
      <w:r>
        <w:t xml:space="preserve"> </w:t>
      </w:r>
      <w:r>
        <w:rPr>
          <w:bCs/>
          <w:b/>
        </w:rPr>
        <w:t xml:space="preserve">съвместимостта между модулите</w:t>
      </w:r>
      <w:r>
        <w:t xml:space="preserve"> </w:t>
      </w:r>
      <w:r>
        <w:t xml:space="preserve">– логическите нива, енергийния баланс при захранване по USB</w:t>
      </w:r>
      <w:r>
        <w:t xml:space="preserve"> </w:t>
      </w:r>
      <w:r>
        <w:t xml:space="preserve">и функциите на изводите при стартиране, където са действителните рискове за надеждната</w:t>
      </w:r>
      <w:r>
        <w:t xml:space="preserve"> </w:t>
      </w:r>
      <w:r>
        <w:t xml:space="preserve">работа.</w:t>
      </w:r>
    </w:p>
    <w:bookmarkEnd w:id="41"/>
    <w:bookmarkStart w:id="45" w:name="блокова-схема-на-хардуера"/>
    <w:p>
      <w:pPr>
        <w:pStyle w:val="Heading2"/>
      </w:pPr>
      <w:r>
        <w:t xml:space="preserve">2.2. Блокова схема на хардуера</w:t>
      </w:r>
    </w:p>
    <w:p>
      <w:pPr>
        <w:pStyle w:val="FirstParagraph"/>
      </w:pPr>
      <w:r>
        <w:t xml:space="preserve">Блоковата схема е представена на</w:t>
      </w:r>
      <w:r>
        <w:t xml:space="preserve"> </w:t>
      </w:r>
      <w:r>
        <w:rPr>
          <w:bCs/>
          <w:b/>
        </w:rPr>
        <w:t xml:space="preserve">Фиг. 2.1</w:t>
      </w:r>
      <w:r>
        <w:t xml:space="preserve">. Тя реализира т. 4.2 от обяснителната</w:t>
      </w:r>
      <w:r>
        <w:t xml:space="preserve"> </w:t>
      </w:r>
      <w:r>
        <w:t xml:space="preserve">записка и т. 5.1 от графичната част на заданието.</w:t>
      </w:r>
    </w:p>
    <w:p>
      <w:pPr>
        <w:pStyle w:val="CaptionedFigure"/>
      </w:pPr>
      <w:r>
        <w:drawing>
          <wp:inline>
            <wp:extent cx="5575300" cy="2658989"/>
            <wp:effectExtent b="0" l="0" r="0" t="0"/>
            <wp:docPr descr="Фиг. 2.1" title="" id="43" name="Picture"/>
            <a:graphic>
              <a:graphicData uri="http://schemas.openxmlformats.org/drawingml/2006/picture">
                <pic:pic>
                  <pic:nvPicPr>
                    <pic:cNvPr descr="figuri/png/fig_2_1_blokova_shema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658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Главен възел.</w:t>
      </w:r>
      <w:r>
        <w:t xml:space="preserve"> </w:t>
      </w:r>
      <w:r>
        <w:t xml:space="preserve">Развойната платка NodeMCU v3 съдържа системата в кристал ESP8266EX</w:t>
      </w:r>
      <w:r>
        <w:t xml:space="preserve"> </w:t>
      </w:r>
      <w:r>
        <w:t xml:space="preserve">(процесорно ядро Xtensa LX106, 80 MHz, радиочестотен тракт по IEEE 802.11 b/g/n [11]),</w:t>
      </w:r>
      <w:r>
        <w:t xml:space="preserve"> </w:t>
      </w:r>
      <w:r>
        <w:t xml:space="preserve">SPI Flash памет 4 MB за програмата, уеб страницата и емулираната EEPROM, мост USB–UART CH340</w:t>
      </w:r>
      <w:r>
        <w:t xml:space="preserve"> </w:t>
      </w:r>
      <w:r>
        <w:t xml:space="preserve">за конфигурирането по т. 3.5 [18] и стабилизатор AMS1117 за 3,3 V. Главният възел няма</w:t>
      </w:r>
      <w:r>
        <w:t xml:space="preserve"> </w:t>
      </w:r>
      <w:r>
        <w:t xml:space="preserve">външна периферия – той е свързан към домашната точка за достъп в режим на станция (STA) и към</w:t>
      </w:r>
      <w:r>
        <w:t xml:space="preserve"> </w:t>
      </w:r>
      <w:r>
        <w:t xml:space="preserve">подчинения възел по ESP-NOW.</w:t>
      </w:r>
    </w:p>
    <w:p>
      <w:pPr>
        <w:pStyle w:val="BodyText"/>
      </w:pPr>
      <w:r>
        <w:rPr>
          <w:bCs/>
          <w:b/>
        </w:rPr>
        <w:t xml:space="preserve">Подчинен възел.</w:t>
      </w:r>
      <w:r>
        <w:t xml:space="preserve"> </w:t>
      </w:r>
      <w:r>
        <w:t xml:space="preserve">Към същата платка са свързани четири релейни модула (D0, D1, D2, D8,</w:t>
      </w:r>
      <w:r>
        <w:t xml:space="preserve"> </w:t>
      </w:r>
      <w:r>
        <w:t xml:space="preserve">захранване от шината +5 V), датчиците DHT11 (D4) и HR202 (D7), захранени от 3,3 V, два бутона</w:t>
      </w:r>
      <w:r>
        <w:t xml:space="preserve"> </w:t>
      </w:r>
      <w:r>
        <w:t xml:space="preserve">към масата (D5, D6), делителят R1–R2 към аналоговия вход A0 и буферният кондензатор C1 на</w:t>
      </w:r>
      <w:r>
        <w:t xml:space="preserve"> </w:t>
      </w:r>
      <w:r>
        <w:t xml:space="preserve">шината +5 V. Токовете на бобините на релетата не преминават през стабилизатора.</w:t>
      </w:r>
    </w:p>
    <w:p>
      <w:pPr>
        <w:pStyle w:val="BodyText"/>
      </w:pPr>
      <w:r>
        <w:rPr>
          <w:bCs/>
          <w:b/>
        </w:rPr>
        <w:t xml:space="preserve">Изходи на релетата.</w:t>
      </w:r>
      <w:r>
        <w:t xml:space="preserve"> </w:t>
      </w:r>
      <w:r>
        <w:t xml:space="preserve">Контактите на релетата (COM, NO, NC) в макета</w:t>
      </w:r>
      <w:r>
        <w:t xml:space="preserve"> </w:t>
      </w:r>
      <w:r>
        <w:rPr>
          <w:bCs/>
          <w:b/>
        </w:rPr>
        <w:t xml:space="preserve">не са свързани към</w:t>
      </w:r>
      <w:r>
        <w:rPr>
          <w:bCs/>
          <w:b/>
        </w:rPr>
        <w:t xml:space="preserve"> </w:t>
      </w:r>
      <w:r>
        <w:rPr>
          <w:bCs/>
          <w:b/>
        </w:rPr>
        <w:t xml:space="preserve">мрежата 230 V</w:t>
      </w:r>
      <w:r>
        <w:t xml:space="preserve"> </w:t>
      </w:r>
      <w:r>
        <w:t xml:space="preserve">– превключването се наблюдава по светодиодите на модулите и по щракването на</w:t>
      </w:r>
      <w:r>
        <w:t xml:space="preserve"> </w:t>
      </w:r>
      <w:r>
        <w:t xml:space="preserve">релетата. Ако към контактите се свържат товари с мрежово напрежение, границата на галванично</w:t>
      </w:r>
      <w:r>
        <w:t xml:space="preserve"> </w:t>
      </w:r>
      <w:r>
        <w:t xml:space="preserve">разделяне е между бобината и контактите (изолация 1500 V~ [19]). При едноканалните модули</w:t>
      </w:r>
      <w:r>
        <w:t xml:space="preserve"> </w:t>
      </w:r>
      <w:r>
        <w:t xml:space="preserve">входната и релейната част обикновено имат обща маса, затова оптронът</w:t>
      </w:r>
      <w:r>
        <w:t xml:space="preserve"> </w:t>
      </w:r>
      <w:r>
        <w:rPr>
          <w:bCs/>
          <w:b/>
        </w:rPr>
        <w:t xml:space="preserve">не се разглежда като</w:t>
      </w:r>
      <w:r>
        <w:rPr>
          <w:bCs/>
          <w:b/>
        </w:rPr>
        <w:t xml:space="preserve"> </w:t>
      </w:r>
      <w:r>
        <w:rPr>
          <w:bCs/>
          <w:b/>
        </w:rPr>
        <w:t xml:space="preserve">граница на безопасност</w:t>
      </w:r>
      <w:r>
        <w:t xml:space="preserve">.</w:t>
      </w:r>
    </w:p>
    <w:p>
      <w:pPr>
        <w:pStyle w:val="BodyText"/>
      </w:pPr>
      <w:r>
        <w:t xml:space="preserve">Командите достигат до подчинения възел през две среди – IEEE 802.11 до главния възел и</w:t>
      </w:r>
      <w:r>
        <w:t xml:space="preserve"> </w:t>
      </w:r>
      <w:r>
        <w:t xml:space="preserve">ESP-NOW до подчинения, а телеметрията се връща само по ESP-NOW (т. 1.1.6). Параметрите и</w:t>
      </w:r>
      <w:r>
        <w:t xml:space="preserve"> </w:t>
      </w:r>
      <w:r>
        <w:t xml:space="preserve">изискванията към сигналите между блоковете са обобщени в</w:t>
      </w:r>
      <w:r>
        <w:t xml:space="preserve"> </w:t>
      </w:r>
      <w:r>
        <w:rPr>
          <w:bCs/>
          <w:b/>
        </w:rPr>
        <w:t xml:space="preserve">Таблица 2.1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2.1. Сигнали между блоковете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946"/>
        <w:gridCol w:w="1702"/>
        <w:gridCol w:w="3106"/>
        <w:gridCol w:w="3033"/>
      </w:tblGrid>
      <w:tr>
        <w:trPr>
          <w:tblHeader w:val="true"/>
        </w:trP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Сигнал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Между блоковете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Вид и нива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Изисквания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HTTP, JSON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браузър ↔ главен възел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IEEE 802.11 b/g/n, TCP/IP през точката за достъп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асинхронни заявки; отговор до 2 kB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ESP-NOW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главен ↔ подчинен възел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кадри на връзково ниво, 2,4 GHz, общ канал с точката за достъп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полезни данни до 250 B; потвърждение на MAC ниво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UART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компютър ↔ възел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115 200 bit/s, 8N1, през моста USB–UART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текстови команди, завършващи с нов ред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IN1…IN4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D0, D1, D2, D8 → A1…A4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0 / 3,3 V, активно високо ниво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около 2,2 mA на канал; ниско ниво при стартиране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DATA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D4 ↔ BK1 (DHT11)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еднопроводна линия, отворен дрейн, 3,3 V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четене около 25 ms, не по-често от 1 s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DO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A5 (HR202) → D7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0 / 3,3 V, отворен колектор; 0 – влага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проверка във всяка итерация; задържане 2 s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SB1, SB2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бутони → D5, D6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към масата, вграден подтеглящ резистор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трептене до около 10 ms; филтър 60 ms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A0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делител R1–R2 → A0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0…1 V на входа на АЦП (0…11 V на шината)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10 проби; разделителна способност 10,65 mV</w:t>
            </w:r>
          </w:p>
        </w:tc>
      </w:tr>
      <w:tr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+5 V, +3,3 V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USB → VIN; AMS1117 → датчиците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5 V ± 5 % [20]; 3,3 V</w:t>
            </w:r>
          </w:p>
        </w:tc>
        <w:tc>
          <w:tcPr>
            <w:tcW w:w="3033" w:type="dxa"/>
          </w:tcPr>
          <w:p>
            <w:pPr>
              <w:pStyle w:val="TableText"/>
              <w:jc w:val="left"/>
            </w:pPr>
            <w:r>
              <w:t xml:space="preserve">до около 0,49 A за подчинения възел</w:t>
            </w:r>
          </w:p>
        </w:tc>
      </w:tr>
    </w:tbl>
    <w:bookmarkEnd w:id="45"/>
    <w:bookmarkStart w:id="46" w:name="избор-на-елементна-база"/>
    <w:p>
      <w:pPr>
        <w:pStyle w:val="Heading2"/>
      </w:pPr>
      <w:r>
        <w:t xml:space="preserve">2.3. Избор на елементна база</w:t>
      </w:r>
    </w:p>
    <w:p>
      <w:pPr>
        <w:pStyle w:val="FirstParagraph"/>
      </w:pPr>
      <w:r>
        <w:t xml:space="preserve">Избраните елементи са дадени в</w:t>
      </w:r>
      <w:r>
        <w:t xml:space="preserve"> </w:t>
      </w:r>
      <w:r>
        <w:rPr>
          <w:bCs/>
          <w:b/>
        </w:rPr>
        <w:t xml:space="preserve">Таблица 2.2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2.2. Основни елементи на системата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270"/>
        <w:gridCol w:w="1918"/>
        <w:gridCol w:w="3322"/>
        <w:gridCol w:w="2277"/>
      </w:tblGrid>
      <w:tr>
        <w:trPr>
          <w:tblHeader w:val="true"/>
        </w:trP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Означение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Елемент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Тип / параметри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Функция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DD1, DD2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Развойна платка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NodeMCU v3 (ESP8266EX, CH340, AMS1117)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главен и подчинен възел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A1…A4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Релеен модул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1 канал, 5 V, оптронен вход с избор H/L, реле SRD-05VDC-SL-C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изпълнителни елементи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BK1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Датчик за температура и влажност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DHT11, еднопроводен цифров интерфейс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измервателен канал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A5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Датчик за влага (модул)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HR202 + компаратор LM393, цифров изход DO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защитна блокировка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SB1, SB2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Бутон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тактов, 6 × 6 mm, 4 извода, нормално отворен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местно управление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R1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Резистор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47 kΩ, 0,25 W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горно рамо на делителя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R2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Резистор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20 kΩ, 0,25 W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долно рамо на делителя</w:t>
            </w:r>
          </w:p>
        </w:tc>
      </w:tr>
      <w:tr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C1</w:t>
            </w:r>
          </w:p>
        </w:tc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Кондензатор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електролитен, 1000 µF / 16 V</w:t>
            </w:r>
          </w:p>
        </w:tc>
        <w:tc>
          <w:tcPr>
            <w:tcW w:w="2277" w:type="dxa"/>
          </w:tcPr>
          <w:p>
            <w:pPr>
              <w:pStyle w:val="TableText"/>
              <w:jc w:val="left"/>
            </w:pPr>
            <w:r>
              <w:t xml:space="preserve">буфер на шината +5 V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Развойна платка NodeMCU v3.</w:t>
      </w:r>
      <w:r>
        <w:t xml:space="preserve"> </w:t>
      </w:r>
      <w:r>
        <w:t xml:space="preserve">Освен ESP8266EX съдържа всички елементи, необходими за</w:t>
      </w:r>
      <w:r>
        <w:t xml:space="preserve"> </w:t>
      </w:r>
      <w:r>
        <w:t xml:space="preserve">самостоятелна работа – стабилизатор, мост USB–UART, бутони RST и FLASH, вграден делител на</w:t>
      </w:r>
      <w:r>
        <w:t xml:space="preserve"> </w:t>
      </w:r>
      <w:r>
        <w:t xml:space="preserve">аналоговия вход и изводи със стъпка 2,54 mm за макетна платка [21].</w:t>
      </w:r>
    </w:p>
    <w:p>
      <w:pPr>
        <w:pStyle w:val="BodyText"/>
      </w:pPr>
      <w:r>
        <w:rPr>
          <w:bCs/>
          <w:b/>
        </w:rPr>
        <w:t xml:space="preserve">Релейни модули с оптронен вход.</w:t>
      </w:r>
      <w:r>
        <w:t xml:space="preserve"> </w:t>
      </w:r>
      <w:r>
        <w:t xml:space="preserve">Предпочетени са пред собствено транзисторно стъпало,</w:t>
      </w:r>
      <w:r>
        <w:t xml:space="preserve"> </w:t>
      </w:r>
      <w:r>
        <w:t xml:space="preserve">защото имат вграден защитен диод, светлинна индикация, избор на активното ниво с джъмпер и</w:t>
      </w:r>
      <w:r>
        <w:t xml:space="preserve"> </w:t>
      </w:r>
      <w:r>
        <w:t xml:space="preserve">оптронен вход, който черпи от извода само няколко милиампера. Вътрешната им схема не е</w:t>
      </w:r>
      <w:r>
        <w:t xml:space="preserve"> </w:t>
      </w:r>
      <w:r>
        <w:t xml:space="preserve">документирана от производителя, затова в т. 2.4 тя се разглежда като типична за този клас</w:t>
      </w:r>
      <w:r>
        <w:t xml:space="preserve"> </w:t>
      </w:r>
      <w:r>
        <w:t xml:space="preserve">модули.</w:t>
      </w:r>
    </w:p>
    <w:p>
      <w:pPr>
        <w:pStyle w:val="BodyText"/>
      </w:pPr>
      <w:r>
        <w:rPr>
          <w:bCs/>
          <w:b/>
        </w:rPr>
        <w:t xml:space="preserve">DHT11 вместо DS18B20.</w:t>
      </w:r>
      <w:r>
        <w:t xml:space="preserve"> </w:t>
      </w:r>
      <w:r>
        <w:t xml:space="preserve">Първоначално е разгледан DS18B20 (1-Wire, ±0,5 °C). Избран е</w:t>
      </w:r>
      <w:r>
        <w:t xml:space="preserve"> </w:t>
      </w:r>
      <w:r>
        <w:t xml:space="preserve">DHT11 [22], защото измерва и относителната влажност, работи при 3,3 V и изисква един извод.</w:t>
      </w:r>
      <w:r>
        <w:t xml:space="preserve"> </w:t>
      </w:r>
      <w:r>
        <w:t xml:space="preserve">Цената на избора е по-ниската точност и</w:t>
      </w:r>
      <w:r>
        <w:t xml:space="preserve"> </w:t>
      </w:r>
      <w:r>
        <w:rPr>
          <w:bCs/>
          <w:b/>
        </w:rPr>
        <w:t xml:space="preserve">блокиращото четене</w:t>
      </w:r>
      <w:r>
        <w:t xml:space="preserve"> </w:t>
      </w:r>
      <w:r>
        <w:t xml:space="preserve">от около 25 ms (т. 2.6.1).</w:t>
      </w:r>
    </w:p>
    <w:p>
      <w:pPr>
        <w:pStyle w:val="BodyText"/>
      </w:pPr>
      <w:r>
        <w:rPr>
          <w:bCs/>
          <w:b/>
        </w:rPr>
        <w:t xml:space="preserve">Датчик за влага HR202.</w:t>
      </w:r>
      <w:r>
        <w:t xml:space="preserve"> </w:t>
      </w:r>
      <w:r>
        <w:t xml:space="preserve">HR202 (по каталога на производителя – HR202L) е влагочувствителен</w:t>
      </w:r>
      <w:r>
        <w:t xml:space="preserve"> </w:t>
      </w:r>
      <w:r>
        <w:t xml:space="preserve">резистор [23], чието съпротивление спада рязко, когато върху него попадне вода. Компараторът</w:t>
      </w:r>
      <w:r>
        <w:t xml:space="preserve"> </w:t>
      </w:r>
      <w:r>
        <w:t xml:space="preserve">LM393 [24] превръща това изменение в цифров сигнал с праг, настроен с потенциометър така, че</w:t>
      </w:r>
      <w:r>
        <w:t xml:space="preserve"> </w:t>
      </w:r>
      <w:r>
        <w:t xml:space="preserve">модулът да реагира на</w:t>
      </w:r>
      <w:r>
        <w:t xml:space="preserve"> </w:t>
      </w:r>
      <w:r>
        <w:rPr>
          <w:bCs/>
          <w:b/>
        </w:rPr>
        <w:t xml:space="preserve">намокряне</w:t>
      </w:r>
      <w:r>
        <w:t xml:space="preserve">, а не на обичайната влажност в помещението.</w:t>
      </w:r>
    </w:p>
    <w:p>
      <w:pPr>
        <w:pStyle w:val="BodyText"/>
      </w:pPr>
      <w:r>
        <w:rPr>
          <w:bCs/>
          <w:b/>
        </w:rPr>
        <w:t xml:space="preserve">Бутони, R1–R2 и C1.</w:t>
      </w:r>
      <w:r>
        <w:t xml:space="preserve"> </w:t>
      </w:r>
      <w:r>
        <w:t xml:space="preserve">Тактовите бутони 6 × 6 mm са свързани между извода и масата;</w:t>
      </w:r>
      <w:r>
        <w:t xml:space="preserve"> </w:t>
      </w:r>
      <w:r>
        <w:t xml:space="preserve">изводите на бутона са съединени вътрешно по двойки, затова завъртян на 90° бутон е постоянно</w:t>
      </w:r>
      <w:r>
        <w:t xml:space="preserve"> </w:t>
      </w:r>
      <w:r>
        <w:t xml:space="preserve">„натиснат”. Стойностите на R1, R2 и C1 са обосновани в т. 2.6.3 и т. 2.7.</w:t>
      </w:r>
    </w:p>
    <w:bookmarkEnd w:id="46"/>
    <w:bookmarkStart w:id="54" w:name="изпълнителна-част-релейни-модули"/>
    <w:p>
      <w:pPr>
        <w:pStyle w:val="Heading2"/>
      </w:pPr>
      <w:r>
        <w:t xml:space="preserve">2.4. Изпълнителна част – релейни модули</w:t>
      </w:r>
    </w:p>
    <w:bookmarkStart w:id="50" w:name="Xf5b9c66cb1e6e736d1becd03a36298600170c90"/>
    <w:p>
      <w:pPr>
        <w:pStyle w:val="Heading3"/>
      </w:pPr>
      <w:r>
        <w:t xml:space="preserve">2.4.1. Типична схема на модула и избор на активното ниво</w:t>
      </w:r>
    </w:p>
    <w:p>
      <w:pPr>
        <w:pStyle w:val="FirstParagraph"/>
      </w:pPr>
      <w:r>
        <w:t xml:space="preserve">Типичната схема на едноканален релеен модул с оптронен вход и избор на активното ниво е</w:t>
      </w:r>
      <w:r>
        <w:t xml:space="preserve"> </w:t>
      </w:r>
      <w:r>
        <w:t xml:space="preserve">показана на</w:t>
      </w:r>
      <w:r>
        <w:t xml:space="preserve"> </w:t>
      </w:r>
      <w:r>
        <w:rPr>
          <w:bCs/>
          <w:b/>
        </w:rPr>
        <w:t xml:space="preserve">Фиг. 2.2</w:t>
      </w:r>
      <w:r>
        <w:t xml:space="preserve">.</w:t>
      </w:r>
    </w:p>
    <w:p>
      <w:pPr>
        <w:pStyle w:val="CaptionedFigure"/>
      </w:pPr>
      <w:r>
        <w:drawing>
          <wp:inline>
            <wp:extent cx="5575300" cy="3252258"/>
            <wp:effectExtent b="0" l="0" r="0" t="0"/>
            <wp:docPr descr="Фиг. 2.2" title="" id="48" name="Picture"/>
            <a:graphic>
              <a:graphicData uri="http://schemas.openxmlformats.org/drawingml/2006/picture">
                <pic:pic>
                  <pic:nvPicPr>
                    <pic:cNvPr descr="figuri/png/fig_2_2_releen_modu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25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Входният сигнал IN постъпва през резистор (обикновено 1 kΩ) към светодиода на оптрона</w:t>
      </w:r>
      <w:r>
        <w:t xml:space="preserve"> </w:t>
      </w:r>
      <w:r>
        <w:t xml:space="preserve">(обикновено PC817 [25]). В положение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на джъмпера катодът е свързан към масата и</w:t>
      </w:r>
      <w:r>
        <w:t xml:space="preserve"> </w:t>
      </w:r>
      <w:r>
        <w:t xml:space="preserve">светодиодът свети при</w:t>
      </w:r>
      <w:r>
        <w:t xml:space="preserve"> </w:t>
      </w:r>
      <w:r>
        <w:rPr>
          <w:bCs/>
          <w:b/>
        </w:rPr>
        <w:t xml:space="preserve">високо</w:t>
      </w:r>
      <w:r>
        <w:t xml:space="preserve"> </w:t>
      </w:r>
      <w:r>
        <w:t xml:space="preserve">ниво на IN, а в положение</w:t>
      </w:r>
      <w:r>
        <w:t xml:space="preserve"> </w:t>
      </w:r>
      <w:r>
        <w:rPr>
          <w:bCs/>
          <w:b/>
        </w:rPr>
        <w:t xml:space="preserve">L</w:t>
      </w:r>
      <w:r>
        <w:t xml:space="preserve"> </w:t>
      </w:r>
      <w:r>
        <w:t xml:space="preserve">анодът е свързан към +5 V и</w:t>
      </w:r>
      <w:r>
        <w:t xml:space="preserve"> </w:t>
      </w:r>
      <w:r>
        <w:t xml:space="preserve">светодиодът свети при</w:t>
      </w:r>
      <w:r>
        <w:t xml:space="preserve"> </w:t>
      </w:r>
      <w:r>
        <w:rPr>
          <w:bCs/>
          <w:b/>
        </w:rPr>
        <w:t xml:space="preserve">ниско</w:t>
      </w:r>
      <w:r>
        <w:t xml:space="preserve"> </w:t>
      </w:r>
      <w:r>
        <w:t xml:space="preserve">ниво. Фототранзисторът на оптрона отпушва ключовия</w:t>
      </w:r>
      <w:r>
        <w:t xml:space="preserve"> </w:t>
      </w:r>
      <w:r>
        <w:t xml:space="preserve">транзистор, който включва бобината на релето; паралелно на бобината е защитен диод.</w:t>
      </w:r>
    </w:p>
    <w:p>
      <w:pPr>
        <w:pStyle w:val="BodyText"/>
      </w:pPr>
      <w:r>
        <w:rPr>
          <w:bCs/>
          <w:b/>
        </w:rPr>
        <w:t xml:space="preserve">Приет е режим H (активно високо ниво).</w:t>
      </w:r>
      <w:r>
        <w:t xml:space="preserve"> </w:t>
      </w:r>
      <w:r>
        <w:t xml:space="preserve">При нулиране и стартиране изводите на ESP8266 са</w:t>
      </w:r>
      <w:r>
        <w:t xml:space="preserve"> </w:t>
      </w:r>
      <w:r>
        <w:t xml:space="preserve">входове и в режим H релето остава изключено. В режим L входът е свързан към +5 V през</w:t>
      </w:r>
      <w:r>
        <w:t xml:space="preserve"> </w:t>
      </w:r>
      <w:r>
        <w:t xml:space="preserve">светодиода и към извода на ESP8266 би постъпило напрежение над 3,3 V, а при нулиране релето</w:t>
      </w:r>
      <w:r>
        <w:t xml:space="preserve"> </w:t>
      </w:r>
      <w:r>
        <w:t xml:space="preserve">би могло да се включи.</w:t>
      </w:r>
    </w:p>
    <w:bookmarkEnd w:id="50"/>
    <w:bookmarkStart w:id="51" w:name="съвместимост-на-входа-с-33-v-логика"/>
    <w:p>
      <w:pPr>
        <w:pStyle w:val="Heading3"/>
      </w:pPr>
      <w:r>
        <w:t xml:space="preserve">2.4.2. Съвместимост на входа с 3,3 V логика</w:t>
      </w:r>
    </w:p>
    <w:p>
      <w:pPr>
        <w:pStyle w:val="FirstParagraph"/>
      </w:pPr>
      <w:r>
        <w:t xml:space="preserve">Токът на входа при високо ниво се оценява при типичните стойности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kΩ и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V за инфрачервения светодиод на оптрона при малък ток: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вх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вх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15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t> </m:t>
          </m:r>
          <m:r>
            <m:rPr>
              <m:nor/>
              <m:sty m:val="p"/>
            </m:rPr>
            <m:t>mA</m:t>
          </m:r>
        </m:oMath>
      </m:oMathPara>
    </w:p>
    <w:p>
      <w:pPr>
        <w:pStyle w:val="FirstParagraph"/>
      </w:pPr>
      <w:r>
        <w:t xml:space="preserve">Това е</w:t>
      </w:r>
      <w:r>
        <w:t xml:space="preserve"> </w:t>
      </w:r>
      <w:r>
        <w:rPr>
          <w:bCs/>
          <w:b/>
        </w:rPr>
        <w:t xml:space="preserve">под една пета от допустимия ток на извода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mA [11]). При четири</w:t>
      </w:r>
      <w:r>
        <w:t xml:space="preserve"> </w:t>
      </w:r>
      <w:r>
        <w:t xml:space="preserve">включени канала изводите отдават общо около 9 mA.</w:t>
      </w:r>
    </w:p>
    <w:p>
      <w:pPr>
        <w:pStyle w:val="BodyText"/>
      </w:pPr>
      <w:r>
        <w:t xml:space="preserve">Коефициентът на предаване по ток на PC817 е поне 50 % [25]. Следователно</w:t>
      </w:r>
      <w:r>
        <w:t xml:space="preserve"> </w:t>
      </w:r>
      <w:r>
        <w:t xml:space="preserve">фототранзисторът осигурява поне 1,1 mA за управление на ключа. За бобина с ток 71,4 mA</w:t>
      </w:r>
      <w:r>
        <w:t xml:space="preserve"> </w:t>
      </w:r>
      <w:r>
        <w:t xml:space="preserve">(т. 2.4.3) това изисква коефициент на усилване на ключа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  <m:r>
                <m:t>E</m:t>
              </m:r>
            </m:sub>
          </m:sSub>
          <m:r>
            <m:rPr>
              <m:sty m:val="p"/>
            </m:rPr>
            <m:t>&gt;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опт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71</m:t>
              </m:r>
              <m:r>
                <m:rPr>
                  <m:sty m:val="p"/>
                </m:rPr>
                <m:t>,</m:t>
              </m:r>
              <m:r>
                <m:t>4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65</m:t>
          </m:r>
        </m:oMath>
      </m:oMathPara>
    </w:p>
    <w:p>
      <w:pPr>
        <w:pStyle w:val="FirstParagraph"/>
      </w:pPr>
      <w:r>
        <w:t xml:space="preserve">Транзисторите в тези модули изпълняват условието при типичните си параметри, но</w:t>
      </w:r>
      <w:r>
        <w:t xml:space="preserve"> </w:t>
      </w:r>
      <w:r>
        <w:rPr>
          <w:bCs/>
          <w:b/>
        </w:rPr>
        <w:t xml:space="preserve">без голям</w:t>
      </w:r>
      <w:r>
        <w:rPr>
          <w:bCs/>
          <w:b/>
        </w:rPr>
        <w:t xml:space="preserve"> </w:t>
      </w:r>
      <w:r>
        <w:rPr>
          <w:bCs/>
          <w:b/>
        </w:rPr>
        <w:t xml:space="preserve">запас</w:t>
      </w:r>
      <w:r>
        <w:t xml:space="preserve">. В макета четирите модула се задействат надеждно при 3,3 V.</w:t>
      </w:r>
    </w:p>
    <w:bookmarkEnd w:id="51"/>
    <w:bookmarkStart w:id="52" w:name="параметри-на-релето"/>
    <w:p>
      <w:pPr>
        <w:pStyle w:val="Heading3"/>
      </w:pPr>
      <w:r>
        <w:t xml:space="preserve">2.4.3. Параметри на релето</w:t>
      </w:r>
    </w:p>
    <w:p>
      <w:pPr>
        <w:pStyle w:val="FirstParagraph"/>
      </w:pPr>
      <w:r>
        <w:t xml:space="preserve">Релето SRD-05VDC-SL-C има бобина за 5 V със съпротивление 70 Ω, напрежение на задействане</w:t>
      </w:r>
      <w:r>
        <w:t xml:space="preserve"> </w:t>
      </w:r>
      <w:r>
        <w:t xml:space="preserve">до 75 % от номиналното и превключващи контакти за 10 A / 250 V~ [19]. Токът на бобината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 </m:t>
              </m:r>
              <m:r>
                <m:rPr>
                  <m:nor/>
                  <m:sty m:val="p"/>
                </m:rPr>
                <m:t>V</m:t>
              </m:r>
            </m:num>
            <m:den>
              <m:r>
                <m:t>70</m:t>
              </m:r>
              <m:r>
                <m:t> 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r>
            <m:t>71</m:t>
          </m:r>
          <m:r>
            <m:rPr>
              <m:sty m:val="p"/>
            </m:rPr>
            <m:t>,</m:t>
          </m:r>
          <m:r>
            <m:t>4</m:t>
          </m:r>
          <m:r>
            <m:t> </m:t>
          </m:r>
          <m:r>
            <m:rPr>
              <m:nor/>
              <m:sty m:val="p"/>
            </m:rPr>
            <m:t>mA</m:t>
          </m:r>
        </m:oMath>
      </m:oMathPara>
    </w:p>
    <w:p>
      <w:pPr>
        <w:pStyle w:val="FirstParagraph"/>
      </w:pPr>
      <w:r>
        <w:t xml:space="preserve">Напрежението на задействане е най-много 3,75 V. Релето се задейства надеждно и при пропадане</w:t>
      </w:r>
      <w:r>
        <w:t xml:space="preserve"> </w:t>
      </w:r>
      <w:r>
        <w:t xml:space="preserve">на шината +5 V с повече от 1 V спрямо действителното напрежение на VIN (около 4,9 V).</w:t>
      </w:r>
    </w:p>
    <w:p>
      <w:pPr>
        <w:pStyle w:val="BodyText"/>
      </w:pPr>
      <w:r>
        <w:rPr>
          <w:bCs/>
          <w:b/>
        </w:rPr>
        <w:t xml:space="preserve">Натоварване на контактите.</w:t>
      </w:r>
      <w:r>
        <w:t xml:space="preserve"> </w:t>
      </w:r>
      <w:r>
        <w:t xml:space="preserve">В макета контактите не са натоварени. При свързване на товари</w:t>
      </w:r>
      <w:r>
        <w:t xml:space="preserve"> </w:t>
      </w:r>
      <w:r>
        <w:t xml:space="preserve">стойността 10 A се отнася за активен товар; при индуктивни товари и товари с голям пусков ток</w:t>
      </w:r>
      <w:r>
        <w:t xml:space="preserve"> </w:t>
      </w:r>
      <w:r>
        <w:t xml:space="preserve">допустимият ток е значително по-малък. Бойлер с мощност 3 kW консумира около 13 A и</w:t>
      </w:r>
      <w:r>
        <w:t xml:space="preserve"> </w:t>
      </w:r>
      <w:r>
        <w:rPr>
          <w:bCs/>
          <w:b/>
        </w:rPr>
        <w:t xml:space="preserve">не може</w:t>
      </w:r>
      <w:r>
        <w:rPr>
          <w:bCs/>
          <w:b/>
        </w:rPr>
        <w:t xml:space="preserve"> </w:t>
      </w:r>
      <w:r>
        <w:rPr>
          <w:bCs/>
          <w:b/>
        </w:rPr>
        <w:t xml:space="preserve">да се включва пряко</w:t>
      </w:r>
      <w:r>
        <w:t xml:space="preserve"> </w:t>
      </w:r>
      <w:r>
        <w:t xml:space="preserve">– релето би управлявало контактор.</w:t>
      </w:r>
    </w:p>
    <w:bookmarkEnd w:id="52"/>
    <w:bookmarkStart w:id="53" w:name="защитен-диод"/>
    <w:p>
      <w:pPr>
        <w:pStyle w:val="Heading3"/>
      </w:pPr>
      <w:r>
        <w:t xml:space="preserve">2.4.4. Защитен диод</w:t>
      </w:r>
    </w:p>
    <w:p>
      <w:pPr>
        <w:pStyle w:val="FirstParagraph"/>
      </w:pPr>
      <w:r>
        <w:t xml:space="preserve">Без защитен елемент самоиндукционното напрежение при изключване на бобината достига стотици</w:t>
      </w:r>
      <w:r>
        <w:t xml:space="preserve"> </w:t>
      </w:r>
      <w:r>
        <w:t xml:space="preserve">волта и пробива ключовия транзистор. Диодът затваря тока след изключването. При индуктивност</w:t>
      </w:r>
      <w:r>
        <w:t xml:space="preserve"> </w:t>
      </w:r>
      <w:r>
        <w:t xml:space="preserve">от порядъка на 0,15 H (оценка) енергията в магнитното поле и времеконстантата са: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L</m:t>
          </m:r>
          <m:sSubSup>
            <m:e>
              <m:r>
                <m:t>I</m:t>
              </m:r>
            </m:e>
            <m:sub>
              <m:r>
                <m:t>K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15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38</m:t>
          </m:r>
          <m:r>
            <m:t> </m:t>
          </m:r>
          <m:r>
            <m:rPr>
              <m:nor/>
              <m:sty m:val="p"/>
            </m:rPr>
            <m:t>mJ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15</m:t>
              </m:r>
            </m:num>
            <m:den>
              <m:r>
                <m:t>70</m:t>
              </m:r>
            </m:den>
          </m:f>
          <m:r>
            <m:rPr>
              <m:sty m:val="p"/>
            </m:rPr>
            <m:t>≈</m:t>
          </m:r>
          <m:r>
            <m:t>2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Диодът удължава отпускането на релето с няколко милисекунди – без значение за предвидените</w:t>
      </w:r>
      <w:r>
        <w:t xml:space="preserve"> </w:t>
      </w:r>
      <w:r>
        <w:t xml:space="preserve">товари с топлинна инерция.</w:t>
      </w:r>
    </w:p>
    <w:bookmarkEnd w:id="53"/>
    <w:bookmarkEnd w:id="54"/>
    <w:bookmarkStart w:id="60" w:name="органи-за-местно-управление-бутони"/>
    <w:p>
      <w:pPr>
        <w:pStyle w:val="Heading2"/>
      </w:pPr>
      <w:r>
        <w:t xml:space="preserve">2.5. Органи за местно управление – бутони</w:t>
      </w:r>
    </w:p>
    <w:bookmarkStart w:id="58" w:name="схема-на-свързване-и-контактно-трептене"/>
    <w:p>
      <w:pPr>
        <w:pStyle w:val="Heading3"/>
      </w:pPr>
      <w:r>
        <w:t xml:space="preserve">2.5.1. Схема на свързване и контактно трептене</w:t>
      </w:r>
    </w:p>
    <w:p>
      <w:pPr>
        <w:pStyle w:val="FirstParagraph"/>
      </w:pPr>
      <w:r>
        <w:t xml:space="preserve">Бутонът SB1 (D5) превключва реле 1, а SB2 (D6) изключва аварийно всички релета. Двата бутона</w:t>
      </w:r>
      <w:r>
        <w:t xml:space="preserve"> </w:t>
      </w:r>
      <w:r>
        <w:t xml:space="preserve">са свързани между извода и масата (</w:t>
      </w:r>
      <w:r>
        <w:rPr>
          <w:bCs/>
          <w:b/>
        </w:rPr>
        <w:t xml:space="preserve">Фиг. 2.3, а</w:t>
      </w:r>
      <w:r>
        <w:t xml:space="preserve">), а високото ниво при отпуснат бутон се</w:t>
      </w:r>
      <w:r>
        <w:t xml:space="preserve"> </w:t>
      </w:r>
      <w:r>
        <w:t xml:space="preserve">осигурява от</w:t>
      </w:r>
      <w:r>
        <w:t xml:space="preserve"> </w:t>
      </w:r>
      <w:r>
        <w:rPr>
          <w:bCs/>
          <w:b/>
        </w:rPr>
        <w:t xml:space="preserve">вградения подтеглящ резистор</w:t>
      </w:r>
      <w:r>
        <w:t xml:space="preserve">, включен с режима</w:t>
      </w:r>
      <w:r>
        <w:t xml:space="preserve"> </w:t>
      </w:r>
      <w:r>
        <w:rPr>
          <w:rStyle w:val="VerbatimChar"/>
        </w:rPr>
        <w:t xml:space="preserve">INPUT_PULLUP</w:t>
      </w:r>
      <w:r>
        <w:t xml:space="preserve"> </w:t>
      </w:r>
      <w:r>
        <w:t xml:space="preserve">[26].</w:t>
      </w:r>
      <w:r>
        <w:t xml:space="preserve"> </w:t>
      </w:r>
      <w:r>
        <w:t xml:space="preserve">Изводите GPIO14 и GPIO12 поддържат прекъсвания, което позволява</w:t>
      </w:r>
      <w:r>
        <w:t xml:space="preserve"> </w:t>
      </w:r>
      <w:r>
        <w:rPr>
          <w:bCs/>
          <w:b/>
        </w:rPr>
        <w:t xml:space="preserve">броене на фронтовете</w:t>
      </w:r>
      <w:r>
        <w:t xml:space="preserve"> </w:t>
      </w:r>
      <w:r>
        <w:t xml:space="preserve">и</w:t>
      </w:r>
      <w:r>
        <w:t xml:space="preserve"> </w:t>
      </w:r>
      <w:r>
        <w:t xml:space="preserve">измерване на трептенето. Трептенето на механичен контакт обикновено продължава няколко</w:t>
      </w:r>
      <w:r>
        <w:t xml:space="preserve"> </w:t>
      </w:r>
      <w:r>
        <w:t xml:space="preserve">милисекунди и рядко надхвърля 10 ms [27].</w:t>
      </w:r>
    </w:p>
    <w:p>
      <w:pPr>
        <w:pStyle w:val="CaptionedFigure"/>
      </w:pPr>
      <w:r>
        <w:drawing>
          <wp:inline>
            <wp:extent cx="4679999" cy="2190638"/>
            <wp:effectExtent b="0" l="0" r="0" t="0"/>
            <wp:docPr descr="Фиг. 2.3" title="" id="56" name="Picture"/>
            <a:graphic>
              <a:graphicData uri="http://schemas.openxmlformats.org/drawingml/2006/picture">
                <pic:pic>
                  <pic:nvPicPr>
                    <pic:cNvPr descr="figuri/png/fig_2_3_buton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19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59" w:name="X0c5771ce71228b685664662bf93664c1d79bafe"/>
    <w:p>
      <w:pPr>
        <w:pStyle w:val="Heading3"/>
      </w:pPr>
      <w:r>
        <w:t xml:space="preserve">2.5.2. Програмно потискане и сравнение с RC филтър</w:t>
      </w:r>
    </w:p>
    <w:p>
      <w:pPr>
        <w:pStyle w:val="FirstParagraph"/>
      </w:pPr>
      <w:r>
        <w:t xml:space="preserve">В реализацията потискането е</w:t>
      </w:r>
      <w:r>
        <w:t xml:space="preserve"> </w:t>
      </w:r>
      <w:r>
        <w:rPr>
          <w:bCs/>
          <w:b/>
        </w:rPr>
        <w:t xml:space="preserve">програмно</w:t>
      </w:r>
      <w:r>
        <w:t xml:space="preserve">. Новото състояние на бутона се приема едва когато</w:t>
      </w:r>
      <w:r>
        <w:t xml:space="preserve"> </w:t>
      </w:r>
      <w:r>
        <w:t xml:space="preserve">входът е останал непроменен поне</w:t>
      </w:r>
      <w:r>
        <w:t xml:space="preserve"> </w:t>
      </w:r>
      <w:r>
        <w:rPr>
          <w:bCs/>
          <w:b/>
        </w:rPr>
        <w:t xml:space="preserve">60 ms</w:t>
      </w:r>
      <w:r>
        <w:t xml:space="preserve"> </w:t>
      </w:r>
      <w:r>
        <w:t xml:space="preserve">(алгоритъмът е описан в Глава 3). Интервалът е</w:t>
      </w:r>
      <w:r>
        <w:t xml:space="preserve"> </w:t>
      </w:r>
      <w:r>
        <w:t xml:space="preserve">шест пъти по-дълъг от 10 ms и остава под 100 ms – границата, под която реакцията на</w:t>
      </w:r>
      <w:r>
        <w:t xml:space="preserve"> </w:t>
      </w:r>
      <w:r>
        <w:t xml:space="preserve">системата се възприема като мигновена [28].</w:t>
      </w:r>
    </w:p>
    <w:p>
      <w:pPr>
        <w:pStyle w:val="BodyText"/>
      </w:pPr>
      <w:r>
        <w:t xml:space="preserve">За сравнение е разгледана алтернативата –</w:t>
      </w:r>
      <w:r>
        <w:t xml:space="preserve"> </w:t>
      </w:r>
      <w:r>
        <w:rPr>
          <w:bCs/>
          <w:b/>
        </w:rPr>
        <w:t xml:space="preserve">хардуерен RC филтър</w:t>
      </w:r>
      <w:r>
        <w:t xml:space="preserve"> </w:t>
      </w:r>
      <w:r>
        <w:t xml:space="preserve">(</w:t>
      </w:r>
      <w:r>
        <w:rPr>
          <w:bCs/>
          <w:b/>
        </w:rPr>
        <w:t xml:space="preserve">Фиг. 2.3, б</w:t>
      </w:r>
      <w:r>
        <w:t xml:space="preserve">) с</w:t>
      </w:r>
      <w:r>
        <w:t xml:space="preserve"> </w:t>
      </w:r>
      <w:r>
        <w:t xml:space="preserve">подтеглящ резистор</w:t>
      </w:r>
      <w:r>
        <w:t xml:space="preserve"> </w:t>
      </w:r>
      <m:oMath>
        <m:sSub>
          <m:e>
            <m:r>
              <m:t>R</m:t>
            </m:r>
          </m:e>
          <m:sub>
            <m:r>
              <m:t>п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kΩ, кондензатор</w:t>
      </w:r>
      <w:r>
        <w:t xml:space="preserve"> </w:t>
      </w:r>
      <m:oMath>
        <m:sSub>
          <m:e>
            <m:r>
              <m:t>C</m:t>
            </m:r>
          </m:e>
          <m:sub>
            <m:r>
              <m:t>ф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µF и токоограничаващ резистор</w:t>
      </w:r>
      <w:r>
        <w:t xml:space="preserve"> </w:t>
      </w:r>
      <m:oMath>
        <m:sSub>
          <m:e>
            <m:r>
              <m:t>R</m:t>
            </m:r>
          </m:e>
          <m:sub>
            <m:r>
              <m:t>о</m:t>
            </m:r>
            <m:r>
              <m:t>г</m:t>
            </m:r>
            <m:r>
              <m:t>р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Ω. Времеконстантата при отпускане е: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п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10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Праговите нива на входа на ESP8266 са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H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75</m:t>
        </m:r>
        <m:r>
          <m:t> 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475</m:t>
        </m:r>
      </m:oMath>
      <w:r>
        <w:t xml:space="preserve"> </w:t>
      </w:r>
      <w:r>
        <w:t xml:space="preserve">V и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  <m:r>
          <m:t> 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825</m:t>
        </m:r>
      </m:oMath>
      <w:r>
        <w:t xml:space="preserve"> </w:t>
      </w:r>
      <w:r>
        <w:t xml:space="preserve">V [11]. Времето за реакция при отпускане и при натискане</w:t>
      </w:r>
      <w:r>
        <w:t xml:space="preserve"> </w:t>
      </w:r>
      <w:r>
        <w:t xml:space="preserve">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отп</m:t>
              </m:r>
            </m:sub>
          </m:sSub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t>4</m:t>
          </m:r>
          <m:r>
            <m:rPr>
              <m:sty m:val="p"/>
            </m:rPr>
            <m:t>=</m:t>
          </m:r>
          <m:r>
            <m:t>13</m:t>
          </m:r>
          <m:r>
            <m:rPr>
              <m:sty m:val="p"/>
            </m:rPr>
            <m:t>,</m:t>
          </m:r>
          <m:r>
            <m:t>9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нат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о</m:t>
              </m:r>
              <m:r>
                <m:t>г</m:t>
              </m:r>
              <m:r>
                <m:t>р</m:t>
              </m:r>
            </m:sub>
          </m:sSub>
          <m:sSub>
            <m:e>
              <m:r>
                <m:t>C</m:t>
              </m:r>
            </m:e>
            <m:sub>
              <m:r>
                <m:t>ф</m:t>
              </m:r>
            </m:sub>
          </m:sSub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100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t>4</m:t>
          </m:r>
          <m:r>
            <m:rPr>
              <m:sty m:val="p"/>
            </m:rPr>
            <m:t>=</m:t>
          </m:r>
          <m:r>
            <m:t>139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</m:oMath>
      </m:oMathPara>
    </w:p>
    <w:p>
      <w:pPr>
        <w:pStyle w:val="FirstParagraph"/>
      </w:pPr>
      <w:r>
        <w:t xml:space="preserve">Паразитен импулс с продължителност 5 ms изменя напрежението върху кондензатора с: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τ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30</m:t>
          </m:r>
          <m:r>
            <m:t> </m:t>
          </m:r>
          <m:r>
            <m:rPr>
              <m:nor/>
              <m:sty m:val="p"/>
            </m:rPr>
            <m:t>V</m:t>
          </m:r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t xml:space="preserve">Следователно филтърът също потиска трептенето.</w:t>
      </w:r>
    </w:p>
    <w:p>
      <w:pPr>
        <w:pStyle w:val="BodyText"/>
      </w:pPr>
      <w:r>
        <w:rPr>
          <w:bCs/>
          <w:b/>
        </w:rPr>
        <w:t xml:space="preserve">Таблица 2.3. Сравнение на програмното и хардуерното потискане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3646"/>
        <w:gridCol w:w="3106"/>
        <w:gridCol w:w="2035"/>
      </w:tblGrid>
      <w:tr>
        <w:trPr>
          <w:tblHeader w:val="true"/>
        </w:trP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Критерий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Програмно (прието)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RC филтър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Допълнителни елементи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няма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3 на бутон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Закъснение при натискане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60 ms (настройва се)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139 µs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Промяна на параметрите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в програмата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смяна на елементи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Натоварване на процесора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проверка във всяка итерация (µs)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няма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Устойчивост при дълги проводници и смущения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по-ниска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по-висока</w:t>
            </w:r>
          </w:p>
        </w:tc>
      </w:tr>
      <w:tr>
        <w:tc>
          <w:tcPr>
            <w:tcW w:w="3646" w:type="dxa"/>
          </w:tcPr>
          <w:p>
            <w:pPr>
              <w:pStyle w:val="TableText"/>
              <w:jc w:val="left"/>
            </w:pPr>
            <w:r>
              <w:t xml:space="preserve">Измерване на трептенето чрез броене на фронтовете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възможно</w:t>
            </w:r>
          </w:p>
        </w:tc>
        <w:tc>
          <w:tcPr>
            <w:tcW w:w="2035" w:type="dxa"/>
          </w:tcPr>
          <w:p>
            <w:pPr>
              <w:pStyle w:val="TableText"/>
              <w:jc w:val="left"/>
            </w:pPr>
            <w:r>
              <w:t xml:space="preserve">филтърът скрива трептенето</w:t>
            </w:r>
          </w:p>
        </w:tc>
      </w:tr>
    </w:tbl>
    <w:p>
      <w:pPr>
        <w:pStyle w:val="BodyText"/>
      </w:pPr>
      <w:r>
        <w:t xml:space="preserve">За бутони близо до платката програмното потискане е достатъчно и по-гъвкаво; RC филтър е</w:t>
      </w:r>
      <w:r>
        <w:t xml:space="preserve"> </w:t>
      </w:r>
      <w:r>
        <w:t xml:space="preserve">препоръчителен при дълги проводници или силни смущения.</w:t>
      </w:r>
    </w:p>
    <w:bookmarkEnd w:id="59"/>
    <w:bookmarkEnd w:id="60"/>
    <w:bookmarkStart w:id="73" w:name="измервателни-канали"/>
    <w:p>
      <w:pPr>
        <w:pStyle w:val="Heading2"/>
      </w:pPr>
      <w:r>
        <w:t xml:space="preserve">2.6. Измервателни канали</w:t>
      </w:r>
    </w:p>
    <w:bookmarkStart w:id="64" w:name="датчик-за-температура-и-влажност-dht11"/>
    <w:p>
      <w:pPr>
        <w:pStyle w:val="Heading3"/>
      </w:pPr>
      <w:r>
        <w:t xml:space="preserve">2.6.1. Датчик за температура и влажност DHT11</w:t>
      </w:r>
    </w:p>
    <w:p>
      <w:pPr>
        <w:pStyle w:val="FirstParagraph"/>
      </w:pPr>
      <w:r>
        <w:t xml:space="preserve">Датчикът работи при захранване 3…5,5 V и има точност ±2 °C и ±5 % RH при разделителна</w:t>
      </w:r>
      <w:r>
        <w:t xml:space="preserve"> </w:t>
      </w:r>
      <w:r>
        <w:t xml:space="preserve">способност 1 °C и 1 % RH [22]. Захранва се с 3,3 V, а линията за данни (отворен дрейн) е</w:t>
      </w:r>
      <w:r>
        <w:t xml:space="preserve"> </w:t>
      </w:r>
      <w:r>
        <w:t xml:space="preserve">свързана към D4 (GPIO2). Библиотеката включва вградения подтеглящ резистор на извода преди</w:t>
      </w:r>
      <w:r>
        <w:t xml:space="preserve"> </w:t>
      </w:r>
      <w:r>
        <w:t xml:space="preserve">всяко четене [29], което е достатъчно за проводници до няколко десетки сантиметра; при кабел</w:t>
      </w:r>
      <w:r>
        <w:t xml:space="preserve"> </w:t>
      </w:r>
      <w:r>
        <w:t xml:space="preserve">до 20 m производителят препоръчва външен резистор 5 kΩ [22].</w:t>
      </w:r>
    </w:p>
    <w:p>
      <w:pPr>
        <w:pStyle w:val="BodyText"/>
      </w:pPr>
      <w:r>
        <w:rPr>
          <w:bCs/>
          <w:b/>
        </w:rPr>
        <w:t xml:space="preserve">Протокол на обмена.</w:t>
      </w:r>
      <w:r>
        <w:t xml:space="preserve"> </w:t>
      </w:r>
      <w:r>
        <w:t xml:space="preserve">Времедиаграмата на едно четене е показана на</w:t>
      </w:r>
      <w:r>
        <w:t xml:space="preserve"> </w:t>
      </w:r>
      <w:r>
        <w:rPr>
          <w:bCs/>
          <w:b/>
        </w:rPr>
        <w:t xml:space="preserve">Фиг. 2.4</w:t>
      </w:r>
      <w:r>
        <w:t xml:space="preserve">.</w:t>
      </w:r>
    </w:p>
    <w:p>
      <w:pPr>
        <w:pStyle w:val="CaptionedFigure"/>
      </w:pPr>
      <w:r>
        <w:drawing>
          <wp:inline>
            <wp:extent cx="4679999" cy="1496249"/>
            <wp:effectExtent b="0" l="0" r="0" t="0"/>
            <wp:docPr descr="Фиг. 2.4" title="" id="62" name="Picture"/>
            <a:graphic>
              <a:graphicData uri="http://schemas.openxmlformats.org/drawingml/2006/picture">
                <pic:pic>
                  <pic:nvPicPr>
                    <pic:cNvPr descr="figuri/png/fig_2_4_dht11_protokol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496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Микроконтролерът задържа линията в ниско ниво поне 18 ms (библиотеката използва 20 ms,</w:t>
      </w:r>
      <w:r>
        <w:t xml:space="preserve"> </w:t>
      </w:r>
      <w:r>
        <w:t xml:space="preserve">предшествани от 1 ms във високо ниво). Датчикът отговаря с 80 µs ниско и 80 µs високо ниво и</w:t>
      </w:r>
      <w:r>
        <w:t xml:space="preserve"> </w:t>
      </w:r>
      <w:r>
        <w:t xml:space="preserve">предава 40 бита – влажност, температура и контролна сума. Всеки бит започва с 50 µs ниско</w:t>
      </w:r>
      <w:r>
        <w:t xml:space="preserve"> </w:t>
      </w:r>
      <w:r>
        <w:t xml:space="preserve">ниво, последвано от 26…28 µs („0”) или 70 µs („1”) високо ниво.</w:t>
      </w:r>
    </w:p>
    <w:p>
      <w:pPr>
        <w:pStyle w:val="BodyText"/>
      </w:pPr>
      <w:r>
        <w:t xml:space="preserve">Продължителността на едно четене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четене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,</m:t>
          </m:r>
          <m:r>
            <m:t>16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…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8</m:t>
              </m:r>
            </m:e>
          </m:d>
          <m:r>
            <m:rPr>
              <m:sty m:val="p"/>
            </m:rPr>
            <m:t>≈</m:t>
          </m:r>
          <m:r>
            <m:t>24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…</m:t>
          </m:r>
          <m:r>
            <m:t>26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Библиотеката приема 40-те бита при</w:t>
      </w:r>
      <w:r>
        <w:t xml:space="preserve"> </w:t>
      </w:r>
      <w:r>
        <w:rPr>
          <w:bCs/>
          <w:b/>
        </w:rPr>
        <w:t xml:space="preserve">забранени прекъсвания</w:t>
      </w:r>
      <w:r>
        <w:t xml:space="preserve"> </w:t>
      </w:r>
      <w:r>
        <w:t xml:space="preserve">(3…5 ms), а стартовия импулс</w:t>
      </w:r>
      <w:r>
        <w:t xml:space="preserve"> </w:t>
      </w:r>
      <w:r>
        <w:t xml:space="preserve">формира чрез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 </w:t>
      </w:r>
      <w:r>
        <w:t xml:space="preserve">[29]. Wi-Fi стекът продължава да работи, но за главния цикъл цялото</w:t>
      </w:r>
      <w:r>
        <w:t xml:space="preserve"> </w:t>
      </w:r>
      <w:r>
        <w:t xml:space="preserve">четене от около 25 ms е</w:t>
      </w:r>
      <w:r>
        <w:t xml:space="preserve"> </w:t>
      </w:r>
      <w:r>
        <w:rPr>
          <w:bCs/>
          <w:b/>
        </w:rPr>
        <w:t xml:space="preserve">блокиращо</w:t>
      </w:r>
      <w:r>
        <w:t xml:space="preserve"> </w:t>
      </w:r>
      <w:r>
        <w:t xml:space="preserve">и определя максималното време за цикъл. Линията на</w:t>
      </w:r>
      <w:r>
        <w:t xml:space="preserve"> </w:t>
      </w:r>
      <w:r>
        <w:t xml:space="preserve">DHT11 в покой е във високо ниво, както изисква GPIO2 при стартиране (т. 2.8).</w:t>
      </w:r>
    </w:p>
    <w:bookmarkEnd w:id="64"/>
    <w:bookmarkStart w:id="68" w:name="Xb20035025c113ba1b9f8f94a0d38795bfcf90d9"/>
    <w:p>
      <w:pPr>
        <w:pStyle w:val="Heading3"/>
      </w:pPr>
      <w:r>
        <w:t xml:space="preserve">2.6.2. Датчик за влага HR202 (модул с компаратор LM393)</w:t>
      </w:r>
    </w:p>
    <w:p>
      <w:pPr>
        <w:pStyle w:val="FirstParagraph"/>
      </w:pPr>
      <w:r>
        <w:t xml:space="preserve">Типичната схема на модула е показана на</w:t>
      </w:r>
      <w:r>
        <w:t xml:space="preserve"> </w:t>
      </w:r>
      <w:r>
        <w:rPr>
          <w:bCs/>
          <w:b/>
        </w:rPr>
        <w:t xml:space="preserve">Фиг. 2.5</w:t>
      </w:r>
      <w:r>
        <w:t xml:space="preserve">.</w:t>
      </w:r>
    </w:p>
    <w:p>
      <w:pPr>
        <w:pStyle w:val="CaptionedFigure"/>
      </w:pPr>
      <w:r>
        <w:drawing>
          <wp:inline>
            <wp:extent cx="4679999" cy="2588936"/>
            <wp:effectExtent b="0" l="0" r="0" t="0"/>
            <wp:docPr descr="Фиг. 2.5" title="" id="66" name="Picture"/>
            <a:graphic>
              <a:graphicData uri="http://schemas.openxmlformats.org/drawingml/2006/picture">
                <pic:pic>
                  <pic:nvPicPr>
                    <pic:cNvPr descr="figuri/png/fig_2_5_hr202_modu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58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HR202 (съпротивление около 31 kΩ при 60 % RH и 25 °C [23]) и постоянен резистор образуват</w:t>
      </w:r>
      <w:r>
        <w:t xml:space="preserve"> </w:t>
      </w:r>
      <w:r>
        <w:t xml:space="preserve">делител, чието напрежение се сравнява от LM393 с праговото напрежение от потенциометъра.</w:t>
      </w:r>
      <w:r>
        <w:t xml:space="preserve"> </w:t>
      </w:r>
      <w:r>
        <w:t xml:space="preserve">Изходът на LM393 е с</w:t>
      </w:r>
      <w:r>
        <w:t xml:space="preserve"> </w:t>
      </w:r>
      <w:r>
        <w:rPr>
          <w:bCs/>
          <w:b/>
        </w:rPr>
        <w:t xml:space="preserve">отворен колектор</w:t>
      </w:r>
      <w:r>
        <w:t xml:space="preserve"> </w:t>
      </w:r>
      <w:r>
        <w:t xml:space="preserve">[24] и е изтеглен с 10 kΩ към захранването на</w:t>
      </w:r>
      <w:r>
        <w:t xml:space="preserve"> </w:t>
      </w:r>
      <w:r>
        <w:t xml:space="preserve">модула. Модулът е захранен от 3,3 V, затова изходът DO се изменя между 0 и 3,3 V и се</w:t>
      </w:r>
      <w:r>
        <w:t xml:space="preserve"> </w:t>
      </w:r>
      <w:r>
        <w:t xml:space="preserve">свързва към GPIO13 (D7)</w:t>
      </w:r>
      <w:r>
        <w:t xml:space="preserve"> </w:t>
      </w:r>
      <w:r>
        <w:rPr>
          <w:bCs/>
          <w:b/>
        </w:rPr>
        <w:t xml:space="preserve">без преобразуване на нивото</w:t>
      </w:r>
      <w:r>
        <w:t xml:space="preserve">; при 5 V високото ниво би превишило</w:t>
      </w:r>
      <w:r>
        <w:t xml:space="preserve"> </w:t>
      </w:r>
      <w:r>
        <w:t xml:space="preserve">допустимото за ESP8266.</w:t>
      </w:r>
    </w:p>
    <w:p>
      <w:pPr>
        <w:pStyle w:val="BodyText"/>
      </w:pPr>
      <w:r>
        <w:rPr>
          <w:bCs/>
          <w:b/>
        </w:rPr>
        <w:t xml:space="preserve">Поведение в макета.</w:t>
      </w:r>
      <w:r>
        <w:t xml:space="preserve"> </w:t>
      </w:r>
      <w:r>
        <w:t xml:space="preserve">При сух датчик DO е във високо ниво, а при намокряне преминава в</w:t>
      </w:r>
      <w:r>
        <w:t xml:space="preserve"> </w:t>
      </w:r>
      <w:r>
        <w:t xml:space="preserve">ниско. Програмата веднага изключва всички релета и блокира включването им, а блокировката се</w:t>
      </w:r>
      <w:r>
        <w:t xml:space="preserve"> </w:t>
      </w:r>
      <w:r>
        <w:t xml:space="preserve">сваля едва след 2 s непрекъснато сухо състояние. Компараторът няма хистерезис и близо до</w:t>
      </w:r>
      <w:r>
        <w:t xml:space="preserve"> </w:t>
      </w:r>
      <w:r>
        <w:t xml:space="preserve">прага изходът му може да трепти – задържането във времето изпълнява ролята на хистерезис.</w:t>
      </w:r>
    </w:p>
    <w:p>
      <w:pPr>
        <w:pStyle w:val="BodyText"/>
      </w:pPr>
      <w:r>
        <w:rPr>
          <w:bCs/>
          <w:b/>
        </w:rPr>
        <w:t xml:space="preserve">Ограничения.</w:t>
      </w:r>
      <w:r>
        <w:t xml:space="preserve"> </w:t>
      </w:r>
      <w:r>
        <w:t xml:space="preserve">Производителят предписва захранване с променливо напрежение до 1,5 V с</w:t>
      </w:r>
      <w:r>
        <w:t xml:space="preserve"> </w:t>
      </w:r>
      <w:r>
        <w:t xml:space="preserve">честота 500 Hz…2 kHz [23], за да се избегне поляризацията на чувствителния слой. В модула се използва</w:t>
      </w:r>
      <w:r>
        <w:t xml:space="preserve"> </w:t>
      </w:r>
      <w:r>
        <w:t xml:space="preserve">постоянно напрежение, което е приемливо за праговото откриване на намокряне, но не и за</w:t>
      </w:r>
      <w:r>
        <w:t xml:space="preserve"> </w:t>
      </w:r>
      <w:r>
        <w:t xml:space="preserve">точно измерване на влажността. Затова стойността на влажността се измерва с DHT11, а HR202</w:t>
      </w:r>
      <w:r>
        <w:t xml:space="preserve"> </w:t>
      </w:r>
      <w:r>
        <w:t xml:space="preserve">служи</w:t>
      </w:r>
      <w:r>
        <w:t xml:space="preserve"> </w:t>
      </w:r>
      <w:r>
        <w:rPr>
          <w:bCs/>
          <w:b/>
        </w:rPr>
        <w:t xml:space="preserve">като прагов датчик за влага</w:t>
      </w:r>
      <w:r>
        <w:t xml:space="preserve"> </w:t>
      </w:r>
      <w:r>
        <w:t xml:space="preserve">– за защитната блокировка.</w:t>
      </w:r>
    </w:p>
    <w:p>
      <w:pPr>
        <w:pStyle w:val="BodyText"/>
      </w:pPr>
      <w:r>
        <w:rPr>
          <w:bCs/>
          <w:b/>
        </w:rPr>
        <w:t xml:space="preserve">Поведение при неизправност.</w:t>
      </w:r>
      <w:r>
        <w:t xml:space="preserve"> </w:t>
      </w:r>
      <w:r>
        <w:t xml:space="preserve">Изводът D7 е с вграден подтеглящ резистор, затова при</w:t>
      </w:r>
      <w:r>
        <w:t xml:space="preserve"> </w:t>
      </w:r>
      <w:r>
        <w:t xml:space="preserve">прекъснат проводник входът се чете като „сухо” и защитата</w:t>
      </w:r>
      <w:r>
        <w:t xml:space="preserve"> </w:t>
      </w:r>
      <w:r>
        <w:rPr>
          <w:bCs/>
          <w:b/>
        </w:rPr>
        <w:t xml:space="preserve">не се задейства</w:t>
      </w:r>
      <w:r>
        <w:t xml:space="preserve">. Недостатъкът</w:t>
      </w:r>
      <w:r>
        <w:t xml:space="preserve"> </w:t>
      </w:r>
      <w:r>
        <w:t xml:space="preserve">се отстранява с обърнато активно ниво, така че прекъсването да води до блокировка (насока</w:t>
      </w:r>
      <w:r>
        <w:t xml:space="preserve"> </w:t>
      </w:r>
      <w:r>
        <w:t xml:space="preserve">за развитие).</w:t>
      </w:r>
    </w:p>
    <w:bookmarkEnd w:id="68"/>
    <w:bookmarkStart w:id="72" w:name="контрол-на-захранващото-напрежение-a0"/>
    <w:p>
      <w:pPr>
        <w:pStyle w:val="Heading3"/>
      </w:pPr>
      <w:r>
        <w:t xml:space="preserve">2.6.3. Контрол на захранващото напрежение (A0)</w:t>
      </w:r>
    </w:p>
    <w:p>
      <w:pPr>
        <w:pStyle w:val="FirstParagraph"/>
      </w:pPr>
      <w:r>
        <w:t xml:space="preserve">Схемата на канала е показана на</w:t>
      </w:r>
      <w:r>
        <w:t xml:space="preserve"> </w:t>
      </w:r>
      <w:r>
        <w:rPr>
          <w:bCs/>
          <w:b/>
        </w:rPr>
        <w:t xml:space="preserve">Фиг. 2.6</w:t>
      </w:r>
      <w:r>
        <w:t xml:space="preserve">.</w:t>
      </w:r>
    </w:p>
    <w:p>
      <w:pPr>
        <w:pStyle w:val="CaptionedFigure"/>
      </w:pPr>
      <w:r>
        <w:drawing>
          <wp:inline>
            <wp:extent cx="5575300" cy="3122167"/>
            <wp:effectExtent b="0" l="0" r="0" t="0"/>
            <wp:docPr descr="Фиг. 2.6" title="" id="70" name="Picture"/>
            <a:graphic>
              <a:graphicData uri="http://schemas.openxmlformats.org/drawingml/2006/picture">
                <pic:pic>
                  <pic:nvPicPr>
                    <pic:cNvPr descr="figuri/png/fig_2_6_izmervane_vcc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122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Аналогово-цифровият преобразувател (АЦП) на ESP8266 е 10-битов и измерва напрежения</w:t>
      </w:r>
      <w:r>
        <w:t xml:space="preserve"> </w:t>
      </w:r>
      <w:r>
        <w:t xml:space="preserve">0…1,0 V на извода TOUT [11]. Платката NodeMCU съдържа вграден делител 220 kΩ / 100 kΩ, с</w:t>
      </w:r>
      <w:r>
        <w:t xml:space="preserve"> </w:t>
      </w:r>
      <w:r>
        <w:t xml:space="preserve">който обхватът на извода A0 става 0…3,2 V [21]. Външният делител R1 = 47 kΩ,</w:t>
      </w:r>
      <w:r>
        <w:t xml:space="preserve"> </w:t>
      </w:r>
      <w:r>
        <w:t xml:space="preserve">R2 = 20 kΩ разширява обхвата така, че да се измерва шината +5 V.</w:t>
      </w:r>
    </w:p>
    <w:p>
      <w:pPr>
        <w:pStyle w:val="BodyText"/>
      </w:pPr>
      <w:r>
        <w:rPr>
          <w:bCs/>
          <w:b/>
        </w:rPr>
        <w:t xml:space="preserve">Изчисляване на делителя.</w:t>
      </w:r>
      <w:r>
        <w:t xml:space="preserve"> </w:t>
      </w:r>
      <w:r>
        <w:t xml:space="preserve">Входното съпротивление на вградения делител,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=</m:t>
        </m:r>
        <m:r>
          <m:t>320</m:t>
        </m:r>
      </m:oMath>
      <w:r>
        <w:t xml:space="preserve"> </w:t>
      </w:r>
      <w:r>
        <w:t xml:space="preserve">kΩ, е свързано успоредно на R2 и не може да се пренебрегне: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вх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вх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×</m:t>
              </m:r>
              <m:r>
                <m:t>320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320</m:t>
              </m:r>
            </m:den>
          </m:f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,</m:t>
          </m:r>
          <m:r>
            <m:t>82</m:t>
          </m:r>
          <m:r>
            <m:t> </m:t>
          </m:r>
          <m:r>
            <m:rPr>
              <m:nor/>
              <m:sty m:val="p"/>
            </m:rPr>
            <m:t>k</m:t>
          </m:r>
          <m:r>
            <m:t>Ω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</m:t>
              </m:r>
              <m:r>
                <m:rPr>
                  <m:sty m:val="p"/>
                </m:rPr>
                <m:t>,</m:t>
              </m:r>
              <m:r>
                <m:t>82</m:t>
              </m:r>
            </m:num>
            <m:den>
              <m:r>
                <m:t>47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,</m:t>
              </m:r>
              <m:r>
                <m:t>82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2860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320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3125</m:t>
          </m:r>
        </m:oMath>
      </m:oMathPara>
    </w:p>
    <w:p>
      <w:pPr>
        <w:pStyle w:val="FirstParagraph"/>
      </w:pPr>
      <w:r>
        <w:t xml:space="preserve">Пълната скала на измерваното напрежение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VIN,max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АЦП,max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r>
                <m:t>2860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3125</m:t>
              </m:r>
            </m:den>
          </m:f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19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Ако вграденият делител се пренебрегне, се получава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47</m:t>
            </m:r>
            <m:r>
              <m:rPr>
                <m:sty m:val="p"/>
              </m:rPr>
              <m:t>+</m:t>
            </m:r>
            <m:r>
              <m:t>20</m:t>
            </m:r>
          </m:e>
        </m:d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V –</w:t>
      </w:r>
      <w:r>
        <w:t xml:space="preserve"> </w:t>
      </w:r>
      <w:r>
        <w:t xml:space="preserve">грешка от 4,2 %.</w:t>
      </w:r>
    </w:p>
    <w:p>
      <w:pPr>
        <w:pStyle w:val="BodyText"/>
      </w:pPr>
      <w:r>
        <w:rPr>
          <w:bCs/>
          <w:b/>
        </w:rPr>
        <w:t xml:space="preserve">Калибровка.</w:t>
      </w:r>
      <w:r>
        <w:t xml:space="preserve"> </w:t>
      </w:r>
      <w:r>
        <w:t xml:space="preserve">В програмата е използвана пълна скала</w:t>
      </w:r>
      <w:r>
        <w:t xml:space="preserve"> </w:t>
      </w:r>
      <w:r>
        <w:rPr>
          <w:bCs/>
          <w:b/>
        </w:rPr>
        <w:t xml:space="preserve">10,91 V</w:t>
      </w:r>
      <w:r>
        <w:t xml:space="preserve">, определена чрез сравнение</w:t>
      </w:r>
      <w:r>
        <w:t xml:space="preserve"> </w:t>
      </w:r>
      <w:r>
        <w:t xml:space="preserve">с мултиметър – с 2,5 % по-малка от изчислената заради допуските на опорното напрежение и на</w:t>
      </w:r>
      <w:r>
        <w:t xml:space="preserve"> </w:t>
      </w:r>
      <w:r>
        <w:t xml:space="preserve">резисторите (т. 2.11). Разделителната способност е 10,91 V / 1024 = 10,65 mV, а осредняването</w:t>
      </w:r>
      <w:r>
        <w:t xml:space="preserve"> </w:t>
      </w:r>
      <w:r>
        <w:t xml:space="preserve">на 10 проби намалява случайния шум около 3,2 пъти. При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VIN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V отчетът е около</w:t>
      </w:r>
      <w:r>
        <w:t xml:space="preserve"> </w:t>
      </w:r>
      <w:r>
        <w:t xml:space="preserve">469, а токът през делителя (76 µA) е пренебрежим.</w:t>
      </w:r>
    </w:p>
    <w:p>
      <w:pPr>
        <w:pStyle w:val="BodyText"/>
      </w:pPr>
      <w:r>
        <w:rPr>
          <w:bCs/>
          <w:b/>
        </w:rPr>
        <w:t xml:space="preserve">Корекция при включени релета.</w:t>
      </w:r>
      <w:r>
        <w:t xml:space="preserve"> </w:t>
      </w:r>
      <w:r>
        <w:t xml:space="preserve">При калибровката е установено, че с всяко включено реле</w:t>
      </w:r>
      <w:r>
        <w:t xml:space="preserve"> </w:t>
      </w:r>
      <w:r>
        <w:t xml:space="preserve">изчисленото напрежение надвишава показанието на мултиметъра с около 55 mV; в програмата е</w:t>
      </w:r>
      <w:r>
        <w:t xml:space="preserve"> </w:t>
      </w:r>
      <w:r>
        <w:t xml:space="preserve">въведена съответна корекция. Причината е</w:t>
      </w:r>
      <w:r>
        <w:t xml:space="preserve"> </w:t>
      </w:r>
      <w:r>
        <w:rPr>
          <w:bCs/>
          <w:b/>
        </w:rPr>
        <w:t xml:space="preserve">изместването на масата</w:t>
      </w:r>
      <w:r>
        <w:t xml:space="preserve">: долният край на R2 е</w:t>
      </w:r>
      <w:r>
        <w:t xml:space="preserve"> </w:t>
      </w:r>
      <w:r>
        <w:t xml:space="preserve">свързан към шината GND на макетната платка, по която тече и токът на бобините. Ако този край</w:t>
      </w:r>
      <w:r>
        <w:t xml:space="preserve"> </w:t>
      </w:r>
      <w:r>
        <w:t xml:space="preserve">е с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над масата на ESP8266, изчисленото напрежение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изч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VIN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VIN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t> </m:t>
          </m:r>
          <m:sSub>
            <m:e>
              <m:r>
                <m:t>U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Грешката от 55 mV на реле отговаря на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22</m:t>
        </m:r>
      </m:oMath>
      <w:r>
        <w:t xml:space="preserve"> </w:t>
      </w:r>
      <w:r>
        <w:t xml:space="preserve">mV на реле, т. е. на съпротивление на</w:t>
      </w:r>
      <w:r>
        <w:t xml:space="preserve"> </w:t>
      </w:r>
      <w:r>
        <w:t xml:space="preserve">общия път на масата около 0,29 Ω при ток около 75 mA на модул – типично за контактите на</w:t>
      </w:r>
      <w:r>
        <w:t xml:space="preserve"> </w:t>
      </w:r>
      <w:r>
        <w:t xml:space="preserve">макетна платка. Хипотезата може да се провери с измерване на</w:t>
      </w:r>
      <w:r>
        <w:t xml:space="preserve"> </w:t>
      </w:r>
      <m:oMath>
        <m:sSub>
          <m:e>
            <m:r>
              <m:t>U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между долния край на R2 и</w:t>
      </w:r>
      <w:r>
        <w:t xml:space="preserve"> </w:t>
      </w:r>
      <w:r>
        <w:t xml:space="preserve">извода GND на NodeMCU.</w:t>
      </w:r>
      <w:r>
        <w:t xml:space="preserve"> </w:t>
      </w:r>
      <w:r>
        <w:rPr>
          <w:bCs/>
          <w:b/>
        </w:rPr>
        <w:t xml:space="preserve">Схемното решение</w:t>
      </w:r>
      <w:r>
        <w:t xml:space="preserve"> </w:t>
      </w:r>
      <w:r>
        <w:t xml:space="preserve">е долният край на R2 да се свърже пряко към</w:t>
      </w:r>
      <w:r>
        <w:t xml:space="preserve"> </w:t>
      </w:r>
      <w:r>
        <w:t xml:space="preserve">извода GND с отделен проводник – тогава програмната корекция става излишна.</w:t>
      </w:r>
    </w:p>
    <w:bookmarkEnd w:id="72"/>
    <w:bookmarkEnd w:id="73"/>
    <w:bookmarkStart w:id="74" w:name="захранване-и-енергиен-баланс"/>
    <w:p>
      <w:pPr>
        <w:pStyle w:val="Heading2"/>
      </w:pPr>
      <w:r>
        <w:t xml:space="preserve">2.7. Захранване и енергиен баланс</w:t>
      </w:r>
    </w:p>
    <w:p>
      <w:pPr>
        <w:pStyle w:val="FirstParagraph"/>
      </w:pPr>
      <w:r>
        <w:t xml:space="preserve">Двата възела се захранват по USB с 5 V. Главният възел няма периферия и консумира до</w:t>
      </w:r>
      <w:r>
        <w:t xml:space="preserve"> </w:t>
      </w:r>
      <w:r>
        <w:t xml:space="preserve">около 180 mA. Подчиненият възел захранва и релейните модули, затова балансът му е</w:t>
      </w:r>
      <w:r>
        <w:t xml:space="preserve"> </w:t>
      </w:r>
      <w:r>
        <w:t xml:space="preserve">определящ.</w:t>
      </w:r>
    </w:p>
    <w:p>
      <w:pPr>
        <w:pStyle w:val="BodyText"/>
      </w:pPr>
      <w:r>
        <w:rPr>
          <w:bCs/>
          <w:b/>
        </w:rPr>
        <w:t xml:space="preserve">Таблица 2.4. Енергиен баланс на подчинения възел (най-неблагоприятен случай)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374"/>
        <w:gridCol w:w="1054"/>
        <w:gridCol w:w="2359"/>
      </w:tblGrid>
      <w:tr>
        <w:trPr>
          <w:tblHeader w:val="true"/>
        </w:trP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Консуматор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Ток, mA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Източник на данните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ESP8266EX – предаване по 802.11b (връх)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170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каталог [11]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Мост CH340 и светодиоди на платката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≈ 10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оценка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4 × бобина на реле (4 × 71,4 mA)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285,6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каталог [19]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4 × входна верига и светодиоди на модулите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≈ 20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оценка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DHT11 при измерване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2,5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каталог [22]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Датчик за влага HR202 (модул с LM393)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≈ 5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оценка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Делител R1–R2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0,08</w:t>
            </w:r>
          </w:p>
        </w:tc>
        <w:tc>
          <w:tcPr>
            <w:tcW w:w="2359" w:type="dxa"/>
          </w:tcPr>
          <w:p>
            <w:pPr>
              <w:pStyle w:val="TableText"/>
              <w:jc w:val="left"/>
            </w:pPr>
            <w:r>
              <w:t xml:space="preserve">изчисление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Общо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≈ 493</w:t>
            </w:r>
          </w:p>
        </w:tc>
        <w:tc>
          <w:tcPr>
            <w:tcW w:w="2359" w:type="dxa"/>
          </w:tcPr>
          <w:p>
            <w:pPr>
              <w:pStyle w:val="TableText"/>
            </w:pPr>
          </w:p>
        </w:tc>
      </w:tr>
    </w:tbl>
    <w:p>
      <w:pPr>
        <w:pStyle w:val="BodyText"/>
      </w:pPr>
      <w:r>
        <w:t xml:space="preserve">Сумарният ток при четири включени релета и предаване по радиоканала достига около</w:t>
      </w:r>
      <w:r>
        <w:t xml:space="preserve"> </w:t>
      </w:r>
      <w:r>
        <w:t xml:space="preserve">0,49 A. Порт USB 2.0 на персонален компютър гарантира 500 mA [20], т. е.</w:t>
      </w:r>
      <w:r>
        <w:t xml:space="preserve"> </w:t>
      </w:r>
      <w:r>
        <w:rPr>
          <w:bCs/>
          <w:b/>
        </w:rPr>
        <w:t xml:space="preserve">запасът е</w:t>
      </w:r>
      <w:r>
        <w:rPr>
          <w:bCs/>
          <w:b/>
        </w:rPr>
        <w:t xml:space="preserve"> </w:t>
      </w:r>
      <w:r>
        <w:rPr>
          <w:bCs/>
          <w:b/>
        </w:rPr>
        <w:t xml:space="preserve">практически нулев</w:t>
      </w:r>
      <w:r>
        <w:t xml:space="preserve">. Затова подчиненият възел се захранва от</w:t>
      </w:r>
      <w:r>
        <w:t xml:space="preserve"> </w:t>
      </w:r>
      <w:r>
        <w:rPr>
          <w:bCs/>
          <w:b/>
        </w:rPr>
        <w:t xml:space="preserve">адаптер 5 V с ток поне 1 A</w:t>
      </w:r>
      <w:r>
        <w:t xml:space="preserve">,</w:t>
      </w:r>
      <w:r>
        <w:t xml:space="preserve"> </w:t>
      </w:r>
      <w:r>
        <w:t xml:space="preserve">който осигурява двукратен запас. Средната консумация е по-малка, защото ESP8266 предава</w:t>
      </w:r>
      <w:r>
        <w:t xml:space="preserve"> </w:t>
      </w:r>
      <w:r>
        <w:t xml:space="preserve">само част от времето: при приемане консумира около 56 mA [11].</w:t>
      </w:r>
    </w:p>
    <w:p>
      <w:pPr>
        <w:pStyle w:val="BodyText"/>
      </w:pPr>
      <w:r>
        <w:t xml:space="preserve">Токът на бобините протича от USB конектора през извода VIN до модулите и</w:t>
      </w:r>
      <w:r>
        <w:t xml:space="preserve"> </w:t>
      </w:r>
      <w:r>
        <w:rPr>
          <w:bCs/>
          <w:b/>
        </w:rPr>
        <w:t xml:space="preserve">не преминава през</w:t>
      </w:r>
      <w:r>
        <w:rPr>
          <w:bCs/>
          <w:b/>
        </w:rPr>
        <w:t xml:space="preserve"> </w:t>
      </w:r>
      <w:r>
        <w:rPr>
          <w:bCs/>
          <w:b/>
        </w:rPr>
        <w:t xml:space="preserve">стабилизатора</w:t>
      </w:r>
      <w:r>
        <w:t xml:space="preserve">. Разсейваната мощност в AMS1117 [30] при ток на логическата част 180 mA и</w:t>
      </w:r>
      <w:r>
        <w:t xml:space="preserve"> </w:t>
      </w:r>
      <w:r>
        <w:t xml:space="preserve">напрежение на VIN около 4,9 V 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стаб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VIN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⋅</m:t>
          </m:r>
          <m:r>
            <m:t>I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</m:t>
              </m:r>
            </m:e>
          </m:d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,</m:t>
          </m:r>
          <m:r>
            <m:t>18</m:t>
          </m:r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,</m:t>
          </m:r>
          <m:r>
            <m:t>29</m:t>
          </m:r>
          <m:r>
            <m:t> </m:t>
          </m:r>
          <m:r>
            <m:rPr>
              <m:nor/>
              <m:sty m:val="p"/>
            </m:rPr>
            <m:t>W</m:t>
          </m:r>
        </m:oMath>
      </m:oMathPara>
    </w:p>
    <w:p>
      <w:pPr>
        <w:pStyle w:val="FirstParagraph"/>
      </w:pPr>
      <w:r>
        <w:t xml:space="preserve">Стойността е допустима за корпус SOT-223 с медна площ на печатната платка.</w:t>
      </w:r>
    </w:p>
    <w:p>
      <w:pPr>
        <w:pStyle w:val="BodyText"/>
      </w:pPr>
      <w:r>
        <w:rPr>
          <w:bCs/>
          <w:b/>
        </w:rPr>
        <w:t xml:space="preserve">Буферен кондензатор C1 = 1000 µF / 16 V.</w:t>
      </w:r>
      <w:r>
        <w:t xml:space="preserve"> </w:t>
      </w:r>
      <w:r>
        <w:t xml:space="preserve">Свързан е между шината +5 V и масата пред</w:t>
      </w:r>
      <w:r>
        <w:t xml:space="preserve"> </w:t>
      </w:r>
      <w:r>
        <w:t xml:space="preserve">релейните модули и поема бързите изменения на тока при предаване по радиоканала и при</w:t>
      </w:r>
      <w:r>
        <w:t xml:space="preserve"> </w:t>
      </w:r>
      <w:r>
        <w:t xml:space="preserve">превключване на релетата. Импулс от 100 mA с продължителност 1 ms понижава напрежението му с: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⋅</m:t>
              </m:r>
              <m:r>
                <m:t>Δ</m:t>
              </m:r>
              <m:r>
                <m:t>t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1000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t xml:space="preserve">Заедно със съпротивлението на захранващия път (около 0,5 Ω) кондензаторът образува</w:t>
      </w:r>
      <w:r>
        <w:t xml:space="preserve"> </w:t>
      </w:r>
      <w:r>
        <w:t xml:space="preserve">нискочестотен филтър с времеконстанта около 0,5 ms; номиналното напрежение 16 V дава</w:t>
      </w:r>
      <w:r>
        <w:t xml:space="preserve"> </w:t>
      </w:r>
      <w:r>
        <w:t xml:space="preserve">3,2-кратен запас. Спецификацията USB 2.0 допуска до 10 µF капацитет при включване [20], затова</w:t>
      </w:r>
      <w:r>
        <w:t xml:space="preserve"> </w:t>
      </w:r>
      <w:r>
        <w:t xml:space="preserve">при захранване от порт на компютър е възможно кратко пропадане на напрежението; при адаптер</w:t>
      </w:r>
      <w:r>
        <w:t xml:space="preserve"> </w:t>
      </w:r>
      <w:r>
        <w:t xml:space="preserve">това е без значение.</w:t>
      </w:r>
    </w:p>
    <w:bookmarkEnd w:id="74"/>
    <w:bookmarkStart w:id="75" w:name="разпределение-на-изводите"/>
    <w:p>
      <w:pPr>
        <w:pStyle w:val="Heading2"/>
      </w:pPr>
      <w:r>
        <w:t xml:space="preserve">2.8. Разпределение на изводите</w:t>
      </w:r>
    </w:p>
    <w:p>
      <w:pPr>
        <w:pStyle w:val="FirstParagraph"/>
      </w:pPr>
      <w:r>
        <w:t xml:space="preserve">Част от изводите на ESP8266 имат</w:t>
      </w:r>
      <w:r>
        <w:t xml:space="preserve"> </w:t>
      </w:r>
      <w:r>
        <w:rPr>
          <w:bCs/>
          <w:b/>
        </w:rPr>
        <w:t xml:space="preserve">специални функции при стартиране</w:t>
      </w:r>
      <w:r>
        <w:t xml:space="preserve"> </w:t>
      </w:r>
      <w:r>
        <w:t xml:space="preserve">(</w:t>
      </w:r>
      <w:r>
        <w:rPr>
          <w:iCs/>
          <w:i/>
        </w:rPr>
        <w:t xml:space="preserve">boot straps</w:t>
      </w:r>
      <w:r>
        <w:t xml:space="preserve">):</w:t>
      </w:r>
      <w:r>
        <w:t xml:space="preserve"> </w:t>
      </w:r>
      <w:r>
        <w:t xml:space="preserve">GPIO0 и GPIO2 трябва да са във високо ниво, а GPIO15 – в ниско; GPIO1 и GPIO3 са на</w:t>
      </w:r>
      <w:r>
        <w:t xml:space="preserve"> </w:t>
      </w:r>
      <w:r>
        <w:t xml:space="preserve">серийния интерфейс, а GPIO6…GPIO11 са заети от SPI Flash паметта. Нарушаването на тези</w:t>
      </w:r>
      <w:r>
        <w:t xml:space="preserve"> </w:t>
      </w:r>
      <w:r>
        <w:t xml:space="preserve">условия прави зареждането на програмата невъзможно [31]. Приетото разпределение е дадено в</w:t>
      </w:r>
      <w:r>
        <w:t xml:space="preserve"> </w:t>
      </w:r>
      <w:r>
        <w:rPr>
          <w:bCs/>
          <w:b/>
        </w:rPr>
        <w:t xml:space="preserve">Таблица 2.5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2.5. Разпределение на изводите на подчинения възел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702"/>
        <w:gridCol w:w="838"/>
        <w:gridCol w:w="1270"/>
        <w:gridCol w:w="4977"/>
      </w:tblGrid>
      <w:tr>
        <w:trPr>
          <w:tblHeader w:val="true"/>
        </w:trP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Функция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Извод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Обосновка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Реле 1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D0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GPIO16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изход; не се нуждае от прекъсване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Реле 2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D1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GPIO5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без ограничения при стартиране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Реле 3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D2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GPIO4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без ограничения при стартиране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Реле 4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D8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GPIO15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ниско ниво при стартиране съвпада с изключено реле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DHT11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D4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GPIO2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линията в покой е във високо ниво – съвместимо със стартирането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Бутон SB1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D5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GPIO14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без ограничения; прекъсване по фронт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Бутон SB2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D6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GPIO12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без ограничения; прекъсване по фронт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HR202 (DO)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D7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GPIO13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без ограничения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Напрежение +5 V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A0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TOUT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единственият аналогов вход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Конфигуриране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TX / RX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GPIO1 / GPIO3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оставени свободни</w:t>
            </w:r>
            <w:r>
              <w:t xml:space="preserve"> </w:t>
            </w:r>
            <w:r>
              <w:t xml:space="preserve">(т. 3.5 от заданието)</w:t>
            </w:r>
          </w:p>
        </w:tc>
      </w:tr>
      <w:tr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Свободен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D3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GPIO0</w:t>
            </w:r>
          </w:p>
        </w:tc>
        <w:tc>
          <w:tcPr>
            <w:tcW w:w="4977" w:type="dxa"/>
          </w:tcPr>
          <w:p>
            <w:pPr>
              <w:pStyle w:val="TableText"/>
              <w:jc w:val="left"/>
            </w:pPr>
            <w:r>
              <w:t xml:space="preserve">бутон FLASH на платката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Реле 4 е преместено от GPIO0 (D3) на GPIO15 (D8).</w:t>
      </w:r>
      <w:r>
        <w:t xml:space="preserve"> </w:t>
      </w:r>
      <w:r>
        <w:t xml:space="preserve">В първата версия реле 4 беше на GPIO0,</w:t>
      </w:r>
      <w:r>
        <w:t xml:space="preserve"> </w:t>
      </w:r>
      <w:r>
        <w:t xml:space="preserve">който при стартиране трябва да е във високо ниво, а входът на модула в режим H е товар към</w:t>
      </w:r>
      <w:r>
        <w:t xml:space="preserve"> </w:t>
      </w:r>
      <w:r>
        <w:t xml:space="preserve">маса. С използвания модул нивото остава над прага за „1”, но това е</w:t>
      </w:r>
      <w:r>
        <w:t xml:space="preserve"> </w:t>
      </w:r>
      <w:r>
        <w:rPr>
          <w:bCs/>
          <w:b/>
        </w:rPr>
        <w:t xml:space="preserve">негарантирана работна</w:t>
      </w:r>
      <w:r>
        <w:rPr>
          <w:bCs/>
          <w:b/>
        </w:rPr>
        <w:t xml:space="preserve"> </w:t>
      </w:r>
      <w:r>
        <w:rPr>
          <w:bCs/>
          <w:b/>
        </w:rPr>
        <w:t xml:space="preserve">точка</w:t>
      </w:r>
      <w:r>
        <w:t xml:space="preserve">: с друг модул платката би стартирала в режим на програмиране, а бутонът FLASH при</w:t>
      </w:r>
      <w:r>
        <w:t xml:space="preserve"> </w:t>
      </w:r>
      <w:r>
        <w:t xml:space="preserve">включено реле дава изхода накъсо към маса. GPIO15 изисква</w:t>
      </w:r>
      <w:r>
        <w:t xml:space="preserve"> </w:t>
      </w:r>
      <w:r>
        <w:rPr>
          <w:bCs/>
          <w:b/>
        </w:rPr>
        <w:t xml:space="preserve">ниско ниво</w:t>
      </w:r>
      <w:r>
        <w:t xml:space="preserve"> </w:t>
      </w:r>
      <w:r>
        <w:t xml:space="preserve">при стартиране –</w:t>
      </w:r>
      <w:r>
        <w:t xml:space="preserve"> </w:t>
      </w:r>
      <w:r>
        <w:t xml:space="preserve">изискването съвпада с изключеното състояние на релето, при условие че джъмперът е в</w:t>
      </w:r>
      <w:r>
        <w:t xml:space="preserve"> </w:t>
      </w:r>
      <w:r>
        <w:t xml:space="preserve">положение H (в положение L платката</w:t>
      </w:r>
      <w:r>
        <w:t xml:space="preserve"> </w:t>
      </w:r>
      <w:r>
        <w:rPr>
          <w:bCs/>
          <w:b/>
        </w:rPr>
        <w:t xml:space="preserve">не стартира</w:t>
      </w:r>
      <w:r>
        <w:t xml:space="preserve">).</w:t>
      </w:r>
    </w:p>
    <w:p>
      <w:pPr>
        <w:pStyle w:val="BodyText"/>
      </w:pPr>
      <w:r>
        <w:t xml:space="preserve">Реле 1 е на GPIO16, който не поддържа прекъсвания и затова не е използван за бутон; при някои</w:t>
      </w:r>
      <w:r>
        <w:t xml:space="preserve"> </w:t>
      </w:r>
      <w:r>
        <w:t xml:space="preserve">платки той е кратко във високо ниво при включване, което може да предизвика кратко щракване</w:t>
      </w:r>
      <w:r>
        <w:t xml:space="preserve"> </w:t>
      </w:r>
      <w:r>
        <w:t xml:space="preserve">на релето. Бутоните са на GPIO14 и GPIO12, които поддържат прекъсвания; фабричното нулиране</w:t>
      </w:r>
      <w:r>
        <w:t xml:space="preserve"> </w:t>
      </w:r>
      <w:r>
        <w:t xml:space="preserve">се извършва със задържане на SB1 за 3 s при подаване на захранване. На главния възел се</w:t>
      </w:r>
      <w:r>
        <w:t xml:space="preserve"> </w:t>
      </w:r>
      <w:r>
        <w:t xml:space="preserve">използват само USB и серийният интерфейс.</w:t>
      </w:r>
    </w:p>
    <w:bookmarkEnd w:id="75"/>
    <w:bookmarkStart w:id="79" w:name="принципна-схема-на-подчинения-възел"/>
    <w:p>
      <w:pPr>
        <w:pStyle w:val="Heading2"/>
      </w:pPr>
      <w:r>
        <w:t xml:space="preserve">2.9. Принципна схема на подчинения възел</w:t>
      </w:r>
    </w:p>
    <w:p>
      <w:pPr>
        <w:pStyle w:val="FirstParagraph"/>
      </w:pPr>
      <w:r>
        <w:t xml:space="preserve">Обобщената принципна схема на подчинения възел е представена на</w:t>
      </w:r>
      <w:r>
        <w:t xml:space="preserve"> </w:t>
      </w:r>
      <w:r>
        <w:rPr>
          <w:bCs/>
          <w:b/>
        </w:rPr>
        <w:t xml:space="preserve">Фиг. 2.7</w:t>
      </w:r>
      <w:r>
        <w:t xml:space="preserve">. Тя реализира</w:t>
      </w:r>
      <w:r>
        <w:t xml:space="preserve"> </w:t>
      </w:r>
      <w:r>
        <w:t xml:space="preserve">т. 4.3 от обяснителната записка и т. 5.2 от графичната част на заданието.</w:t>
      </w:r>
    </w:p>
    <w:p>
      <w:pPr>
        <w:pStyle w:val="CaptionedFigure"/>
      </w:pPr>
      <w:r>
        <w:drawing>
          <wp:inline>
            <wp:extent cx="5575300" cy="3945596"/>
            <wp:effectExtent b="0" l="0" r="0" t="0"/>
            <wp:docPr descr="Фиг. 2.7" title="" id="77" name="Picture"/>
            <a:graphic>
              <a:graphicData uri="http://schemas.openxmlformats.org/drawingml/2006/picture">
                <pic:pic>
                  <pic:nvPicPr>
                    <pic:cNvPr descr="figuri/png/fig_2_7_principna_shema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945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Шината +5 V (VIN) захранва релейните модули A1…A4 и горния край на делителя R1–R2, а между</w:t>
      </w:r>
      <w:r>
        <w:t xml:space="preserve"> </w:t>
      </w:r>
      <w:r>
        <w:t xml:space="preserve">нея и масата е буферният кондензатор C1. Шината +3,3 V от стабилизатора на платката захранва</w:t>
      </w:r>
      <w:r>
        <w:t xml:space="preserve"> </w:t>
      </w:r>
      <w:r>
        <w:t xml:space="preserve">двата датчика – DHT11 и HR202. Долният край на R2 е свързан към масата с отделен проводник</w:t>
      </w:r>
      <w:r>
        <w:t xml:space="preserve"> </w:t>
      </w:r>
      <w:r>
        <w:t xml:space="preserve">(т. 2.6.3). Връзките са означени с</w:t>
      </w:r>
      <w:r>
        <w:t xml:space="preserve"> </w:t>
      </w:r>
      <w:r>
        <w:rPr>
          <w:bCs/>
          <w:b/>
        </w:rPr>
        <w:t xml:space="preserve">имената на веригите</w:t>
      </w:r>
      <w:r>
        <w:t xml:space="preserve">, а не с начертани проводници – така</w:t>
      </w:r>
      <w:r>
        <w:t xml:space="preserve"> </w:t>
      </w:r>
      <w:r>
        <w:t xml:space="preserve">се избягват пресичанията на линиите. Вътрешните схеми на модулите са дадени на Фиг. 2.2 и</w:t>
      </w:r>
      <w:r>
        <w:t xml:space="preserve"> </w:t>
      </w:r>
      <w:r>
        <w:t xml:space="preserve">Фиг. 2.5, а схемата на модула A5 с чувствителния елемент B1 (HR202) – и на лист 2 от</w:t>
      </w:r>
      <w:r>
        <w:t xml:space="preserve"> </w:t>
      </w:r>
      <w:r>
        <w:t xml:space="preserve">графичната част.</w:t>
      </w:r>
    </w:p>
    <w:bookmarkEnd w:id="79"/>
    <w:bookmarkStart w:id="83" w:name="конструктивна-реализация-на-макета"/>
    <w:p>
      <w:pPr>
        <w:pStyle w:val="Heading2"/>
      </w:pPr>
      <w:r>
        <w:t xml:space="preserve">2.10. Конструктивна реализация на макета</w:t>
      </w:r>
    </w:p>
    <w:p>
      <w:pPr>
        <w:pStyle w:val="FirstParagraph"/>
      </w:pPr>
      <w:r>
        <w:t xml:space="preserve">Макетът на подчинения възел е изграден върху</w:t>
      </w:r>
      <w:r>
        <w:t xml:space="preserve"> </w:t>
      </w:r>
      <w:r>
        <w:rPr>
          <w:bCs/>
          <w:b/>
        </w:rPr>
        <w:t xml:space="preserve">макетна платка без запояване</w:t>
      </w:r>
      <w:r>
        <w:t xml:space="preserve"> </w:t>
      </w:r>
      <w:r>
        <w:t xml:space="preserve">с</w:t>
      </w:r>
      <w:r>
        <w:t xml:space="preserve"> </w:t>
      </w:r>
      <w:r>
        <w:t xml:space="preserve">гъвкави съединителни проводници (</w:t>
      </w:r>
      <w:r>
        <w:rPr>
          <w:bCs/>
          <w:b/>
        </w:rPr>
        <w:t xml:space="preserve">Фиг. 2.8</w:t>
      </w:r>
      <w:r>
        <w:t xml:space="preserve">). Релейните модули и двата датчика – DHT11 и</w:t>
      </w:r>
      <w:r>
        <w:t xml:space="preserve"> </w:t>
      </w:r>
      <w:r>
        <w:t xml:space="preserve">HR202 – са свързани с проводници с накрайници. Главният възел е отделна платка NodeMCU,</w:t>
      </w:r>
      <w:r>
        <w:t xml:space="preserve"> </w:t>
      </w:r>
      <w:r>
        <w:t xml:space="preserve">захранена по USB.</w:t>
      </w:r>
    </w:p>
    <w:p>
      <w:pPr>
        <w:pStyle w:val="CaptionedFigure"/>
      </w:pPr>
      <w:r>
        <w:drawing>
          <wp:inline>
            <wp:extent cx="2699999" cy="3686538"/>
            <wp:effectExtent b="0" l="0" r="0" t="0"/>
            <wp:docPr descr="Фиг. 2.8" title="" id="81" name="Picture"/>
            <a:graphic>
              <a:graphicData uri="http://schemas.openxmlformats.org/drawingml/2006/picture">
                <pic:pic>
                  <pic:nvPicPr>
                    <pic:cNvPr descr="figuri/png/fig_2_8_maket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999" cy="368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Макетната платка позволява бързи промени – например преместването на реле 4 от D3 на D8, –</w:t>
      </w:r>
      <w:r>
        <w:t xml:space="preserve"> </w:t>
      </w:r>
      <w:r>
        <w:t xml:space="preserve">но преходното съпротивление на контактите ѝ се натрупва по пътя на тока (вероятната причина</w:t>
      </w:r>
      <w:r>
        <w:t xml:space="preserve"> </w:t>
      </w:r>
      <w:r>
        <w:t xml:space="preserve">за грешката от т. 2.6.3), а механичната ѝ надеждност е ниска. Макетът работи изцяло с</w:t>
      </w:r>
      <w:r>
        <w:t xml:space="preserve"> </w:t>
      </w:r>
      <w:r>
        <w:t xml:space="preserve">безопасно ниско напрежение (5 V от USB адаптерите) – контактите на релетата не са свързани</w:t>
      </w:r>
      <w:r>
        <w:t xml:space="preserve"> </w:t>
      </w:r>
      <w:r>
        <w:t xml:space="preserve">към мрежата 230 V. За окончателно изделие, в което релетата комутират реални товари, се</w:t>
      </w:r>
      <w:r>
        <w:t xml:space="preserve"> </w:t>
      </w:r>
      <w:r>
        <w:t xml:space="preserve">препоръчват печатна платка с отделен път на масата за релейната част, предпазител и схема за</w:t>
      </w:r>
      <w:r>
        <w:t xml:space="preserve"> </w:t>
      </w:r>
      <w:r>
        <w:t xml:space="preserve">плавно включване, контактори за товари над 10 A и кутия, отговаряща на изискванията за</w:t>
      </w:r>
      <w:r>
        <w:t xml:space="preserve"> </w:t>
      </w:r>
      <w:r>
        <w:t xml:space="preserve">електрическа безопасност.</w:t>
      </w:r>
    </w:p>
    <w:bookmarkEnd w:id="83"/>
    <w:bookmarkStart w:id="84" w:name="анализ-на-точността"/>
    <w:p>
      <w:pPr>
        <w:pStyle w:val="Heading2"/>
      </w:pPr>
      <w:r>
        <w:t xml:space="preserve">2.11. Анализ на точността</w:t>
      </w:r>
    </w:p>
    <w:p>
      <w:pPr>
        <w:pStyle w:val="FirstParagraph"/>
      </w:pPr>
      <w:r>
        <w:t xml:space="preserve">Измерваните величини и оценката на грешките им са обобщени в</w:t>
      </w:r>
      <w:r>
        <w:t xml:space="preserve"> </w:t>
      </w:r>
      <w:r>
        <w:rPr>
          <w:bCs/>
          <w:b/>
        </w:rPr>
        <w:t xml:space="preserve">Таблица 2.6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Канал за захранващото напрежение.</w:t>
      </w:r>
      <w:r>
        <w:t xml:space="preserve"> </w:t>
      </w:r>
      <w:r>
        <w:t xml:space="preserve">Коефициентът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 делителя зависи от R1 и R2 с</w:t>
      </w:r>
      <w:r>
        <w:t xml:space="preserve"> </w:t>
      </w:r>
      <w:r>
        <w:t xml:space="preserve">чувствителност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Δ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вх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вх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С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714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вх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rPr>
                    <m:nor/>
                    <m:sty m:val="p"/>
                  </m:rPr>
                  <m:t>вх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941</m:t>
        </m:r>
      </m:oMath>
      <w:r>
        <w:t xml:space="preserve"> </w:t>
      </w:r>
      <w:r>
        <w:t xml:space="preserve">най-голямата</w:t>
      </w:r>
      <w:r>
        <w:t xml:space="preserve"> </w:t>
      </w:r>
      <w:r>
        <w:t xml:space="preserve">грешка на мащаба е 1,4 % при резистори с допуск ±1 % и 6,9 % при ±5 %. Към нея се добавя</w:t>
      </w:r>
      <w:r>
        <w:t xml:space="preserve"> </w:t>
      </w:r>
      <w:r>
        <w:t xml:space="preserve">допускът на опорното напрежение на АЦП. Разликата от 2,5 % между изчислената и</w:t>
      </w:r>
      <w:r>
        <w:t xml:space="preserve"> </w:t>
      </w:r>
      <w:r>
        <w:t xml:space="preserve">калибрираната пълна скала (т. 2.6.3) е в тези граници. Калибровката с мултиметър отстранява</w:t>
      </w:r>
      <w:r>
        <w:t xml:space="preserve"> </w:t>
      </w:r>
      <w:r>
        <w:t xml:space="preserve">систематичната грешка на мащаба, а корекцията за включените релета – изместването на масата.</w:t>
      </w:r>
      <w:r>
        <w:t xml:space="preserve"> </w:t>
      </w:r>
      <w:r>
        <w:t xml:space="preserve">Остават грешката от квантуването ±½ LSB = ±5,3 mV, грешката на мултиметъра, използван при</w:t>
      </w:r>
      <w:r>
        <w:t xml:space="preserve"> </w:t>
      </w:r>
      <w:r>
        <w:t xml:space="preserve">калибровката, и температурният дрейф на елементите.</w:t>
      </w:r>
    </w:p>
    <w:p>
      <w:pPr>
        <w:pStyle w:val="BodyText"/>
      </w:pPr>
      <w:r>
        <w:t xml:space="preserve">Каналът служи за откриване на пропадания на захранването – под долната граница 4,75 V за</w:t>
      </w:r>
      <w:r>
        <w:t xml:space="preserve"> </w:t>
      </w:r>
      <w:r>
        <w:t xml:space="preserve">USB [20] и под напрежението на задействане на релетата 3,75 V. Разделителната способност</w:t>
      </w:r>
      <w:r>
        <w:t xml:space="preserve"> </w:t>
      </w:r>
      <w:r>
        <w:t xml:space="preserve">10,65 mV е над 20 пъти по-фина от най-малкото от тези отклонения (0,25 V), затова</w:t>
      </w:r>
      <w:r>
        <w:t xml:space="preserve"> </w:t>
      </w:r>
      <w:r>
        <w:t xml:space="preserve">точността е достатъчна.</w:t>
      </w:r>
    </w:p>
    <w:p>
      <w:pPr>
        <w:pStyle w:val="BodyText"/>
      </w:pPr>
      <w:r>
        <w:rPr>
          <w:bCs/>
          <w:b/>
        </w:rPr>
        <w:t xml:space="preserve">Температура и влажност.</w:t>
      </w:r>
      <w:r>
        <w:t xml:space="preserve"> </w:t>
      </w:r>
      <w:r>
        <w:t xml:space="preserve">Точността се определя от DHT11 – ±2 °C и ±5 % RH [22].</w:t>
      </w:r>
      <w:r>
        <w:t xml:space="preserve"> </w:t>
      </w:r>
      <w:r>
        <w:t xml:space="preserve">Показанието се предава с два знака след десетичната запетая, но това не повишава точността.</w:t>
      </w:r>
      <w:r>
        <w:t xml:space="preserve"> </w:t>
      </w:r>
      <w:r>
        <w:t xml:space="preserve">За оценка на микроклимата и за управление на товари с голяма топлинна инерция (т. 1.2.3) тя</w:t>
      </w:r>
      <w:r>
        <w:t xml:space="preserve"> </w:t>
      </w:r>
      <w:r>
        <w:t xml:space="preserve">е достатъчна.</w:t>
      </w:r>
    </w:p>
    <w:p>
      <w:pPr>
        <w:pStyle w:val="BodyText"/>
      </w:pPr>
      <w:r>
        <w:rPr>
          <w:bCs/>
          <w:b/>
        </w:rPr>
        <w:t xml:space="preserve">Датчик за влага.</w:t>
      </w:r>
      <w:r>
        <w:t xml:space="preserve"> </w:t>
      </w:r>
      <w:r>
        <w:t xml:space="preserve">HR202 работи като прагов датчик и точността му по влажност е без</w:t>
      </w:r>
      <w:r>
        <w:t xml:space="preserve"> </w:t>
      </w:r>
      <w:r>
        <w:t xml:space="preserve">значение. Прагът се задава с потенциометъра на модула. Времето за реакция на програмата</w:t>
      </w:r>
      <w:r>
        <w:t xml:space="preserve"> </w:t>
      </w:r>
      <w:r>
        <w:t xml:space="preserve">при намокряне без трептене на изхода е най-много 25,5 ms (т. 4.6) – пренебрежимо спрямо</w:t>
      </w:r>
      <w:r>
        <w:t xml:space="preserve"> </w:t>
      </w:r>
      <w:r>
        <w:t xml:space="preserve">времето, за което водата достига до датчика.</w:t>
      </w:r>
    </w:p>
    <w:p>
      <w:pPr>
        <w:pStyle w:val="BodyText"/>
      </w:pPr>
      <w:r>
        <w:rPr>
          <w:bCs/>
          <w:b/>
        </w:rPr>
        <w:t xml:space="preserve">Времена.</w:t>
      </w:r>
      <w:r>
        <w:t xml:space="preserve"> </w:t>
      </w:r>
      <w:r>
        <w:t xml:space="preserve">Времето за цикъл и закъснението на обмена се измерват с функцията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 </w:t>
      </w:r>
      <w:r>
        <w:t xml:space="preserve">с разделителна способност 1 µs. Моментът на приемане се регистрира в обратна функция, която</w:t>
      </w:r>
      <w:r>
        <w:t xml:space="preserve"> </w:t>
      </w:r>
      <w:r>
        <w:t xml:space="preserve">се изпълнява между итерациите на главния цикъл. Затова грешката при измерването на</w:t>
      </w:r>
      <w:r>
        <w:t xml:space="preserve"> </w:t>
      </w:r>
      <w:r>
        <w:t xml:space="preserve">закъснението е не по-голяма от продължителността на една итерация.</w:t>
      </w:r>
    </w:p>
    <w:p>
      <w:pPr>
        <w:pStyle w:val="BodyText"/>
      </w:pPr>
      <w:r>
        <w:rPr>
          <w:bCs/>
          <w:b/>
        </w:rPr>
        <w:t xml:space="preserve">Таблица 2.6. Оценка на точността на измерванията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918"/>
        <w:gridCol w:w="1702"/>
        <w:gridCol w:w="2782"/>
        <w:gridCol w:w="2385"/>
      </w:tblGrid>
      <w:tr>
        <w:trPr>
          <w:tblHeader w:val="true"/>
        </w:trP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Величина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Разделителна способност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Основни източници на грешка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Грешка след калибровка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Напрежение на шината +5 V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10,65 mV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допуски на R1, R2 и на опорното напрежение; изместване на масата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±5,3 mV от квантуването и грешката на мултиметъра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Температура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1 °C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датчик DHT11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±2 °C [22]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Относителна влажност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1 % RH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датчик DHT11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±5 % RH [22]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Влага (HR202)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сухо / мокро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праг на компаратора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реакция на програмата до 25,5 ms (без трептене)</w:t>
            </w:r>
          </w:p>
        </w:tc>
      </w:tr>
      <w:tr>
        <w:tc>
          <w:tcPr>
            <w:tcW w:w="1918" w:type="dxa"/>
          </w:tcPr>
          <w:p>
            <w:pPr>
              <w:pStyle w:val="TableText"/>
              <w:jc w:val="left"/>
            </w:pPr>
            <w:r>
              <w:t xml:space="preserve">Време за цикъл, закъснение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1 µs</w:t>
            </w:r>
          </w:p>
        </w:tc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момент на изпълнение на обратната функция</w:t>
            </w:r>
          </w:p>
        </w:tc>
        <w:tc>
          <w:tcPr>
            <w:tcW w:w="2385" w:type="dxa"/>
          </w:tcPr>
          <w:p>
            <w:pPr>
              <w:pStyle w:val="TableText"/>
              <w:jc w:val="left"/>
            </w:pPr>
            <w:r>
              <w:t xml:space="preserve">до една итерация на главния цикъл</w:t>
            </w:r>
          </w:p>
        </w:tc>
      </w:tr>
    </w:tbl>
    <w:bookmarkEnd w:id="84"/>
    <w:bookmarkStart w:id="85" w:name="икономически-показатели"/>
    <w:p>
      <w:pPr>
        <w:pStyle w:val="Heading2"/>
      </w:pPr>
      <w:r>
        <w:t xml:space="preserve">2.12. Икономически показатели</w:t>
      </w:r>
    </w:p>
    <w:p>
      <w:pPr>
        <w:pStyle w:val="FirstParagraph"/>
      </w:pPr>
      <w:r>
        <w:t xml:space="preserve">Себестойността на макета е оценена по ориентировъчни цени на дребно към септември 2026 г.</w:t>
      </w:r>
      <w:r>
        <w:t xml:space="preserve"> </w:t>
      </w:r>
      <w:r>
        <w:t xml:space="preserve">(</w:t>
      </w:r>
      <w:r>
        <w:rPr>
          <w:bCs/>
          <w:b/>
        </w:rPr>
        <w:t xml:space="preserve">Таблица 2.7</w:t>
      </w:r>
      <w:r>
        <w:t xml:space="preserve">). Цените на развойната платка и на релейния модул са по данни от онлайн</w:t>
      </w:r>
      <w:r>
        <w:t xml:space="preserve"> </w:t>
      </w:r>
      <w:r>
        <w:t xml:space="preserve">магазини за електронни компоненти [32, 33], закръглени нагоре. Останалите</w:t>
      </w:r>
      <w:r>
        <w:t xml:space="preserve"> </w:t>
      </w:r>
      <w:r>
        <w:t xml:space="preserve">цени са типични цени на дребно.</w:t>
      </w:r>
    </w:p>
    <w:p>
      <w:pPr>
        <w:pStyle w:val="BodyText"/>
      </w:pPr>
      <w:r>
        <w:rPr>
          <w:bCs/>
          <w:b/>
        </w:rPr>
        <w:t xml:space="preserve">Таблица 2.7. Себестойност на макета (ориентировъчни цени, септември 2026 г.)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914"/>
        <w:gridCol w:w="622"/>
        <w:gridCol w:w="1054"/>
        <w:gridCol w:w="1197"/>
      </w:tblGrid>
      <w:tr>
        <w:trPr>
          <w:tblHeader w:val="true"/>
        </w:trP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Елемент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Брой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Цена, €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Сума, €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Развойна платка NodeMCU v3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4,00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8,00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Релеен модул, 1 канал, 5 V, оптронен вход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2,80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11,20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Датчик за температура и влажност DHT11 (модул)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2,50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2,50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Датчик за влага HR202 с компаратор LM393 (модул)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2,50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2,50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Бутони, резистори, кондензатор 1000 µF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1,00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Макетна платка и съединителни проводници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5,00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t xml:space="preserve">USB адаптер 5 V / 1 A с кабел</w:t>
            </w:r>
          </w:p>
        </w:tc>
        <w:tc>
          <w:tcPr>
            <w:tcW w:w="622" w:type="dxa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w="1054" w:type="dxa"/>
          </w:tcPr>
          <w:p>
            <w:pPr>
              <w:pStyle w:val="TableText"/>
              <w:jc w:val="left"/>
            </w:pPr>
            <w:r>
              <w:t xml:space="preserve">5,00</w:t>
            </w: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t xml:space="preserve">10,00</w:t>
            </w:r>
          </w:p>
        </w:tc>
      </w:tr>
      <w:tr>
        <w:tc>
          <w:tcPr>
            <w:tcW w:w="5914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Общо</w:t>
            </w:r>
          </w:p>
        </w:tc>
        <w:tc>
          <w:tcPr>
            <w:tcW w:w="622" w:type="dxa"/>
          </w:tcPr>
          <w:p>
            <w:pPr>
              <w:pStyle w:val="TableText"/>
            </w:pPr>
          </w:p>
        </w:tc>
        <w:tc>
          <w:tcPr>
            <w:tcW w:w="1054" w:type="dxa"/>
          </w:tcPr>
          <w:p>
            <w:pPr>
              <w:pStyle w:val="TableText"/>
            </w:pPr>
          </w:p>
        </w:tc>
        <w:tc>
          <w:tcPr>
            <w:tcW w:w="1197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40,20</w:t>
            </w:r>
          </w:p>
        </w:tc>
      </w:tr>
    </w:tbl>
    <w:p>
      <w:pPr>
        <w:pStyle w:val="BodyText"/>
      </w:pPr>
      <w:r>
        <w:t xml:space="preserve">Електронната част без захранващите адаптери и монтажните материали струва около 25 €. При</w:t>
      </w:r>
      <w:r>
        <w:t xml:space="preserve"> </w:t>
      </w:r>
      <w:r>
        <w:t xml:space="preserve">серийно производство модулите се заменят с обща печатна платка, което намалява</w:t>
      </w:r>
      <w:r>
        <w:t xml:space="preserve"> </w:t>
      </w:r>
      <w:r>
        <w:t xml:space="preserve">себестойността допълнително.</w:t>
      </w:r>
    </w:p>
    <w:p>
      <w:pPr>
        <w:pStyle w:val="BodyText"/>
      </w:pPr>
      <w:r>
        <w:rPr>
          <w:bCs/>
          <w:b/>
        </w:rPr>
        <w:t xml:space="preserve">Разходи за експлоатация.</w:t>
      </w:r>
      <w:r>
        <w:t xml:space="preserve"> </w:t>
      </w:r>
      <w:r>
        <w:t xml:space="preserve">Всеки възел консумира около 0,35 W без включени релета</w:t>
      </w:r>
      <w:r>
        <w:t xml:space="preserve"> </w:t>
      </w:r>
      <w:r>
        <w:t xml:space="preserve">(около 66 mA при приемане по радиоканала [11]), а всяко включено реле добавя 0,36 W. При</w:t>
      </w:r>
      <w:r>
        <w:t xml:space="preserve"> </w:t>
      </w:r>
      <w:r>
        <w:t xml:space="preserve">средно две включени релета и к.п.д. на адаптерите около 75 % (прието) адаптерите консумират</w:t>
      </w:r>
      <w:r>
        <w:t xml:space="preserve"> </w:t>
      </w:r>
      <w:r>
        <w:t xml:space="preserve">от мрежата около 1,9 W, т. е. около 17 kWh годишно. При цена 0,15 €/kWh (прието) това са</w:t>
      </w:r>
      <w:r>
        <w:t xml:space="preserve"> </w:t>
      </w:r>
      <w:r>
        <w:t xml:space="preserve">около 2,5 € годишно – пренебрежимо спрямо енергията на товарите, за чието управление е</w:t>
      </w:r>
      <w:r>
        <w:t xml:space="preserve"> </w:t>
      </w:r>
      <w:r>
        <w:t xml:space="preserve">предназначена системата.</w:t>
      </w:r>
    </w:p>
    <w:bookmarkEnd w:id="85"/>
    <w:bookmarkStart w:id="86" w:name="изводи-по-глава-2"/>
    <w:p>
      <w:pPr>
        <w:pStyle w:val="Heading2"/>
      </w:pPr>
      <w:r>
        <w:t xml:space="preserve">2.13. Изводи по Глава 2</w:t>
      </w:r>
    </w:p>
    <w:p>
      <w:pPr>
        <w:numPr>
          <w:ilvl w:val="0"/>
          <w:numId w:val="1005"/>
        </w:numPr>
        <w:pStyle w:val="Compact"/>
      </w:pPr>
      <w:r>
        <w:t xml:space="preserve">Разработени са</w:t>
      </w:r>
      <w:r>
        <w:t xml:space="preserve"> </w:t>
      </w:r>
      <w:r>
        <w:rPr>
          <w:bCs/>
          <w:b/>
        </w:rPr>
        <w:t xml:space="preserve">блокова схема на хардуера</w:t>
      </w:r>
      <w:r>
        <w:t xml:space="preserve"> </w:t>
      </w:r>
      <w:r>
        <w:t xml:space="preserve">(Фиг. 2.1) с параметрите на сигналите между</w:t>
      </w:r>
      <w:r>
        <w:t xml:space="preserve"> </w:t>
      </w:r>
      <w:r>
        <w:t xml:space="preserve">блоковете (Таблица 2.1) и</w:t>
      </w:r>
      <w:r>
        <w:t xml:space="preserve"> </w:t>
      </w:r>
      <w:r>
        <w:rPr>
          <w:bCs/>
          <w:b/>
        </w:rPr>
        <w:t xml:space="preserve">принципна схема на подчинения възел</w:t>
      </w:r>
      <w:r>
        <w:t xml:space="preserve"> </w:t>
      </w:r>
      <w:r>
        <w:t xml:space="preserve">(Фиг. 2.7).</w:t>
      </w:r>
    </w:p>
    <w:p>
      <w:pPr>
        <w:numPr>
          <w:ilvl w:val="0"/>
          <w:numId w:val="1005"/>
        </w:numPr>
        <w:pStyle w:val="Compact"/>
      </w:pPr>
      <w:r>
        <w:t xml:space="preserve">Релейните модули работят в режим</w:t>
      </w:r>
      <w:r>
        <w:t xml:space="preserve"> </w:t>
      </w:r>
      <w:r>
        <w:rPr>
          <w:bCs/>
          <w:b/>
        </w:rPr>
        <w:t xml:space="preserve">H</w:t>
      </w:r>
      <w:r>
        <w:t xml:space="preserve"> </w:t>
      </w:r>
      <w:r>
        <w:t xml:space="preserve">при входен ток около 2,2 mA, но запасът на ключа им</w:t>
      </w:r>
      <w:r>
        <w:t xml:space="preserve"> </w:t>
      </w:r>
      <w:r>
        <w:t xml:space="preserve">при 3,3 V е малък. Контактите на релетата в макета не са свързани към мрежата 230 V; при</w:t>
      </w:r>
      <w:r>
        <w:t xml:space="preserve"> </w:t>
      </w:r>
      <w:r>
        <w:t xml:space="preserve">свързване на товари над 10 A е необходим контактор. Трептенето на бутоните се потиска</w:t>
      </w:r>
      <w:r>
        <w:t xml:space="preserve"> </w:t>
      </w:r>
      <w:r>
        <w:t xml:space="preserve">програмно с интервал 60 ms.</w:t>
      </w:r>
    </w:p>
    <w:p>
      <w:pPr>
        <w:numPr>
          <w:ilvl w:val="0"/>
          <w:numId w:val="1005"/>
        </w:numPr>
        <w:pStyle w:val="Compact"/>
      </w:pPr>
      <w:r>
        <w:t xml:space="preserve">Датчиците DHT11 и HR202 се захранват от 3,3 V и се свързват без преобразуване на нивата;</w:t>
      </w:r>
      <w:r>
        <w:t xml:space="preserve"> </w:t>
      </w:r>
      <w:r>
        <w:t xml:space="preserve">четенето на DHT11 (около 25 ms) е блокиращо за главния цикъл.</w:t>
      </w:r>
    </w:p>
    <w:p>
      <w:pPr>
        <w:numPr>
          <w:ilvl w:val="0"/>
          <w:numId w:val="1005"/>
        </w:numPr>
        <w:pStyle w:val="Compact"/>
      </w:pPr>
      <w:r>
        <w:t xml:space="preserve">Делителят дава разделителна способност 10,65 mV; грешката от 55 mV на включено реле е</w:t>
      </w:r>
      <w:r>
        <w:t xml:space="preserve"> </w:t>
      </w:r>
      <w:r>
        <w:t xml:space="preserve">обяснена с изместване на масата. Енергийният баланс (около 0,49 A) обосновава адаптер</w:t>
      </w:r>
      <w:r>
        <w:t xml:space="preserve"> </w:t>
      </w:r>
      <w:r>
        <w:t xml:space="preserve">5 V / 1 A, а реле 4 е преместено от GPIO0 на GPIO15.</w:t>
      </w:r>
    </w:p>
    <w:p>
      <w:pPr>
        <w:numPr>
          <w:ilvl w:val="0"/>
          <w:numId w:val="1005"/>
        </w:numPr>
        <w:pStyle w:val="Compact"/>
      </w:pPr>
      <w:r>
        <w:t xml:space="preserve">Точността на измерванията е достатъчна за предназначението им. Себестойността на макета е</w:t>
      </w:r>
      <w:r>
        <w:t xml:space="preserve"> </w:t>
      </w:r>
      <w:r>
        <w:t xml:space="preserve">около 40 €, а разходът за енергия – около 2,5 € годишно.</w:t>
      </w:r>
    </w:p>
    <w:bookmarkEnd w:id="86"/>
    <w:bookmarkEnd w:id="87"/>
    <w:bookmarkStart w:id="88" w:name="глава-трета"/>
    <w:p>
      <w:pPr>
        <w:pStyle w:val="Heading1"/>
        <w:pageBreakBefore/>
      </w:pPr>
      <w:r>
        <w:t xml:space="preserve">ГЛАВА ТРЕТА</w:t>
      </w:r>
    </w:p>
    <w:bookmarkEnd w:id="88"/>
    <w:bookmarkStart w:id="138" w:name="софтуерно-проектиране-на-системата"/>
    <w:p>
      <w:pPr>
        <w:pStyle w:val="Heading1"/>
      </w:pPr>
      <w:r>
        <w:t xml:space="preserve">СОФТУЕРНО ПРОЕКТИРАНЕ НА СИСТЕМАТА</w:t>
      </w:r>
    </w:p>
    <w:bookmarkStart w:id="94" w:name="организация-на-програмното-осигуряване"/>
    <w:p>
      <w:pPr>
        <w:pStyle w:val="Heading2"/>
      </w:pPr>
      <w:r>
        <w:t xml:space="preserve">3.1. Организация на програмното осигуряване</w:t>
      </w:r>
    </w:p>
    <w:p>
      <w:pPr>
        <w:pStyle w:val="FirstParagraph"/>
      </w:pPr>
      <w:r>
        <w:t xml:space="preserve">Програмното осигуряване реализира т. 4.4 от заданието – алгоритъма на управляващата програма</w:t>
      </w:r>
      <w:r>
        <w:t xml:space="preserve"> </w:t>
      </w:r>
      <w:r>
        <w:t xml:space="preserve">– и т. 3.5 – конфигурирането по UART. Освен управлението на релетата, телеметрията и</w:t>
      </w:r>
      <w:r>
        <w:t xml:space="preserve"> </w:t>
      </w:r>
      <w:r>
        <w:t xml:space="preserve">защитата при влага (датчик HR202) програмите измерват сами показателите, които се изследват в Глава 4:</w:t>
      </w:r>
      <w:r>
        <w:t xml:space="preserve"> </w:t>
      </w:r>
      <w:r>
        <w:t xml:space="preserve">време за цикъл, закъснение и загуби на пакети, трептене на бутоните.</w:t>
      </w:r>
    </w:p>
    <w:p>
      <w:pPr>
        <w:pStyle w:val="BodyText"/>
      </w:pPr>
      <w:r>
        <w:t xml:space="preserve">Програмата на всеки възел е един файл на C++ – около 1560 реда за главния (</w:t>
      </w:r>
      <w:r>
        <w:rPr>
          <w:rStyle w:val="VerbatimChar"/>
        </w:rPr>
        <w:t xml:space="preserve">Master.ino</w:t>
      </w:r>
      <w:r>
        <w:t xml:space="preserve">) и</w:t>
      </w:r>
      <w:r>
        <w:t xml:space="preserve"> </w:t>
      </w:r>
      <w:r>
        <w:t xml:space="preserve">около 1080 реда за подчинения възел (</w:t>
      </w:r>
      <w:r>
        <w:rPr>
          <w:rStyle w:val="VerbatimChar"/>
        </w:rPr>
        <w:t xml:space="preserve">Slave.ino</w:t>
      </w:r>
      <w:r>
        <w:t xml:space="preserve">). Описана е версия 3 на програмите, а</w:t>
      </w:r>
      <w:r>
        <w:t xml:space="preserve"> </w:t>
      </w:r>
      <w:r>
        <w:t xml:space="preserve">разликите спрямо версия 2 са посочени там, където са съществени. Използвано е ядрото Arduino</w:t>
      </w:r>
      <w:r>
        <w:t xml:space="preserve"> </w:t>
      </w:r>
      <w:r>
        <w:t xml:space="preserve">за ESP8266, версия 3.1.2 [26], което е надстройка над Non-OS SDK [34], и</w:t>
      </w:r>
      <w:r>
        <w:t xml:space="preserve"> </w:t>
      </w:r>
      <w:r>
        <w:t xml:space="preserve">библиотеките</w:t>
      </w:r>
      <w:r>
        <w:t xml:space="preserve"> </w:t>
      </w:r>
      <w:r>
        <w:rPr>
          <w:rStyle w:val="VerbatimChar"/>
        </w:rPr>
        <w:t xml:space="preserve">ESP8266WiFi</w:t>
      </w:r>
      <w:r>
        <w:t xml:space="preserve">,</w:t>
      </w:r>
      <w:r>
        <w:t xml:space="preserve"> </w:t>
      </w:r>
      <w:r>
        <w:rPr>
          <w:rStyle w:val="VerbatimChar"/>
        </w:rPr>
        <w:t xml:space="preserve">espnow</w:t>
      </w:r>
      <w:r>
        <w:t xml:space="preserve"> </w:t>
      </w:r>
      <w:r>
        <w:t xml:space="preserve">[12],</w:t>
      </w:r>
      <w:r>
        <w:t xml:space="preserve"> </w:t>
      </w:r>
      <w:r>
        <w:rPr>
          <w:rStyle w:val="VerbatimChar"/>
        </w:rPr>
        <w:t xml:space="preserve">EEPROM</w:t>
      </w:r>
      <w:r>
        <w:t xml:space="preserve">,</w:t>
      </w:r>
      <w:r>
        <w:t xml:space="preserve"> </w:t>
      </w:r>
      <w:r>
        <w:rPr>
          <w:rStyle w:val="VerbatimChar"/>
        </w:rPr>
        <w:t xml:space="preserve">ESP8266WebServer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ESP8266mDNS</w:t>
      </w:r>
      <w:r>
        <w:t xml:space="preserve">,</w:t>
      </w:r>
      <w:r>
        <w:t xml:space="preserve"> </w:t>
      </w:r>
      <w:r>
        <w:rPr>
          <w:rStyle w:val="VerbatimChar"/>
        </w:rPr>
        <w:t xml:space="preserve">ArduinoOTA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DHT sensor library</w:t>
      </w:r>
      <w:r>
        <w:t xml:space="preserve"> </w:t>
      </w:r>
      <w:r>
        <w:t xml:space="preserve">1.4.6 [29].</w:t>
      </w:r>
    </w:p>
    <w:bookmarkStart w:id="92" w:name="модел-на-изпълнение"/>
    <w:p>
      <w:pPr>
        <w:pStyle w:val="Heading3"/>
      </w:pPr>
      <w:r>
        <w:t xml:space="preserve">3.1.1. Модел на изпълнение</w:t>
      </w:r>
    </w:p>
    <w:p>
      <w:pPr>
        <w:pStyle w:val="FirstParagraph"/>
      </w:pPr>
      <w:r>
        <w:t xml:space="preserve">ESP8266 не изпълнява операционна система с приоритетни задачи. Ядрото извиква еднократно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а след това – многократно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. След всяко завършване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както и при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yield()</w:t>
      </w:r>
      <w:r>
        <w:t xml:space="preserve">, управлението се предава на SDK, който обслужва радиостека и TCP/IP.</w:t>
      </w:r>
      <w:r>
        <w:t xml:space="preserve"> </w:t>
      </w:r>
      <w:r>
        <w:t xml:space="preserve">Затова участъци от програмата с продължителност над 50 ms трябва да се избягват [26].</w:t>
      </w:r>
    </w:p>
    <w:p>
      <w:pPr>
        <w:pStyle w:val="BodyText"/>
      </w:pPr>
      <w:r>
        <w:t xml:space="preserve">Приетият модел е</w:t>
      </w:r>
      <w:r>
        <w:t xml:space="preserve"> </w:t>
      </w:r>
      <w:r>
        <w:rPr>
          <w:bCs/>
          <w:b/>
        </w:rPr>
        <w:t xml:space="preserve">кооперативна многозадачност</w:t>
      </w:r>
      <w:r>
        <w:t xml:space="preserve">. Всяка подсистема е функция, която се</w:t>
      </w:r>
      <w:r>
        <w:t xml:space="preserve"> </w:t>
      </w:r>
      <w:r>
        <w:t xml:space="preserve">извиква във всяка итерация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проверява дали има работа и връща управлението, без</w:t>
      </w:r>
      <w:r>
        <w:t xml:space="preserve"> </w:t>
      </w:r>
      <w:r>
        <w:t xml:space="preserve">да чака. Изчакването се реализира чрез сравнение на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 </w:t>
      </w:r>
      <w:r>
        <w:t xml:space="preserve">със запомнен</w:t>
      </w:r>
      <w:r>
        <w:t xml:space="preserve"> </w:t>
      </w:r>
      <w:r>
        <w:t xml:space="preserve">момент. Разликата се изчислява с беззнакова аритметика и остава вярна и при препълването на</w:t>
      </w:r>
      <w:r>
        <w:t xml:space="preserve"> </w:t>
      </w:r>
      <w:r>
        <w:t xml:space="preserve">брояча (за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 </w:t>
      </w:r>
      <w:r>
        <w:t xml:space="preserve">– на всеки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 </w:t>
      </w:r>
      <w:r>
        <w:t xml:space="preserve">µs ≈ 71,6 min).</w:t>
      </w:r>
    </w:p>
    <w:p>
      <w:pPr>
        <w:pStyle w:val="BodyText"/>
      </w:pPr>
      <w:r>
        <w:t xml:space="preserve">Освен главния цикъл има още два контекста на изпълнение (</w:t>
      </w:r>
      <w:r>
        <w:rPr>
          <w:bCs/>
          <w:b/>
        </w:rPr>
        <w:t xml:space="preserve">Фиг. 3.1</w:t>
      </w:r>
      <w:r>
        <w:t xml:space="preserve">):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обратните функции на ESP-NOW</w:t>
      </w:r>
      <w:r>
        <w:t xml:space="preserve"> </w:t>
      </w:r>
      <w:r>
        <w:t xml:space="preserve">– извикват се от системния контекст на SDK между две</w:t>
      </w:r>
      <w:r>
        <w:t xml:space="preserve"> </w:t>
      </w:r>
      <w:r>
        <w:t xml:space="preserve">итерации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или по време на</w:t>
      </w:r>
      <w:r>
        <w:t xml:space="preserve"> </w:t>
      </w:r>
      <w:r>
        <w:rPr>
          <w:rStyle w:val="VerbatimChar"/>
        </w:rPr>
        <w:t xml:space="preserve">delay()</w:t>
      </w:r>
      <w:r>
        <w:t xml:space="preserve">. В тях не се допускат изчакване,</w:t>
      </w:r>
      <w:r>
        <w:t xml:space="preserve"> </w:t>
      </w:r>
      <w:r>
        <w:t xml:space="preserve">продължителна работа и извеждане по UART [12, 26];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обработчиците на прекъсвания</w:t>
      </w:r>
      <w:r>
        <w:t xml:space="preserve"> </w:t>
      </w:r>
      <w:r>
        <w:t xml:space="preserve">от бутоните – изпълняват се веднага при фронта и трябва</w:t>
      </w:r>
      <w:r>
        <w:t xml:space="preserve"> </w:t>
      </w:r>
      <w:r>
        <w:t xml:space="preserve">да са в оперативната памет за инструкции (атрибут</w:t>
      </w:r>
      <w:r>
        <w:t xml:space="preserve"> </w:t>
      </w:r>
      <w:r>
        <w:rPr>
          <w:rStyle w:val="VerbatimChar"/>
        </w:rPr>
        <w:t xml:space="preserve">IRAM_ATTR</w:t>
      </w:r>
      <w:r>
        <w:t xml:space="preserve">) [26].</w:t>
      </w:r>
    </w:p>
    <w:p>
      <w:pPr>
        <w:pStyle w:val="CaptionedFigure"/>
      </w:pPr>
      <w:r>
        <w:drawing>
          <wp:inline>
            <wp:extent cx="5575300" cy="6147125"/>
            <wp:effectExtent b="0" l="0" r="0" t="0"/>
            <wp:docPr descr="Фиг. 3.1" title="" id="90" name="Picture"/>
            <a:graphic>
              <a:graphicData uri="http://schemas.openxmlformats.org/drawingml/2006/picture">
                <pic:pic>
                  <pic:nvPicPr>
                    <pic:cNvPr descr="figuri/png/fig_3_1_struktura_program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614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Обменът между контекстите следва едно правило:</w:t>
      </w:r>
      <w:r>
        <w:t xml:space="preserve"> </w:t>
      </w:r>
      <w:r>
        <w:rPr>
          <w:bCs/>
          <w:b/>
        </w:rPr>
        <w:t xml:space="preserve">обратната функция и обработчикът на</w:t>
      </w:r>
      <w:r>
        <w:rPr>
          <w:bCs/>
          <w:b/>
        </w:rPr>
        <w:t xml:space="preserve"> </w:t>
      </w:r>
      <w:r>
        <w:rPr>
          <w:bCs/>
          <w:b/>
        </w:rPr>
        <w:t xml:space="preserve">прекъсване само записват данни и вдигат флаг, а действието се изпълнява в главния цикъл.</w:t>
      </w:r>
      <w:r>
        <w:t xml:space="preserve"> </w:t>
      </w:r>
      <w:r>
        <w:t xml:space="preserve">Споделените променливи са обявени като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. Така изходите и серийният порт никога не</w:t>
      </w:r>
      <w:r>
        <w:t xml:space="preserve"> </w:t>
      </w:r>
      <w:r>
        <w:t xml:space="preserve">се достъпват едновременно от два контекста.</w:t>
      </w:r>
    </w:p>
    <w:bookmarkEnd w:id="92"/>
    <w:bookmarkStart w:id="93" w:name="изисквания-към-времето-за-цикъл"/>
    <w:p>
      <w:pPr>
        <w:pStyle w:val="Heading3"/>
      </w:pPr>
      <w:r>
        <w:t xml:space="preserve">3.1.2. Изисквания към времето за цикъл</w:t>
      </w:r>
    </w:p>
    <w:p>
      <w:pPr>
        <w:pStyle w:val="FirstParagraph"/>
      </w:pPr>
      <w:r>
        <w:t xml:space="preserve">Горната граница на времето за изпълнение на една итерация се определя от три условия:</w:t>
      </w:r>
      <w:r>
        <w:t xml:space="preserve"> </w:t>
      </w:r>
      <w:r>
        <w:t xml:space="preserve">работата на радиостека (под 50 ms [26]); филтъра на бутоните, който приема ново</w:t>
      </w:r>
      <w:r>
        <w:t xml:space="preserve"> </w:t>
      </w:r>
      <w:r>
        <w:t xml:space="preserve">състояние след 60 ms без промяна (т. 2.5.2) и затова изисква многократна проверка на входа в</w:t>
      </w:r>
      <w:r>
        <w:t xml:space="preserve"> </w:t>
      </w:r>
      <w:r>
        <w:t xml:space="preserve">този интервал; и възприемането от потребителя – реакция до 100 ms изглежда мигновена</w:t>
      </w:r>
      <w:r>
        <w:t xml:space="preserve"> </w:t>
      </w:r>
      <w:r>
        <w:t xml:space="preserve">[28].</w:t>
      </w:r>
    </w:p>
    <w:p>
      <w:pPr>
        <w:pStyle w:val="BodyText"/>
      </w:pPr>
      <w:r>
        <w:t xml:space="preserve">Единствената съзнателно блокираща операция е четенето на DHT11 – около 25 ms на всеки 2 s</w:t>
      </w:r>
      <w:r>
        <w:t xml:space="preserve"> </w:t>
      </w:r>
      <w:r>
        <w:t xml:space="preserve">(т. 2.6.1). Ако натискането съвпадне с него, промяната се отчита с до 25 ms закъснение, след</w:t>
      </w:r>
      <w:r>
        <w:t xml:space="preserve"> </w:t>
      </w:r>
      <w:r>
        <w:t xml:space="preserve">което тече интервалът на филтъра: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реакция,max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DHT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филтър</m:t>
              </m:r>
            </m:sub>
          </m:sSub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+</m:t>
          </m:r>
          <m:r>
            <m:t>60</m:t>
          </m:r>
          <m:r>
            <m:rPr>
              <m:sty m:val="p"/>
            </m:rPr>
            <m:t>=</m:t>
          </m:r>
          <m:r>
            <m:t>85</m:t>
          </m:r>
          <m:r>
            <m:t> </m:t>
          </m:r>
          <m:r>
            <m:rPr>
              <m:nor/>
              <m:sty m:val="p"/>
            </m:rPr>
            <m:t>ms</m:t>
          </m:r>
          <m:r>
            <m:rPr>
              <m:sty m:val="p"/>
            </m:rPr>
            <m:t>&lt;</m:t>
          </m:r>
          <m:r>
            <m:t>100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Промените спрямо версия 2 са обобщени в</w:t>
      </w:r>
      <w:r>
        <w:t xml:space="preserve"> </w:t>
      </w:r>
      <w:r>
        <w:rPr>
          <w:bCs/>
          <w:b/>
        </w:rPr>
        <w:t xml:space="preserve">Таблица 3.1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3.1. Операции с продължително изпълнение в подчинения възел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2890"/>
        <w:gridCol w:w="2890"/>
        <w:gridCol w:w="3007"/>
      </w:tblGrid>
      <w:tr>
        <w:trPr>
          <w:tblHeader w:val="true"/>
        </w:trPr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Операция</w:t>
            </w:r>
          </w:p>
        </w:tc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Версия 2</w:t>
            </w:r>
          </w:p>
        </w:tc>
        <w:tc>
          <w:tcPr>
            <w:tcW w:w="3007" w:type="dxa"/>
          </w:tcPr>
          <w:p>
            <w:pPr>
              <w:pStyle w:val="TableText"/>
              <w:jc w:val="left"/>
            </w:pPr>
            <w:r>
              <w:t xml:space="preserve">Версия 3</w:t>
            </w:r>
          </w:p>
        </w:tc>
      </w:tr>
      <w:tr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Четене на DHT11</w:t>
            </w:r>
          </w:p>
        </w:tc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≈ 25 ms на всеки 2 s</w:t>
            </w:r>
          </w:p>
        </w:tc>
        <w:tc>
          <w:tcPr>
            <w:tcW w:w="3007" w:type="dxa"/>
          </w:tcPr>
          <w:p>
            <w:pPr>
              <w:pStyle w:val="TableText"/>
              <w:jc w:val="left"/>
            </w:pPr>
            <w:r>
              <w:t xml:space="preserve">≈ 25 ms на всеки 2 s</w:t>
            </w:r>
          </w:p>
        </w:tc>
      </w:tr>
      <w:tr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Измерване на напрежението (10 проби)</w:t>
            </w:r>
          </w:p>
        </w:tc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блокиращо, 10 ×</w:t>
            </w:r>
            <w:r>
              <w:t xml:space="preserve"> </w:t>
            </w:r>
            <w:r>
              <w:rPr>
                <w:rStyle w:val="VerbatimChar"/>
              </w:rPr>
              <w:t xml:space="preserve">delay(2)</w:t>
            </w:r>
            <w:r>
              <w:t xml:space="preserve"> </w:t>
            </w:r>
            <w:r>
              <w:t xml:space="preserve">≈ 20 ms</w:t>
            </w:r>
          </w:p>
        </w:tc>
        <w:tc>
          <w:tcPr>
            <w:tcW w:w="3007" w:type="dxa"/>
          </w:tcPr>
          <w:p>
            <w:pPr>
              <w:pStyle w:val="TableText"/>
              <w:jc w:val="left"/>
            </w:pPr>
            <w:r>
              <w:t xml:space="preserve">неблокиращо, по една проба на итерация</w:t>
            </w:r>
          </w:p>
        </w:tc>
      </w:tr>
      <w:tr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Най-дълга итерация (оценка)</w:t>
            </w:r>
          </w:p>
        </w:tc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≈ 45 ms</w:t>
            </w:r>
          </w:p>
        </w:tc>
        <w:tc>
          <w:tcPr>
            <w:tcW w:w="3007" w:type="dxa"/>
          </w:tcPr>
          <w:p>
            <w:pPr>
              <w:pStyle w:val="TableText"/>
              <w:jc w:val="left"/>
            </w:pPr>
            <w:r>
              <w:t xml:space="preserve">≈ 25 ms</w:t>
            </w:r>
          </w:p>
        </w:tc>
      </w:tr>
      <w:tr>
        <w:tc>
          <w:tcPr>
            <w:tcW w:w="2890" w:type="dxa"/>
          </w:tcPr>
          <w:p>
            <w:pPr>
              <w:pStyle w:val="TableText"/>
              <w:jc w:val="left"/>
            </w:pPr>
            <w:r>
              <w:t xml:space="preserve">Отчитане на времето за цикъл</w:t>
            </w:r>
          </w:p>
        </w:tc>
        <w:tc>
          <w:tcPr>
            <w:tcW w:w="289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millis()</w:t>
            </w:r>
            <w:r>
              <w:t xml:space="preserve">, разделителна способност 1 ms</w:t>
            </w:r>
          </w:p>
        </w:tc>
        <w:tc>
          <w:tcPr>
            <w:tcW w:w="3007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micros()</w:t>
            </w:r>
            <w:r>
              <w:t xml:space="preserve">, разделителна способност 1 µs</w:t>
            </w:r>
          </w:p>
        </w:tc>
      </w:tr>
    </w:tbl>
    <w:bookmarkEnd w:id="93"/>
    <w:bookmarkEnd w:id="94"/>
    <w:bookmarkStart w:id="100" w:name="конфигуриране-и-енергонезависима-памет"/>
    <w:p>
      <w:pPr>
        <w:pStyle w:val="Heading2"/>
      </w:pPr>
      <w:r>
        <w:t xml:space="preserve">3.2. Конфигуриране и енергонезависима памет</w:t>
      </w:r>
    </w:p>
    <w:bookmarkStart w:id="95" w:name="структура-на-конфигурацията"/>
    <w:p>
      <w:pPr>
        <w:pStyle w:val="Heading3"/>
      </w:pPr>
      <w:r>
        <w:t xml:space="preserve">3.2.1. Структура на конфигурацията</w:t>
      </w:r>
    </w:p>
    <w:p>
      <w:pPr>
        <w:pStyle w:val="FirstParagraph"/>
      </w:pPr>
      <w:r>
        <w:t xml:space="preserve">ESP8266 няма вградена EEPROM памет. Библиотеката</w:t>
      </w:r>
      <w:r>
        <w:t xml:space="preserve"> </w:t>
      </w:r>
      <w:r>
        <w:rPr>
          <w:rStyle w:val="VerbatimChar"/>
        </w:rPr>
        <w:t xml:space="preserve">EEPROM</w:t>
      </w:r>
      <w:r>
        <w:t xml:space="preserve"> </w:t>
      </w:r>
      <w:r>
        <w:t xml:space="preserve">зарежда в оперативната памет</w:t>
      </w:r>
      <w:r>
        <w:t xml:space="preserve"> </w:t>
      </w:r>
      <w:r>
        <w:t xml:space="preserve">отделен сектор от Flash паметта, а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го изтрива и записва наново [26].</w:t>
      </w:r>
      <w:r>
        <w:t xml:space="preserve"> </w:t>
      </w:r>
      <w:r>
        <w:t xml:space="preserve">Конфигурацията е структура от 244 B в главния и 24 B в подчинения възел. Параметрите ѝ –</w:t>
      </w:r>
      <w:r>
        <w:t xml:space="preserve"> </w:t>
      </w:r>
      <w:r>
        <w:t xml:space="preserve">мрежа, адрес на другия възел, канал, интервал на телеметрията, корекция на напрежението,</w:t>
      </w:r>
      <w:r>
        <w:t xml:space="preserve"> </w:t>
      </w:r>
      <w:r>
        <w:t xml:space="preserve">пароли и праг за авария – са дадени в Таблица Б.1 (Приложение Б).</w:t>
      </w:r>
    </w:p>
    <w:p>
      <w:pPr>
        <w:pStyle w:val="BodyText"/>
      </w:pPr>
      <w:r>
        <w:t xml:space="preserve">Целостта на записа се проверява по три признака:</w:t>
      </w:r>
      <w:r>
        <w:t xml:space="preserve"> </w:t>
      </w:r>
      <w:r>
        <w:rPr>
          <w:bCs/>
          <w:b/>
        </w:rPr>
        <w:t xml:space="preserve">сигнатура</w:t>
      </w:r>
      <w:r>
        <w:t xml:space="preserve"> </w:t>
      </w:r>
      <w:r>
        <w:t xml:space="preserve">(„HMC1” или „HMS1”), която</w:t>
      </w:r>
      <w:r>
        <w:t xml:space="preserve"> </w:t>
      </w:r>
      <w:r>
        <w:t xml:space="preserve">открива неинициализирана памет;</w:t>
      </w:r>
      <w:r>
        <w:t xml:space="preserve"> </w:t>
      </w:r>
      <w:r>
        <w:rPr>
          <w:bCs/>
          <w:b/>
        </w:rPr>
        <w:t xml:space="preserve">версия на формата</w:t>
      </w:r>
      <w:r>
        <w:t xml:space="preserve">, която открива запис от друга версия на</w:t>
      </w:r>
      <w:r>
        <w:t xml:space="preserve"> </w:t>
      </w:r>
      <w:r>
        <w:t xml:space="preserve">програмата; и</w:t>
      </w:r>
      <w:r>
        <w:t xml:space="preserve"> </w:t>
      </w:r>
      <w:r>
        <w:rPr>
          <w:bCs/>
          <w:b/>
        </w:rPr>
        <w:t xml:space="preserve">контролна сума CRC-32</w:t>
      </w:r>
      <w:r>
        <w:t xml:space="preserve"> </w:t>
      </w:r>
      <w:r>
        <w:t xml:space="preserve">на останалите байтове, която открива повреда при</w:t>
      </w:r>
      <w:r>
        <w:t xml:space="preserve"> </w:t>
      </w:r>
      <w:r>
        <w:t xml:space="preserve">прекъсване на захранването по време на запис. Запис от версия 2 с вярна сигнатура и</w:t>
      </w:r>
      <w:r>
        <w:t xml:space="preserve"> </w:t>
      </w:r>
      <w:r>
        <w:t xml:space="preserve">контролна сума се</w:t>
      </w:r>
      <w:r>
        <w:t xml:space="preserve"> </w:t>
      </w:r>
      <w:r>
        <w:rPr>
          <w:bCs/>
          <w:b/>
        </w:rPr>
        <w:t xml:space="preserve">прехвърля</w:t>
      </w:r>
      <w:r>
        <w:t xml:space="preserve"> </w:t>
      </w:r>
      <w:r>
        <w:t xml:space="preserve">автоматично – разположението на полетата е същото, затова се</w:t>
      </w:r>
      <w:r>
        <w:t xml:space="preserve"> </w:t>
      </w:r>
      <w:r>
        <w:t xml:space="preserve">сменя само номерът на версията, а корекцията на напрежението се нулира, тъй като във версия 2</w:t>
      </w:r>
      <w:r>
        <w:t xml:space="preserve"> </w:t>
      </w:r>
      <w:r>
        <w:t xml:space="preserve">тя не се прилагаше. Във всички останали случаи се зареждат фабричните настройки. Записът във</w:t>
      </w:r>
      <w:r>
        <w:t xml:space="preserve"> </w:t>
      </w:r>
      <w:r>
        <w:t xml:space="preserve">Flash паметта се извършва само по команда, никога периодично, затова ограниченият брой</w:t>
      </w:r>
      <w:r>
        <w:t xml:space="preserve"> </w:t>
      </w:r>
      <w:r>
        <w:t xml:space="preserve">цикли на изтриване практически не се изчерпва.</w:t>
      </w:r>
    </w:p>
    <w:bookmarkEnd w:id="95"/>
    <w:bookmarkStart w:id="99" w:name="команден-интерфейс-по-uart"/>
    <w:p>
      <w:pPr>
        <w:pStyle w:val="Heading3"/>
      </w:pPr>
      <w:r>
        <w:t xml:space="preserve">3.2.2. Команден интерфейс по UART</w:t>
      </w:r>
    </w:p>
    <w:p>
      <w:pPr>
        <w:pStyle w:val="FirstParagraph"/>
      </w:pPr>
      <w:r>
        <w:t xml:space="preserve">Серийният интерфейс работи със 115 200 bit/s, формат 8N1. Всяка команда е ред текст –</w:t>
      </w:r>
      <w:r>
        <w:t xml:space="preserve"> </w:t>
      </w:r>
      <w:r>
        <w:rPr>
          <w:rStyle w:val="VerbatimChar"/>
        </w:rPr>
        <w:t xml:space="preserve">SET &lt;ключ&gt; &lt;стойност&gt;</w:t>
      </w:r>
      <w:r>
        <w:t xml:space="preserve"> </w:t>
      </w:r>
      <w:r>
        <w:t xml:space="preserve">за параметрите,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команди за релетата и за</w:t>
      </w:r>
      <w:r>
        <w:t xml:space="preserve"> </w:t>
      </w:r>
      <w:r>
        <w:t xml:space="preserve">измерванията (Таблица Б.2 в Приложение Б). Алгоритъмът на обработката е даден на</w:t>
      </w:r>
      <w:r>
        <w:t xml:space="preserve"> </w:t>
      </w:r>
      <w:r>
        <w:rPr>
          <w:bCs/>
          <w:b/>
        </w:rPr>
        <w:t xml:space="preserve">Фиг. 3.2</w:t>
      </w:r>
      <w:r>
        <w:t xml:space="preserve">.</w:t>
      </w:r>
    </w:p>
    <w:p>
      <w:pPr>
        <w:pStyle w:val="CaptionedFigure"/>
      </w:pPr>
      <w:r>
        <w:drawing>
          <wp:inline>
            <wp:extent cx="5575300" cy="6647473"/>
            <wp:effectExtent b="0" l="0" r="0" t="0"/>
            <wp:docPr descr="Фиг. 3.2" title="" id="97" name="Picture"/>
            <a:graphic>
              <a:graphicData uri="http://schemas.openxmlformats.org/drawingml/2006/picture">
                <pic:pic>
                  <pic:nvPicPr>
                    <pic:cNvPr descr="figuri/png/fig_3_2_algoritam_uart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664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Разборът на командите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е даден в Листинг Б.1 (Приложение Б). Ключовите думи се</w:t>
      </w:r>
      <w:r>
        <w:t xml:space="preserve"> </w:t>
      </w:r>
      <w:r>
        <w:t xml:space="preserve">сравняват в главни букви, а</w:t>
      </w:r>
      <w:r>
        <w:t xml:space="preserve"> </w:t>
      </w:r>
      <w:r>
        <w:rPr>
          <w:bCs/>
          <w:b/>
        </w:rPr>
        <w:t xml:space="preserve">стойността запазва регистъра си</w:t>
      </w:r>
      <w:r>
        <w:t xml:space="preserve">, защото SSID и паролите</w:t>
      </w:r>
      <w:r>
        <w:t xml:space="preserve"> </w:t>
      </w:r>
      <w:r>
        <w:t xml:space="preserve">различават малки и главни букви. Стойностите се проверяват преди присвояването (обхват,</w:t>
      </w:r>
      <w:r>
        <w:t xml:space="preserve"> </w:t>
      </w:r>
      <w:r>
        <w:t xml:space="preserve">формат на MAC адреса), а текстовете се копират с</w:t>
      </w:r>
      <w:r>
        <w:t xml:space="preserve"> </w:t>
      </w:r>
      <w:r>
        <w:rPr>
          <w:rStyle w:val="VerbatimChar"/>
        </w:rPr>
        <w:t xml:space="preserve">strncpy</w:t>
      </w:r>
      <w:r>
        <w:t xml:space="preserve"> </w:t>
      </w:r>
      <w:r>
        <w:t xml:space="preserve">до размера на полето.</w:t>
      </w:r>
      <w:r>
        <w:t xml:space="preserve"> </w:t>
      </w:r>
      <w:r>
        <w:rPr>
          <w:bCs/>
          <w:b/>
        </w:rPr>
        <w:t xml:space="preserve">Паролите</w:t>
      </w:r>
      <w:r>
        <w:rPr>
          <w:bCs/>
          <w:b/>
        </w:rPr>
        <w:t xml:space="preserve"> </w:t>
      </w:r>
      <w:r>
        <w:rPr>
          <w:bCs/>
          <w:b/>
        </w:rPr>
        <w:t xml:space="preserve">не се извеждат</w:t>
      </w:r>
      <w:r>
        <w:t xml:space="preserve"> </w:t>
      </w:r>
      <w:r>
        <w:t xml:space="preserve">– нито в ехото на командата, нито в уеб интерфейса. Приемането</w:t>
      </w:r>
      <w:r>
        <w:t xml:space="preserve"> </w:t>
      </w:r>
      <w:r>
        <w:rPr>
          <w:bCs/>
          <w:b/>
        </w:rPr>
        <w:t xml:space="preserve">не блокира</w:t>
      </w:r>
      <w:r>
        <w:rPr>
          <w:bCs/>
          <w:b/>
        </w:rPr>
        <w:t xml:space="preserve"> </w:t>
      </w:r>
      <w:r>
        <w:rPr>
          <w:bCs/>
          <w:b/>
        </w:rPr>
        <w:t xml:space="preserve">цикъла</w:t>
      </w:r>
      <w:r>
        <w:t xml:space="preserve">: изчакването на непълен ред е ограничено до 50 ms, затова терминалът изпраща целия</w:t>
      </w:r>
      <w:r>
        <w:t xml:space="preserve"> </w:t>
      </w:r>
      <w:r>
        <w:t xml:space="preserve">ред наведнъж.</w:t>
      </w:r>
    </w:p>
    <w:p>
      <w:pPr>
        <w:pStyle w:val="BodyText"/>
      </w:pPr>
      <w:r>
        <w:t xml:space="preserve">Промените се правят в оперативната памет и се запазват със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Ако главният възел не се</w:t>
      </w:r>
      <w:r>
        <w:t xml:space="preserve"> </w:t>
      </w:r>
      <w:r>
        <w:t xml:space="preserve">свърже с мрежата за 20 s, той обслужва само UART още 120 s и се рестартира – така погрешно</w:t>
      </w:r>
      <w:r>
        <w:t xml:space="preserve"> </w:t>
      </w:r>
      <w:r>
        <w:t xml:space="preserve">въведени SSID или парола се поправят без повторно програмиране. Фабричните настройки на</w:t>
      </w:r>
      <w:r>
        <w:t xml:space="preserve"> </w:t>
      </w:r>
      <w:r>
        <w:t xml:space="preserve">подчинения възел се възстановяват и без компютър – със задържане на бутона SB1 за 3 s при</w:t>
      </w:r>
      <w:r>
        <w:t xml:space="preserve"> </w:t>
      </w:r>
      <w:r>
        <w:t xml:space="preserve">подаване на захранването (т. 2.8).</w:t>
      </w:r>
    </w:p>
    <w:bookmarkEnd w:id="99"/>
    <w:bookmarkEnd w:id="100"/>
    <w:bookmarkStart w:id="112" w:name="комуникационен-протокол-по-esp-now"/>
    <w:p>
      <w:pPr>
        <w:pStyle w:val="Heading2"/>
      </w:pPr>
      <w:r>
        <w:t xml:space="preserve">3.3. Комуникационен протокол по ESP-NOW</w:t>
      </w:r>
    </w:p>
    <w:bookmarkStart w:id="101" w:name="съобщения"/>
    <w:p>
      <w:pPr>
        <w:pStyle w:val="Heading3"/>
      </w:pPr>
      <w:r>
        <w:t xml:space="preserve">3.3.1. Съобщения</w:t>
      </w:r>
    </w:p>
    <w:p>
      <w:pPr>
        <w:pStyle w:val="FirstParagraph"/>
      </w:pPr>
      <w:r>
        <w:t xml:space="preserve">ESP-NOW пренася до 250 B полезни данни в кадър за управление по IEEE 802.11 от вида</w:t>
      </w:r>
      <w:r>
        <w:t xml:space="preserve"> </w:t>
      </w:r>
      <w:r>
        <w:t xml:space="preserve">„действие, специфично за производителя”. Освен данните кадърът съдържа MAC заглавие,</w:t>
      </w:r>
      <w:r>
        <w:t xml:space="preserve"> </w:t>
      </w:r>
      <w:r>
        <w:t xml:space="preserve">идентификатори и контролна сума – общо 43 B [10, 12].</w:t>
      </w:r>
    </w:p>
    <w:p>
      <w:pPr>
        <w:pStyle w:val="BodyText"/>
      </w:pPr>
      <w:r>
        <w:t xml:space="preserve">Обменът използва две структури, еднакви в двата възела:</w:t>
      </w:r>
      <w:r>
        <w:t xml:space="preserve"> </w:t>
      </w:r>
      <w:r>
        <w:rPr>
          <w:bCs/>
          <w:b/>
        </w:rPr>
        <w:t xml:space="preserve">отчет</w:t>
      </w:r>
      <w:r>
        <w:t xml:space="preserve"> </w:t>
      </w:r>
      <w:r>
        <w:t xml:space="preserve">от 144 B от подчинения</w:t>
      </w:r>
      <w:r>
        <w:t xml:space="preserve"> </w:t>
      </w:r>
      <w:r>
        <w:t xml:space="preserve">към главния възел (съставът му е даден в Таблица Б.3 в Приложение Б) и</w:t>
      </w:r>
      <w:r>
        <w:t xml:space="preserve"> </w:t>
      </w:r>
      <w:r>
        <w:rPr>
          <w:bCs/>
          <w:b/>
        </w:rPr>
        <w:t xml:space="preserve">команда</w:t>
      </w:r>
      <w:r>
        <w:t xml:space="preserve"> </w:t>
      </w:r>
      <w:r>
        <w:t xml:space="preserve">от 20 B</w:t>
      </w:r>
      <w:r>
        <w:t xml:space="preserve"> </w:t>
      </w:r>
      <w:r>
        <w:t xml:space="preserve">в обратна посока (</w:t>
      </w:r>
      <w:r>
        <w:rPr>
          <w:bCs/>
          <w:b/>
        </w:rPr>
        <w:t xml:space="preserve">Таблица 3.2</w:t>
      </w:r>
      <w:r>
        <w:t xml:space="preserve">). Структурите се предават като блок байтове без преобразуване, което е</w:t>
      </w:r>
      <w:r>
        <w:t xml:space="preserve"> </w:t>
      </w:r>
      <w:r>
        <w:t xml:space="preserve">допустимо, защото двата възела са с еднакъв процесор и компилатор. Ограничението от 250 B се</w:t>
      </w:r>
      <w:r>
        <w:t xml:space="preserve"> </w:t>
      </w:r>
      <w:r>
        <w:t xml:space="preserve">проверява при компилиране със</w:t>
      </w:r>
      <w:r>
        <w:t xml:space="preserve"> </w:t>
      </w:r>
      <w:r>
        <w:rPr>
          <w:rStyle w:val="VerbatimChar"/>
        </w:rPr>
        <w:t xml:space="preserve">static_assert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3.2. Видове команди на главния възел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730"/>
        <w:gridCol w:w="2458"/>
        <w:gridCol w:w="5599"/>
      </w:tblGrid>
      <w:tr>
        <w:trPr>
          <w:tblHeader w:val="true"/>
        </w:trP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Код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t xml:space="preserve">Команда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Действие в подчинения възел</w:t>
            </w:r>
          </w:p>
        </w:tc>
      </w:tr>
      <w:t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CMD_RELAY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включва или изключва реле; включването се отказва при блокировка</w:t>
            </w:r>
          </w:p>
        </w:tc>
      </w:tr>
      <w:t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CMD_RESTART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рестарт</w:t>
            </w:r>
          </w:p>
        </w:tc>
      </w:tr>
      <w:t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CMD_CONFIG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запис на интервала, корекцията и канала; при нов канал – рестарт</w:t>
            </w:r>
          </w:p>
        </w:tc>
      </w:tr>
      <w:t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CMD_PING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само отговор – за измерване на закъснението</w:t>
            </w:r>
          </w:p>
        </w:tc>
      </w:tr>
      <w:tr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w="245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CMD_RESET_STATS</w:t>
            </w:r>
          </w:p>
        </w:tc>
        <w:tc>
          <w:tcPr>
            <w:tcW w:w="5599" w:type="dxa"/>
          </w:tcPr>
          <w:p>
            <w:pPr>
              <w:pStyle w:val="TableText"/>
              <w:jc w:val="left"/>
            </w:pPr>
            <w:r>
              <w:t xml:space="preserve">нулира броячите на измерванията</w:t>
            </w:r>
          </w:p>
        </w:tc>
      </w:tr>
    </w:tbl>
    <w:p>
      <w:pPr>
        <w:pStyle w:val="BodyText"/>
      </w:pPr>
      <w:r>
        <w:t xml:space="preserve">Всяка команда съдържа версията на протокола и пореден номер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Отчетите са три вида:</w:t>
      </w:r>
      <w:r>
        <w:t xml:space="preserve"> </w:t>
      </w:r>
      <w:r>
        <w:rPr>
          <w:bCs/>
          <w:b/>
        </w:rPr>
        <w:t xml:space="preserve">периодичен</w:t>
      </w:r>
      <w:r>
        <w:t xml:space="preserve"> </w:t>
      </w:r>
      <w:r>
        <w:t xml:space="preserve">– на всеки интервал на телеметрията (2 s);</w:t>
      </w:r>
      <w:r>
        <w:t xml:space="preserve"> </w:t>
      </w:r>
      <w:r>
        <w:rPr>
          <w:bCs/>
          <w:b/>
        </w:rPr>
        <w:t xml:space="preserve">отговор на команда</w:t>
      </w:r>
      <w:r>
        <w:t xml:space="preserve"> </w:t>
      </w:r>
      <w:r>
        <w:t xml:space="preserve">– веднага</w:t>
      </w:r>
      <w:r>
        <w:t xml:space="preserve"> </w:t>
      </w:r>
      <w:r>
        <w:t xml:space="preserve">след изпълнението ѝ;</w:t>
      </w:r>
      <w:r>
        <w:t xml:space="preserve"> </w:t>
      </w:r>
      <w:r>
        <w:rPr>
          <w:bCs/>
          <w:b/>
        </w:rPr>
        <w:t xml:space="preserve">събитие</w:t>
      </w:r>
      <w:r>
        <w:t xml:space="preserve"> </w:t>
      </w:r>
      <w:r>
        <w:t xml:space="preserve">– след натискане на бутон, промяна на датчика за влага HR202</w:t>
      </w:r>
      <w:r>
        <w:t xml:space="preserve"> </w:t>
      </w:r>
      <w:r>
        <w:t xml:space="preserve">или команда по UART, най-често веднъж на 50 ms.</w:t>
      </w:r>
    </w:p>
    <w:p>
      <w:pPr>
        <w:pStyle w:val="BodyText"/>
      </w:pPr>
      <w:r>
        <w:rPr>
          <w:bCs/>
          <w:b/>
        </w:rPr>
        <w:t xml:space="preserve">Време за предаване.</w:t>
      </w:r>
      <w:r>
        <w:t xml:space="preserve"> </w:t>
      </w:r>
      <w:r>
        <w:t xml:space="preserve">Горна оценка се получава при най-ниската скорост на IEEE 802.11b –</w:t>
      </w:r>
      <w:r>
        <w:t xml:space="preserve"> </w:t>
      </w:r>
      <w:r>
        <w:t xml:space="preserve">1 Mbit/s с дълга преамбюла от 192 µs [10]: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кадър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PLCP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+</m:t>
                  </m:r>
                  <m:r>
                    <m:t>43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r>
            <m:t>192</m:t>
          </m:r>
          <m:r>
            <m:t> </m:t>
          </m:r>
          <m:r>
            <m:t>μ</m:t>
          </m:r>
          <m:r>
            <m:rPr>
              <m:nor/>
              <m:sty m:val="p"/>
            </m:rP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144</m:t>
                  </m:r>
                  <m:r>
                    <m:rPr>
                      <m:sty m:val="p"/>
                    </m:rPr>
                    <m:t>+</m:t>
                  </m:r>
                  <m:r>
                    <m:t>43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bit</m:t>
              </m:r>
            </m:num>
            <m:den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Mbit/s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69</m:t>
          </m:r>
          <m:r>
            <m:t> 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За командата (</w:t>
      </w:r>
      <m:oMath>
        <m:r>
          <m:t>L</m:t>
        </m:r>
      </m:oMath>
      <w:r>
        <w:t xml:space="preserve"> </w:t>
      </w:r>
      <w:r>
        <w:t xml:space="preserve">= 20 B) времето е 0,70 ms. С кадъра за потвърждение (0,30 ms) един отчет</w:t>
      </w:r>
      <w:r>
        <w:t xml:space="preserve"> </w:t>
      </w:r>
      <w:r>
        <w:t xml:space="preserve">заема канала за около 2 ms, а една команда – за около 1 ms. При интервал 2 s периодичните</w:t>
      </w:r>
      <w:r>
        <w:t xml:space="preserve"> </w:t>
      </w:r>
      <w:r>
        <w:t xml:space="preserve">отчети заемат около</w:t>
      </w:r>
      <w:r>
        <w:t xml:space="preserve"> </w:t>
      </w:r>
      <w:r>
        <w:rPr>
          <w:bCs/>
          <w:b/>
        </w:rPr>
        <w:t xml:space="preserve">0,1 %</w:t>
      </w:r>
      <w:r>
        <w:t xml:space="preserve"> </w:t>
      </w:r>
      <w:r>
        <w:t xml:space="preserve">от времето на канала, т. е. практически не натоварват домашната</w:t>
      </w:r>
      <w:r>
        <w:t xml:space="preserve"> </w:t>
      </w:r>
      <w:r>
        <w:t xml:space="preserve">мрежа.</w:t>
      </w:r>
    </w:p>
    <w:bookmarkEnd w:id="101"/>
    <w:bookmarkStart w:id="102" w:name="надеждност-на-обмена"/>
    <w:p>
      <w:pPr>
        <w:pStyle w:val="Heading3"/>
      </w:pPr>
      <w:r>
        <w:t xml:space="preserve">3.3.2. Надеждност на обмена</w:t>
      </w:r>
    </w:p>
    <w:p>
      <w:pPr>
        <w:pStyle w:val="FirstParagraph"/>
      </w:pPr>
      <w:r>
        <w:rPr>
          <w:bCs/>
          <w:b/>
        </w:rPr>
        <w:t xml:space="preserve">Две нива на потвърждение.</w:t>
      </w:r>
      <w:r>
        <w:t xml:space="preserve"> </w:t>
      </w:r>
      <w:r>
        <w:t xml:space="preserve">Обратната функция</w:t>
      </w:r>
      <w:r>
        <w:t xml:space="preserve"> </w:t>
      </w:r>
      <w:r>
        <w:rPr>
          <w:rStyle w:val="VerbatimChar"/>
        </w:rPr>
        <w:t xml:space="preserve">OnDataSent</w:t>
      </w:r>
      <w:r>
        <w:t xml:space="preserve"> </w:t>
      </w:r>
      <w:r>
        <w:t xml:space="preserve">съобщава дали приемникът е</w:t>
      </w:r>
      <w:r>
        <w:t xml:space="preserve"> </w:t>
      </w:r>
      <w:r>
        <w:t xml:space="preserve">потвърдил кадъра на MAC ниво. Това гарантира приемане от радиоинтерфейса, но не и обработка</w:t>
      </w:r>
      <w:r>
        <w:t xml:space="preserve"> </w:t>
      </w:r>
      <w:r>
        <w:t xml:space="preserve">от програмата [12]. Затова след всяка изпълнена команда подчиненият възел изпраща отчет</w:t>
      </w:r>
      <w:r>
        <w:t xml:space="preserve"> </w:t>
      </w:r>
      <w:r>
        <w:t xml:space="preserve">„отговор на команда” с номера ѝ (</w:t>
      </w:r>
      <w:r>
        <w:rPr>
          <w:rStyle w:val="VerbatimChar"/>
        </w:rPr>
        <w:t xml:space="preserve">ackSeq</w:t>
      </w:r>
      <w:r>
        <w:t xml:space="preserve">) и с действителното състояние на релетата,</w:t>
      </w:r>
      <w:r>
        <w:t xml:space="preserve"> </w:t>
      </w:r>
      <w:r>
        <w:t xml:space="preserve">прочетено обратно от изходите. Главният възел приема състоянието на релетата</w:t>
      </w:r>
      <w:r>
        <w:t xml:space="preserve"> </w:t>
      </w:r>
      <w:r>
        <w:rPr>
          <w:bCs/>
          <w:b/>
        </w:rPr>
        <w:t xml:space="preserve">само от</w:t>
      </w:r>
      <w:r>
        <w:rPr>
          <w:bCs/>
          <w:b/>
        </w:rPr>
        <w:t xml:space="preserve"> </w:t>
      </w:r>
      <w:r>
        <w:rPr>
          <w:bCs/>
          <w:b/>
        </w:rPr>
        <w:t xml:space="preserve">отчетите</w:t>
      </w:r>
      <w:r>
        <w:t xml:space="preserve"> </w:t>
      </w:r>
      <w:r>
        <w:t xml:space="preserve">– подчиненият възел е единственият източник на истина.</w:t>
      </w:r>
    </w:p>
    <w:p>
      <w:pPr>
        <w:pStyle w:val="BodyText"/>
      </w:pPr>
      <w:r>
        <w:rPr>
          <w:bCs/>
          <w:b/>
        </w:rPr>
        <w:t xml:space="preserve">Проверка на приетите команди.</w:t>
      </w:r>
      <w:r>
        <w:t xml:space="preserve"> </w:t>
      </w:r>
      <w:r>
        <w:t xml:space="preserve">Подчиненият възел проверява адреса на подателя, версията</w:t>
      </w:r>
      <w:r>
        <w:t xml:space="preserve"> </w:t>
      </w:r>
      <w:r>
        <w:t xml:space="preserve">на протокола, дължината и поредния номер (Листинг Б.2 в Приложение Б). Отхвърлените команди се броят и</w:t>
      </w:r>
      <w:r>
        <w:t xml:space="preserve"> </w:t>
      </w:r>
      <w:r>
        <w:t xml:space="preserve">се предават в отчетите.</w:t>
      </w:r>
    </w:p>
    <w:p>
      <w:pPr>
        <w:pStyle w:val="BodyText"/>
      </w:pPr>
      <w:r>
        <w:rPr>
          <w:bCs/>
          <w:b/>
        </w:rPr>
        <w:t xml:space="preserve">Идемпотентни команди.</w:t>
      </w:r>
      <w:r>
        <w:t xml:space="preserve"> </w:t>
      </w:r>
      <w:r>
        <w:rPr>
          <w:rStyle w:val="VerbatimChar"/>
        </w:rPr>
        <w:t xml:space="preserve">CMD_RELAY</w:t>
      </w:r>
      <w:r>
        <w:t xml:space="preserve"> </w:t>
      </w:r>
      <w:r>
        <w:t xml:space="preserve">съдържа желаното състояние, а не указание</w:t>
      </w:r>
      <w:r>
        <w:t xml:space="preserve"> </w:t>
      </w:r>
      <w:r>
        <w:t xml:space="preserve">„превключи”. Повторното изпълнение дава същия резултат, а две бързи натискания в браузъра</w:t>
      </w:r>
      <w:r>
        <w:t xml:space="preserve"> </w:t>
      </w:r>
      <w:r>
        <w:t xml:space="preserve">преди пристигането на отчета не превключват релето обратно.</w:t>
      </w:r>
    </w:p>
    <w:p>
      <w:pPr>
        <w:pStyle w:val="BodyText"/>
      </w:pPr>
      <w:r>
        <w:rPr>
          <w:bCs/>
          <w:b/>
        </w:rPr>
        <w:t xml:space="preserve">Случаен начален пореден номер.</w:t>
      </w:r>
      <w:r>
        <w:t xml:space="preserve"> </w:t>
      </w:r>
      <w:r>
        <w:t xml:space="preserve">Главният възел номерира командите от случайно 32-битово</w:t>
      </w:r>
      <w:r>
        <w:t xml:space="preserve"> </w:t>
      </w:r>
      <w:r>
        <w:t xml:space="preserve">число (</w:t>
      </w:r>
      <w:r>
        <w:rPr>
          <w:rStyle w:val="VerbatimChar"/>
        </w:rPr>
        <w:t xml:space="preserve">ESP.random()</w:t>
      </w:r>
      <w:r>
        <w:t xml:space="preserve">). Във версия 2 номерирането започваше от стойност, запазена в</w:t>
      </w:r>
      <w:r>
        <w:t xml:space="preserve"> </w:t>
      </w:r>
      <w:r>
        <w:t xml:space="preserve">конфигурацията, и след рестарт на главния възел първата команда можеше да бъде отхвърлена</w:t>
      </w:r>
      <w:r>
        <w:t xml:space="preserve"> </w:t>
      </w:r>
      <w:r>
        <w:t xml:space="preserve">като повторна. Сега вероятността за това е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Отчитане на загубите.</w:t>
      </w:r>
      <w:r>
        <w:t xml:space="preserve"> </w:t>
      </w:r>
      <w:r>
        <w:t xml:space="preserve">Отчетите се номерират последователно след всеки рестарт на</w:t>
      </w:r>
      <w:r>
        <w:t xml:space="preserve"> </w:t>
      </w:r>
      <w:r>
        <w:t xml:space="preserve">подчинения възел. Пропуск от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номера увеличава брояча на загубените пакети с</w:t>
      </w:r>
      <w:r>
        <w:t xml:space="preserve"> </w:t>
      </w:r>
      <m:oMath>
        <m:r>
          <m:t>k</m:t>
        </m:r>
      </m:oMath>
      <w:r>
        <w:t xml:space="preserve">, а</w:t>
      </w:r>
      <w:r>
        <w:t xml:space="preserve"> </w:t>
      </w:r>
      <w:r>
        <w:t xml:space="preserve">по-малък номер или по-малко време на работа означава рестарт. Ако отчет липсва по-дълго от</w:t>
      </w:r>
      <w:r>
        <w:t xml:space="preserve"> </w:t>
      </w:r>
      <w:r>
        <w:t xml:space="preserve">прага за авария (10 s), уеб страницата показва предупреждение.</w:t>
      </w:r>
    </w:p>
    <w:bookmarkEnd w:id="102"/>
    <w:bookmarkStart w:id="106" w:name="неблокираща-опашка-от-команди"/>
    <w:p>
      <w:pPr>
        <w:pStyle w:val="Heading3"/>
      </w:pPr>
      <w:r>
        <w:t xml:space="preserve">3.3.3. Неблокираща опашка от команди</w:t>
      </w:r>
    </w:p>
    <w:p>
      <w:pPr>
        <w:pStyle w:val="FirstParagraph"/>
      </w:pPr>
      <w:r>
        <w:t xml:space="preserve">Командите на главния възел – от уеб интерфейса, UART, теста на закъснението и командите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RESET STATS</w:t>
      </w:r>
      <w:r>
        <w:t xml:space="preserve"> </w:t>
      </w:r>
      <w:r>
        <w:t xml:space="preserve">– се поставят в кръгова опашка с 12 места. Изпращането се управлява</w:t>
      </w:r>
      <w:r>
        <w:t xml:space="preserve"> </w:t>
      </w:r>
      <w:r>
        <w:t xml:space="preserve">от крайния автомат на</w:t>
      </w:r>
      <w:r>
        <w:t xml:space="preserve"> </w:t>
      </w:r>
      <w:r>
        <w:rPr>
          <w:bCs/>
          <w:b/>
        </w:rPr>
        <w:t xml:space="preserve">Фиг. 3.3</w:t>
      </w:r>
      <w:r>
        <w:t xml:space="preserve">, който заменя блокиращото изчакване на потвърждението.</w:t>
      </w:r>
    </w:p>
    <w:p>
      <w:pPr>
        <w:pStyle w:val="CaptionedFigure"/>
      </w:pPr>
      <w:r>
        <w:drawing>
          <wp:inline>
            <wp:extent cx="5575300" cy="3716866"/>
            <wp:effectExtent b="0" l="0" r="0" t="0"/>
            <wp:docPr descr="Фиг. 3.3" title="" id="104" name="Picture"/>
            <a:graphic>
              <a:graphicData uri="http://schemas.openxmlformats.org/drawingml/2006/picture">
                <pic:pic>
                  <pic:nvPicPr>
                    <pic:cNvPr descr="figuri/png/fig_3_3_opashka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71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Командата не се повтаря на приложно ниво – повторните предавания на MAC ниво се извършват от</w:t>
      </w:r>
      <w:r>
        <w:t xml:space="preserve"> </w:t>
      </w:r>
      <w:r>
        <w:t xml:space="preserve">радиоинтерфейса, а неуспехът се съобщава на потребителя. Изчакването от 500 ms предпазва</w:t>
      </w:r>
      <w:r>
        <w:t xml:space="preserve"> </w:t>
      </w:r>
      <w:r>
        <w:t xml:space="preserve">автомата от блокиране, ако обратната функция не бъде извикана. Паузата от 250 ms между</w:t>
      </w:r>
      <w:r>
        <w:t xml:space="preserve"> </w:t>
      </w:r>
      <w:r>
        <w:t xml:space="preserve">командите включва релетата едно след друго: токът по шината +5 V нараства на стъпки от</w:t>
      </w:r>
      <w:r>
        <w:t xml:space="preserve"> </w:t>
      </w:r>
      <w:r>
        <w:t xml:space="preserve">71,4 mA вместо 286 mA наведнъж (т. 2.7), а при свързани товари във времето се разпределят и</w:t>
      </w:r>
      <w:r>
        <w:t xml:space="preserve"> </w:t>
      </w:r>
      <w:r>
        <w:t xml:space="preserve">пусковите им токове. Командата „включи всички” се изпълнява за около 0,76 s.</w:t>
      </w:r>
    </w:p>
    <w:bookmarkEnd w:id="106"/>
    <w:bookmarkStart w:id="110" w:name="последователност-на-обмена"/>
    <w:p>
      <w:pPr>
        <w:pStyle w:val="Heading3"/>
      </w:pPr>
      <w:r>
        <w:t xml:space="preserve">3.3.4. Последователност на обмена</w:t>
      </w:r>
    </w:p>
    <w:p>
      <w:pPr>
        <w:pStyle w:val="FirstParagraph"/>
      </w:pPr>
      <w:r>
        <w:t xml:space="preserve">Пътят на една команда от браузъра до релето и обратно е показан на</w:t>
      </w:r>
      <w:r>
        <w:t xml:space="preserve"> </w:t>
      </w:r>
      <w:r>
        <w:rPr>
          <w:bCs/>
          <w:b/>
        </w:rPr>
        <w:t xml:space="preserve">Фиг. 3.4</w:t>
      </w:r>
      <w:r>
        <w:t xml:space="preserve">.</w:t>
      </w:r>
    </w:p>
    <w:p>
      <w:pPr>
        <w:pStyle w:val="CaptionedFigure"/>
      </w:pPr>
      <w:r>
        <w:drawing>
          <wp:inline>
            <wp:extent cx="5575300" cy="4431648"/>
            <wp:effectExtent b="0" l="0" r="0" t="0"/>
            <wp:docPr descr="Фиг. 3.4" title="" id="108" name="Picture"/>
            <a:graphic>
              <a:graphicData uri="http://schemas.openxmlformats.org/drawingml/2006/picture">
                <pic:pic>
                  <pic:nvPicPr>
                    <pic:cNvPr descr="figuri/png/fig_3_4_posledovatelnos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431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Главният възел поставя командата в опашката и веднага отговаря на браузъра. Подчиненият</w:t>
      </w:r>
      <w:r>
        <w:t xml:space="preserve"> </w:t>
      </w:r>
      <w:r>
        <w:t xml:space="preserve">възел я изпълнява в следващата си итерация и в нея изпраща отчета. Закъснението до</w:t>
      </w:r>
      <w:r>
        <w:t xml:space="preserve"> </w:t>
      </w:r>
      <w:r>
        <w:t xml:space="preserve">задействането на релето е сума от предаването на командата (около 1 ms), изчакването на</w:t>
      </w:r>
      <w:r>
        <w:t xml:space="preserve"> </w:t>
      </w:r>
      <w:r>
        <w:t xml:space="preserve">итерацията (до 25 ms при четене на DHT11) и времето за задействане на релето (до 10 ms [19]) –</w:t>
      </w:r>
      <w:r>
        <w:t xml:space="preserve"> </w:t>
      </w:r>
      <w:r>
        <w:t xml:space="preserve">общо под 40 ms. Двупосочното закъснение „команда – отчет” се изследва в Глава 4.</w:t>
      </w:r>
    </w:p>
    <w:bookmarkEnd w:id="110"/>
    <w:bookmarkStart w:id="111" w:name="синхронизация-на-работния-канал"/>
    <w:p>
      <w:pPr>
        <w:pStyle w:val="Heading3"/>
      </w:pPr>
      <w:r>
        <w:t xml:space="preserve">3.3.5. Синхронизация на работния канал</w:t>
      </w:r>
    </w:p>
    <w:p>
      <w:pPr>
        <w:pStyle w:val="FirstParagraph"/>
      </w:pPr>
      <w:r>
        <w:t xml:space="preserve">ESP8266 има един радиочестотен тракт, затова интерфейсът за станция и ESP-NOW работят на общ</w:t>
      </w:r>
      <w:r>
        <w:t xml:space="preserve"> </w:t>
      </w:r>
      <w:r>
        <w:t xml:space="preserve">канал (т. 1.1.6). Каналът на главния възел се определя от рутера, а подчиненият възел не е</w:t>
      </w:r>
      <w:r>
        <w:t xml:space="preserve"> </w:t>
      </w:r>
      <w:r>
        <w:t xml:space="preserve">свързан към мрежата. Затова той стартира</w:t>
      </w:r>
      <w:r>
        <w:t xml:space="preserve"> </w:t>
      </w:r>
      <w:r>
        <w:rPr>
          <w:bCs/>
          <w:b/>
        </w:rPr>
        <w:t xml:space="preserve">скрита точка за достъп</w:t>
      </w:r>
      <w:r>
        <w:t xml:space="preserve">, чиято единствена задача</w:t>
      </w:r>
      <w:r>
        <w:t xml:space="preserve"> </w:t>
      </w:r>
      <w:r>
        <w:t xml:space="preserve">е да фиксира канала от конфигурацията:</w:t>
      </w:r>
    </w:p>
    <w:p>
      <w:pPr>
        <w:pStyle w:val="SourceCode"/>
      </w:pPr>
      <w:r>
        <w:t xml:space="preserve">WiFi</w:t>
      </w:r>
      <w:r>
        <w:t xml:space="preserve">.</w:t>
      </w:r>
      <w:r>
        <w:t xml:space="preserve">mode</w:t>
      </w:r>
      <w:r>
        <w:t xml:space="preserve">(</w:t>
      </w:r>
      <w:r>
        <w:t xml:space="preserve">WIFI_AP_STA</w:t>
      </w:r>
      <w:r>
        <w:t xml:space="preserve">);</w:t>
      </w:r>
      <w:r>
        <w:br/>
      </w:r>
      <w:r>
        <w:t xml:space="preserve">WiFi</w:t>
      </w:r>
      <w:r>
        <w:t xml:space="preserve">.</w:t>
      </w:r>
      <w:r>
        <w:t xml:space="preserve">softAP</w:t>
      </w:r>
      <w:r>
        <w:t xml:space="preserve">(</w:t>
      </w:r>
      <w:r>
        <w:t xml:space="preserve">"Hidden_Slave"</w:t>
      </w:r>
      <w:r>
        <w:t xml:space="preserve">,</w:t>
      </w:r>
      <w:r>
        <w:t xml:space="preserve"> </w:t>
      </w:r>
      <w:r>
        <w:t xml:space="preserve">""</w:t>
      </w:r>
      <w:r>
        <w:t xml:space="preserve">,</w:t>
      </w:r>
      <w:r>
        <w:t xml:space="preserve"> cfg</w:t>
      </w:r>
      <w:r>
        <w:t xml:space="preserve">.</w:t>
      </w:r>
      <w:r>
        <w:t xml:space="preserve">wifiChannel</w:t>
      </w:r>
      <w:r>
        <w:t xml:space="preserve">,</w:t>
      </w:r>
      <w:r>
        <w:t xml:space="preserve"> </w:t>
      </w:r>
      <w:r>
        <w:t xml:space="preserve">1</w:t>
      </w:r>
      <w:r>
        <w:t xml:space="preserve">);</w:t>
      </w:r>
      <w:r>
        <w:t xml:space="preserve">   </w:t>
      </w:r>
      <w:r>
        <w:t xml:space="preserve">// 1 - скрито име на мрежата</w:t>
      </w:r>
    </w:p>
    <w:p>
      <w:pPr>
        <w:pStyle w:val="FirstParagraph"/>
      </w:pPr>
      <w:r>
        <w:t xml:space="preserve">При стартиране главният възел сравнява канала на рутера с конфигурирания и при разлика</w:t>
      </w:r>
      <w:r>
        <w:t xml:space="preserve"> </w:t>
      </w:r>
      <w:r>
        <w:t xml:space="preserve">извежда предупреждение. Каналът на подчинения възел се сменя по UART или с</w:t>
      </w:r>
      <w:r>
        <w:t xml:space="preserve"> </w:t>
      </w:r>
      <w:r>
        <w:rPr>
          <w:rStyle w:val="VerbatimChar"/>
        </w:rPr>
        <w:t xml:space="preserve">CMD_CONFIG</w:t>
      </w:r>
      <w:r>
        <w:t xml:space="preserve">. Втората</w:t>
      </w:r>
      <w:r>
        <w:t xml:space="preserve"> </w:t>
      </w:r>
      <w:r>
        <w:t xml:space="preserve">възможност работи само докато двата възела са на общ канал, т. е. при планирана смяна –</w:t>
      </w:r>
      <w:r>
        <w:t xml:space="preserve"> </w:t>
      </w:r>
      <w:r>
        <w:t xml:space="preserve">първо се изпраща новият канал, а след това се сменя каналът на рутера. Рутерът трябва да</w:t>
      </w:r>
      <w:r>
        <w:t xml:space="preserve"> </w:t>
      </w:r>
      <w:r>
        <w:t xml:space="preserve">работи на</w:t>
      </w:r>
      <w:r>
        <w:t xml:space="preserve"> </w:t>
      </w:r>
      <w:r>
        <w:rPr>
          <w:bCs/>
          <w:b/>
        </w:rPr>
        <w:t xml:space="preserve">фиксиран канал</w:t>
      </w:r>
      <w:r>
        <w:t xml:space="preserve">. Автоматичното търсене на канала е насока за развитие.</w:t>
      </w:r>
    </w:p>
    <w:bookmarkEnd w:id="111"/>
    <w:bookmarkEnd w:id="112"/>
    <w:bookmarkStart w:id="116" w:name="уеб-сървър-и-потребителски-интерфейс"/>
    <w:p>
      <w:pPr>
        <w:pStyle w:val="Heading2"/>
      </w:pPr>
      <w:r>
        <w:t xml:space="preserve">3.4. Уеб сървър и потребителски интерфейс</w:t>
      </w:r>
    </w:p>
    <w:bookmarkStart w:id="113" w:name="организация-и-адреси"/>
    <w:p>
      <w:pPr>
        <w:pStyle w:val="Heading3"/>
      </w:pPr>
      <w:r>
        <w:t xml:space="preserve">3.4.1. Организация и адреси</w:t>
      </w:r>
    </w:p>
    <w:p>
      <w:pPr>
        <w:pStyle w:val="FirstParagraph"/>
      </w:pPr>
      <w:r>
        <w:t xml:space="preserve">Главният възел използва синхронния сървър</w:t>
      </w:r>
      <w:r>
        <w:t xml:space="preserve"> </w:t>
      </w:r>
      <w:r>
        <w:rPr>
          <w:rStyle w:val="VerbatimChar"/>
        </w:rPr>
        <w:t xml:space="preserve">ESP8266WebServer</w:t>
      </w:r>
      <w:r>
        <w:t xml:space="preserve">. Заявките се обслужват от</w:t>
      </w:r>
      <w:r>
        <w:t xml:space="preserve"> </w:t>
      </w:r>
      <w:r>
        <w:rPr>
          <w:rStyle w:val="VerbatimChar"/>
        </w:rPr>
        <w:t xml:space="preserve">server.handleClient()</w:t>
      </w:r>
      <w:r>
        <w:t xml:space="preserve"> </w:t>
      </w:r>
      <w:r>
        <w:t xml:space="preserve">в главния цикъл, а всеки обработчик завършва бързо – поставя команда</w:t>
      </w:r>
      <w:r>
        <w:t xml:space="preserve"> </w:t>
      </w:r>
      <w:r>
        <w:t xml:space="preserve">в опашката или формира отговор. Уеб страницата (HTML, CSS и JavaScript, 17,5 kB) е записана</w:t>
      </w:r>
      <w:r>
        <w:t xml:space="preserve"> </w:t>
      </w:r>
      <w:r>
        <w:t xml:space="preserve">в програмната памет с атрибут</w:t>
      </w:r>
      <w:r>
        <w:t xml:space="preserve"> </w:t>
      </w:r>
      <w:r>
        <w:rPr>
          <w:rStyle w:val="VerbatimChar"/>
        </w:rPr>
        <w:t xml:space="preserve">PROGMEM</w:t>
      </w:r>
      <w:r>
        <w:t xml:space="preserve"> </w:t>
      </w:r>
      <w:r>
        <w:t xml:space="preserve">и се изпраща с</w:t>
      </w:r>
      <w:r>
        <w:t xml:space="preserve"> </w:t>
      </w:r>
      <w:r>
        <w:rPr>
          <w:rStyle w:val="VerbatimChar"/>
        </w:rPr>
        <w:t xml:space="preserve">send_P()</w:t>
      </w:r>
      <w:r>
        <w:t xml:space="preserve"> </w:t>
      </w:r>
      <w:r>
        <w:t xml:space="preserve">направо от Flash паметта,</w:t>
      </w:r>
      <w:r>
        <w:t xml:space="preserve"> </w:t>
      </w:r>
      <w:r>
        <w:t xml:space="preserve">без копиране в оперативната памет. Затова не е необходима файлова система, а страницата и</w:t>
      </w:r>
      <w:r>
        <w:t xml:space="preserve"> </w:t>
      </w:r>
      <w:r>
        <w:t xml:space="preserve">програмата се обновяват винаги заедно. Адресите –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/toggle</w:t>
      </w:r>
      <w:r>
        <w:t xml:space="preserve">,</w:t>
      </w:r>
      <w:r>
        <w:t xml:space="preserve"> </w:t>
      </w:r>
      <w:r>
        <w:rPr>
          <w:rStyle w:val="VerbatimChar"/>
        </w:rPr>
        <w:t xml:space="preserve">/onAll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/offAll</w:t>
      </w:r>
      <w:r>
        <w:t xml:space="preserve">,</w:t>
      </w:r>
      <w:r>
        <w:t xml:space="preserve"> </w:t>
      </w:r>
      <w:r>
        <w:rPr>
          <w:rStyle w:val="VerbatimChar"/>
        </w:rPr>
        <w:t xml:space="preserve">/ping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/resetStats</w:t>
      </w:r>
      <w:r>
        <w:t xml:space="preserve"> </w:t>
      </w:r>
      <w:r>
        <w:t xml:space="preserve">– и кодовете за грешка са дадени в Таблица Б.4 (Приложение Б).</w:t>
      </w:r>
    </w:p>
    <w:p>
      <w:pPr>
        <w:pStyle w:val="BodyText"/>
      </w:pPr>
      <w:r>
        <w:t xml:space="preserve">Състоянието е представено като ресурс (</w:t>
      </w:r>
      <w:r>
        <w:rPr>
          <w:rStyle w:val="VerbatimChar"/>
        </w:rPr>
        <w:t xml:space="preserve">/data</w:t>
      </w:r>
      <w:r>
        <w:t xml:space="preserve">), който страницата запитва периодично –</w:t>
      </w:r>
      <w:r>
        <w:t xml:space="preserve"> </w:t>
      </w:r>
      <w:r>
        <w:t xml:space="preserve">подход, близък до стила REST [35]. Действията обаче се извикват с метода GET, който</w:t>
      </w:r>
      <w:r>
        <w:t xml:space="preserve"> </w:t>
      </w:r>
      <w:r>
        <w:t xml:space="preserve">според семантиката на HTTP не бива да променя състоянието на сървъра [36]. В системата</w:t>
      </w:r>
      <w:r>
        <w:t xml:space="preserve"> </w:t>
      </w:r>
      <w:r>
        <w:t xml:space="preserve">рискът е малък, защото адресите се извикват само от скрипта на страницата, но в изделие</w:t>
      </w:r>
      <w:r>
        <w:t xml:space="preserve"> </w:t>
      </w:r>
      <w:r>
        <w:t xml:space="preserve">действията трябва да се изпълняват с метода POST.</w:t>
      </w:r>
    </w:p>
    <w:bookmarkEnd w:id="113"/>
    <w:bookmarkStart w:id="114" w:name="формиране-на-отговорите-в-json"/>
    <w:p>
      <w:pPr>
        <w:pStyle w:val="Heading3"/>
      </w:pPr>
      <w:r>
        <w:t xml:space="preserve">3.4.2. Формиране на отговорите в JSON</w:t>
      </w:r>
    </w:p>
    <w:p>
      <w:pPr>
        <w:pStyle w:val="FirstParagraph"/>
      </w:pPr>
      <w:r>
        <w:t xml:space="preserve">Във версия 2 отговорът на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се получаваше с долепване на обекти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Всяка</w:t>
      </w:r>
      <w:r>
        <w:t xml:space="preserve"> </w:t>
      </w:r>
      <w:r>
        <w:t xml:space="preserve">секундна заявка заделяше и освобождаваше десетки блокове динамична памет, което при</w:t>
      </w:r>
      <w:r>
        <w:t xml:space="preserve"> </w:t>
      </w:r>
      <w:r>
        <w:t xml:space="preserve">непрекъсната работа води до фрагментиране. Във версия 3 отговорите се формират в</w:t>
      </w:r>
      <w:r>
        <w:t xml:space="preserve"> </w:t>
      </w:r>
      <w:r>
        <w:rPr>
          <w:bCs/>
          <w:b/>
        </w:rPr>
        <w:t xml:space="preserve">статичен буфер от 2048 B</w:t>
      </w:r>
      <w:r>
        <w:t xml:space="preserve"> </w:t>
      </w:r>
      <w:r>
        <w:t xml:space="preserve">(Листинг Б.3 в Приложение Б). Текстовете се екранират съгласно RFC 8259, а</w:t>
      </w:r>
      <w:r>
        <w:t xml:space="preserve"> </w:t>
      </w:r>
      <w:r>
        <w:t xml:space="preserve">NaN и ±∞, които нямат представяне в JSON, се записват като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[37]. Съкращаването</w:t>
      </w:r>
      <w:r>
        <w:t xml:space="preserve"> </w:t>
      </w:r>
      <w:r>
        <w:t xml:space="preserve">на резултата се открива и при препълване сървърът връща код 500 с кратък валиден JSON –</w:t>
      </w:r>
      <w:r>
        <w:t xml:space="preserve"> </w:t>
      </w:r>
      <w:r>
        <w:t xml:space="preserve">браузърът никога не получава невалиден документ.</w:t>
      </w:r>
    </w:p>
    <w:p>
      <w:pPr>
        <w:pStyle w:val="BodyText"/>
      </w:pPr>
      <w:r>
        <w:t xml:space="preserve">При типични стойности отговорът на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е около 1 kB. Горната граница, получена при</w:t>
      </w:r>
      <w:r>
        <w:t xml:space="preserve"> </w:t>
      </w:r>
      <w:r>
        <w:t xml:space="preserve">най-големи стойности на всички броячи и най-дълги текстове, е около 1,4 kB – буферът има</w:t>
      </w:r>
      <w:r>
        <w:t xml:space="preserve"> </w:t>
      </w:r>
      <w:r>
        <w:t xml:space="preserve">резерв около 30 %.</w:t>
      </w:r>
    </w:p>
    <w:bookmarkEnd w:id="114"/>
    <w:bookmarkStart w:id="115" w:name="клиентска-част-достъп-и-защита"/>
    <w:p>
      <w:pPr>
        <w:pStyle w:val="Heading3"/>
      </w:pPr>
      <w:r>
        <w:t xml:space="preserve">3.4.3. Клиентска част, достъп и защита</w:t>
      </w:r>
    </w:p>
    <w:p>
      <w:pPr>
        <w:pStyle w:val="FirstParagraph"/>
      </w:pPr>
      <w:r>
        <w:t xml:space="preserve">Скриптът на страницата запитва всяка секунда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чрез Fetch API [38] и обновява</w:t>
      </w:r>
      <w:r>
        <w:t xml:space="preserve"> </w:t>
      </w:r>
      <w:r>
        <w:t xml:space="preserve">страницата без презареждане. Неуспешната заявка означава, че главният възел е недостъпен, а</w:t>
      </w:r>
      <w:r>
        <w:t xml:space="preserve"> </w:t>
      </w:r>
      <w:r>
        <w:t xml:space="preserve">флагът за авария в отговора – че подчиненият възел не изпраща данни. Датчикът за влага HR202</w:t>
      </w:r>
      <w:r>
        <w:t xml:space="preserve"> </w:t>
      </w:r>
      <w:r>
        <w:t xml:space="preserve">се показва в картата „Сензор за влага” като „СУХО”, „МОКРО (БЛОКИРАНО)” или „СУХО</w:t>
      </w:r>
      <w:r>
        <w:t xml:space="preserve"> </w:t>
      </w:r>
      <w:r>
        <w:t xml:space="preserve">(ИЗЧАКВАНЕ)“.</w:t>
      </w:r>
    </w:p>
    <w:p>
      <w:pPr>
        <w:pStyle w:val="BodyText"/>
      </w:pPr>
      <w:r>
        <w:t xml:space="preserve">Главният възел обявява името си чрез mDNS [39] и LLMNR и е достъпен на адрес</w:t>
      </w:r>
      <w:r>
        <w:t xml:space="preserve"> </w:t>
      </w:r>
      <w:r>
        <w:rPr>
          <w:rStyle w:val="VerbatimChar"/>
        </w:rPr>
        <w:t xml:space="preserve">http://smarthome.local</w:t>
      </w:r>
      <w:r>
        <w:t xml:space="preserve">. По избор достъпът се защитава с HTTP Basic автентикация, при която</w:t>
      </w:r>
      <w:r>
        <w:t xml:space="preserve"> </w:t>
      </w:r>
      <w:r>
        <w:t xml:space="preserve">паролата се предава кодирана, но не шифрирана [40] – приемливо в доверена домашна</w:t>
      </w:r>
      <w:r>
        <w:t xml:space="preserve"> </w:t>
      </w:r>
      <w:r>
        <w:t xml:space="preserve">мрежа, но не и в изделие. Главният възел се обновява безжично (OTA) с парола – изображението</w:t>
      </w:r>
      <w:r>
        <w:t xml:space="preserve"> </w:t>
      </w:r>
      <w:r>
        <w:t xml:space="preserve">от 393 kB се побира в областта за OTA от около 1 MB. Шифрирането на ESP-NOW със 128-битови</w:t>
      </w:r>
      <w:r>
        <w:t xml:space="preserve"> </w:t>
      </w:r>
      <w:r>
        <w:t xml:space="preserve">ключове е предвидено по избор [12] и в макета е изключено.</w:t>
      </w:r>
    </w:p>
    <w:bookmarkEnd w:id="115"/>
    <w:bookmarkEnd w:id="116"/>
    <w:bookmarkStart w:id="122" w:name="измервания-в-подчинения-възел"/>
    <w:p>
      <w:pPr>
        <w:pStyle w:val="Heading2"/>
      </w:pPr>
      <w:r>
        <w:t xml:space="preserve">3.5. Измервания в подчинения възел</w:t>
      </w:r>
    </w:p>
    <w:bookmarkStart w:id="117" w:name="Xc7c8b84090e635aab525763cfbade7ddd619e32"/>
    <w:p>
      <w:pPr>
        <w:pStyle w:val="Heading3"/>
      </w:pPr>
      <w:r>
        <w:t xml:space="preserve">3.5.1. Температура, влажност и захранващо напрежение</w:t>
      </w:r>
    </w:p>
    <w:p>
      <w:pPr>
        <w:pStyle w:val="FirstParagraph"/>
      </w:pPr>
      <w:r>
        <w:t xml:space="preserve">DHT11 се чете в началото на всеки периодичен отчет, но не по-често от веднъж на 2 s. При</w:t>
      </w:r>
      <w:r>
        <w:t xml:space="preserve"> </w:t>
      </w:r>
      <w:r>
        <w:t xml:space="preserve">неуспешно четене се увеличава броячът на грешките и</w:t>
      </w:r>
      <w:r>
        <w:t xml:space="preserve"> </w:t>
      </w:r>
      <w:r>
        <w:rPr>
          <w:bCs/>
          <w:b/>
        </w:rPr>
        <w:t xml:space="preserve">се задържат последните валидни</w:t>
      </w:r>
      <w:r>
        <w:rPr>
          <w:bCs/>
          <w:b/>
        </w:rPr>
        <w:t xml:space="preserve"> </w:t>
      </w:r>
      <w:r>
        <w:rPr>
          <w:bCs/>
          <w:b/>
        </w:rPr>
        <w:t xml:space="preserve">стойности</w:t>
      </w:r>
      <w:r>
        <w:t xml:space="preserve"> </w:t>
      </w:r>
      <w:r>
        <w:t xml:space="preserve">– ако вместо тях се предаде нула, панелът би показал подвеждащите 0 °C. До първото</w:t>
      </w:r>
      <w:r>
        <w:t xml:space="preserve"> </w:t>
      </w:r>
      <w:r>
        <w:t xml:space="preserve">успешно четене в JSON се предава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Измерването на напрежението е разделено на стъпки, за да не блокира цикъла. След четенето на</w:t>
      </w:r>
      <w:r>
        <w:t xml:space="preserve"> </w:t>
      </w:r>
      <w:r>
        <w:t xml:space="preserve">DHT11 се стартира серия от 10 проби. Във всяка итерация се взема най-много една проба, ако от</w:t>
      </w:r>
      <w:r>
        <w:t xml:space="preserve"> </w:t>
      </w:r>
      <w:r>
        <w:t xml:space="preserve">предходната са изминали поне 2 ms, а след десетата се изпраща периодичният отчет</w:t>
      </w:r>
      <w:r>
        <w:t xml:space="preserve"> </w:t>
      </w:r>
      <w:r>
        <w:t xml:space="preserve">(</w:t>
      </w:r>
      <w:r>
        <w:rPr>
          <w:bCs/>
          <w:b/>
        </w:rPr>
        <w:t xml:space="preserve">Фиг. 3.5, а</w:t>
      </w:r>
      <w:r>
        <w:t xml:space="preserve">). Напрежението се изчислява с една обща функция за телеметрията и за UART: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VCC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N</m:t>
                      </m:r>
                    </m:e>
                  </m:acc>
                </m:e>
                <m:sub>
                  <m:r>
                    <m:t>A</m:t>
                  </m:r>
                  <m:r>
                    <m:t>0</m:t>
                  </m:r>
                </m:sub>
              </m:sSub>
            </m:num>
            <m:den>
              <m:r>
                <m:t>1024</m:t>
              </m:r>
            </m:den>
          </m:f>
          <m:r>
            <m:t> 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FS</m:t>
              </m:r>
            </m:sub>
          </m:sSub>
          <m:r>
            <m:rPr>
              <m:sty m:val="p"/>
            </m:rPr>
            <m:t>−</m:t>
          </m:r>
          <m:r>
            <m:t>n</m:t>
          </m:r>
          <m:r>
            <m:t> </m:t>
          </m:r>
          <m:r>
            <m:t>Δ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р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rPr>
                  <m:nor/>
                  <m:sty m:val="p"/>
                </m:rPr>
                <m:t>кор</m:t>
              </m:r>
            </m:sub>
          </m:sSub>
        </m:oMath>
      </m:oMathPara>
    </w:p>
    <w:p>
      <w:pPr>
        <w:pStyle w:val="FirstParagraph"/>
      </w:pPr>
      <w:r>
        <w:t xml:space="preserve">където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N</m:t>
                </m:r>
              </m:e>
            </m:acc>
          </m:e>
          <m:sub>
            <m:r>
              <m:t>A</m:t>
            </m:r>
            <m:r>
              <m:t>0</m:t>
            </m:r>
          </m:sub>
        </m:sSub>
      </m:oMath>
      <w:r>
        <w:t xml:space="preserve"> </w:t>
      </w:r>
      <w:r>
        <w:t xml:space="preserve">е средният отчет на АЦП;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FS</m:t>
            </m:r>
          </m:sub>
        </m:sSub>
      </m:oMath>
      <w:r>
        <w:t xml:space="preserve"> </w:t>
      </w:r>
      <w:r>
        <w:t xml:space="preserve">= 10,91 V – калибрираната пълна</w:t>
      </w:r>
      <w:r>
        <w:t xml:space="preserve"> </w:t>
      </w:r>
      <w:r>
        <w:t xml:space="preserve">скала (т. 2.6.3);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броят на включените релета;</w:t>
      </w:r>
      <w:r>
        <w:t xml:space="preserve"> </w:t>
      </w:r>
      <m:oMath>
        <m:r>
          <m:t>Δ</m:t>
        </m:r>
        <m:sSub>
          <m:e>
            <m:r>
              <m:t>U</m:t>
            </m:r>
          </m:e>
          <m:sub>
            <m:r>
              <m:rPr>
                <m:nor/>
                <m:sty m:val="p"/>
              </m:rPr>
              <m:t>р</m:t>
            </m:r>
          </m:sub>
        </m:sSub>
      </m:oMath>
      <w:r>
        <w:t xml:space="preserve"> </w:t>
      </w:r>
      <w:r>
        <w:t xml:space="preserve">= 0,055 V –</w:t>
      </w:r>
      <w:r>
        <w:t xml:space="preserve"> </w:t>
      </w:r>
      <w:r>
        <w:t xml:space="preserve">грешката на едно включено реле;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кор</m:t>
            </m:r>
          </m:sub>
        </m:sSub>
      </m:oMath>
      <w:r>
        <w:t xml:space="preserve"> </w:t>
      </w:r>
      <w:r>
        <w:t xml:space="preserve">– корекцията от конфигурацията. В отчета се</w:t>
      </w:r>
      <w:r>
        <w:t xml:space="preserve"> </w:t>
      </w:r>
      <w:r>
        <w:t xml:space="preserve">предава и сумата на пробите – за калибровката (т. 2.6.3).</w:t>
      </w:r>
    </w:p>
    <w:p>
      <w:pPr>
        <w:pStyle w:val="BodyText"/>
      </w:pPr>
      <w:r>
        <w:t xml:space="preserve">При интервал 2 ms десетте проби обхващат около 20 ms – един период на мрежовото напрежение.</w:t>
      </w:r>
      <w:r>
        <w:t xml:space="preserve"> </w:t>
      </w:r>
      <w:r>
        <w:t xml:space="preserve">При равномерно разположение сумата на десет проби от синусоида с период 20 ms е нула: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9</m:t>
              </m:r>
            </m:sup>
            <m:e>
              <m:r>
                <m:rPr>
                  <m:sty m:val="p"/>
                </m:rPr>
                <m:t>sin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r>
                    <m:t>k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Следователно освен случайния шум осредняването потиска и смущенията с честота 50 Hz. Тъй като</w:t>
      </w:r>
      <w:r>
        <w:t xml:space="preserve"> </w:t>
      </w:r>
      <w:r>
        <w:t xml:space="preserve">действителният интервал е малко над 2 ms, потискането е частично, но значително.</w:t>
      </w:r>
    </w:p>
    <w:bookmarkEnd w:id="117"/>
    <w:bookmarkStart w:id="121" w:name="време-за-цикъл-и-динамична-памет"/>
    <w:p>
      <w:pPr>
        <w:pStyle w:val="Heading3"/>
      </w:pPr>
      <w:r>
        <w:t xml:space="preserve">3.5.2. Време за цикъл и динамична памет</w:t>
      </w:r>
    </w:p>
    <w:p>
      <w:pPr>
        <w:pStyle w:val="FirstParagraph"/>
      </w:pPr>
      <w:r>
        <w:t xml:space="preserve">Програмата измерва с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 </w:t>
      </w:r>
      <w:r>
        <w:t xml:space="preserve">две величини (</w:t>
      </w:r>
      <w:r>
        <w:rPr>
          <w:bCs/>
          <w:b/>
        </w:rPr>
        <w:t xml:space="preserve">Фиг. 3.5, б</w:t>
      </w:r>
      <w:r>
        <w:t xml:space="preserve">):</w:t>
      </w:r>
      <w:r>
        <w:t xml:space="preserve"> </w:t>
      </w:r>
      <w:r>
        <w:rPr>
          <w:bCs/>
          <w:b/>
        </w:rPr>
        <w:t xml:space="preserve">време за изпълнение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изп</m:t>
            </m:r>
          </m:sub>
        </m:sSub>
      </m:oMath>
      <w:r>
        <w:t xml:space="preserve"> </w:t>
      </w:r>
      <w:r>
        <w:t xml:space="preserve">– от началото до края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и</w:t>
      </w:r>
      <w:r>
        <w:t xml:space="preserve"> </w:t>
      </w:r>
      <w:r>
        <w:rPr>
          <w:bCs/>
          <w:b/>
        </w:rPr>
        <w:t xml:space="preserve">период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– между началата на две</w:t>
      </w:r>
      <w:r>
        <w:t xml:space="preserve"> </w:t>
      </w:r>
      <w:r>
        <w:t xml:space="preserve">поредни итерации, който включва и обслужването на радиостека от SDK. В началото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се запомня моментът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се обновява най-големият период, а в края се натрупват броят на</w:t>
      </w:r>
      <w:r>
        <w:t xml:space="preserve"> </w:t>
      </w:r>
      <w:r>
        <w:t xml:space="preserve">итерациите, сумата и максимумът на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изп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край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575300" cy="3859823"/>
            <wp:effectExtent b="0" l="0" r="0" t="0"/>
            <wp:docPr descr="Фиг. 3.5" title="" id="119" name="Picture"/>
            <a:graphic>
              <a:graphicData uri="http://schemas.openxmlformats.org/drawingml/2006/picture">
                <pic:pic>
                  <pic:nvPicPr>
                    <pic:cNvPr descr="figuri/png/fig_3_5_telemetria_cika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85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Статистиката се натрупва в</w:t>
      </w:r>
      <w:r>
        <w:t xml:space="preserve"> </w:t>
      </w:r>
      <w:r>
        <w:rPr>
          <w:bCs/>
          <w:b/>
        </w:rPr>
        <w:t xml:space="preserve">прозорец</w:t>
      </w:r>
      <w:r>
        <w:t xml:space="preserve"> </w:t>
      </w:r>
      <w:r>
        <w:t xml:space="preserve">между два периодични отчета и се предава с отчета:</w:t>
      </w:r>
      <w:r>
        <w:t xml:space="preserve"> </w:t>
      </w:r>
      <w:r>
        <w:t xml:space="preserve">брой итерации</w:t>
      </w:r>
      <w:r>
        <w:t xml:space="preserve"> </w:t>
      </w:r>
      <m:oMath>
        <m:r>
          <m:t>N</m:t>
        </m:r>
      </m:oMath>
      <w:r>
        <w:t xml:space="preserve">, средно и най-голямо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изп</m:t>
            </m:r>
          </m:sub>
        </m:sSub>
      </m:oMath>
      <w:r>
        <w:t xml:space="preserve">, най-голям период и продължителност</w:t>
      </w:r>
      <w:r>
        <w:t xml:space="preserve"> </w:t>
      </w:r>
      <w:r>
        <w:t xml:space="preserve">на прозореца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пр</m:t>
            </m:r>
          </m:sub>
        </m:sSub>
      </m:oMath>
      <w:r>
        <w:t xml:space="preserve">; честотата на итерациите е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пр</m:t>
            </m:r>
          </m:sub>
        </m:sSub>
      </m:oMath>
      <w:r>
        <w:t xml:space="preserve">. Пази се и</w:t>
      </w:r>
      <w:r>
        <w:t xml:space="preserve"> </w:t>
      </w:r>
      <w:r>
        <w:t xml:space="preserve">най-голямото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изп</m:t>
            </m:r>
          </m:sub>
        </m:sSub>
      </m:oMath>
      <w:r>
        <w:t xml:space="preserve"> </w:t>
      </w:r>
      <w:r>
        <w:t xml:space="preserve">от стартирането. Четенето на DHT11 е в началото на същия цикъл</w:t>
      </w:r>
      <w:r>
        <w:t xml:space="preserve"> </w:t>
      </w:r>
      <w:r>
        <w:t xml:space="preserve">на телеметрията, затова максимумът във всеки отчет показва пряко времето, през което</w:t>
      </w:r>
      <w:r>
        <w:t xml:space="preserve"> </w:t>
      </w:r>
      <w:r>
        <w:t xml:space="preserve">датчикът блокира програмата.</w:t>
      </w:r>
    </w:p>
    <w:p>
      <w:pPr>
        <w:pStyle w:val="BodyText"/>
      </w:pPr>
      <w:r>
        <w:rPr>
          <w:bCs/>
          <w:b/>
        </w:rPr>
        <w:t xml:space="preserve">Защо версия 2 показваше 0 ms.</w:t>
      </w:r>
      <w:r>
        <w:t xml:space="preserve"> </w:t>
      </w:r>
      <w:r>
        <w:t xml:space="preserve">Във версия 2 времето се измерваше с</w:t>
      </w:r>
      <w:r>
        <w:t xml:space="preserve"> </w:t>
      </w:r>
      <w:r>
        <w:rPr>
          <w:rStyle w:val="VerbatimChar"/>
        </w:rPr>
        <w:t xml:space="preserve">millis()</w:t>
      </w:r>
      <w:r>
        <w:t xml:space="preserve"> </w:t>
      </w:r>
      <w:r>
        <w:t xml:space="preserve">в края на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, след изпращането на телеметрията. В отчета попадаше продължителността на</w:t>
      </w:r>
      <w:r>
        <w:t xml:space="preserve"> </w:t>
      </w:r>
      <w:r>
        <w:rPr>
          <w:iCs/>
          <w:i/>
        </w:rPr>
        <w:t xml:space="preserve">предходната</w:t>
      </w:r>
      <w:r>
        <w:t xml:space="preserve"> </w:t>
      </w:r>
      <w:r>
        <w:t xml:space="preserve">итерация – обикновена итерация от няколко микросекунди, която с разделителна</w:t>
      </w:r>
      <w:r>
        <w:t xml:space="preserve"> </w:t>
      </w:r>
      <w:r>
        <w:t xml:space="preserve">способност 1 ms се отчита като 0 ms. Итерацията с четенето на DHT11 и с блокиращото</w:t>
      </w:r>
      <w:r>
        <w:t xml:space="preserve"> </w:t>
      </w:r>
      <w:r>
        <w:t xml:space="preserve">измерване на напрежението (около 45 ms) никога не се предаваше. Това е</w:t>
      </w:r>
      <w:r>
        <w:t xml:space="preserve"> </w:t>
      </w:r>
      <w:r>
        <w:rPr>
          <w:bCs/>
          <w:b/>
        </w:rPr>
        <w:t xml:space="preserve">грешка в</w:t>
      </w:r>
      <w:r>
        <w:rPr>
          <w:bCs/>
          <w:b/>
        </w:rPr>
        <w:t xml:space="preserve"> </w:t>
      </w:r>
      <w:r>
        <w:rPr>
          <w:bCs/>
          <w:b/>
        </w:rPr>
        <w:t xml:space="preserve">методиката на измерване</w:t>
      </w:r>
      <w:r>
        <w:t xml:space="preserve">, а не свойство на системата.</w:t>
      </w:r>
    </w:p>
    <w:p>
      <w:pPr>
        <w:pStyle w:val="BodyText"/>
      </w:pPr>
      <w:r>
        <w:t xml:space="preserve">Главният възел измерва по същия начин собствения си цикъл, времето до потвърждението на MAC</w:t>
      </w:r>
      <w:r>
        <w:t xml:space="preserve"> </w:t>
      </w:r>
      <w:r>
        <w:t xml:space="preserve">ниво и двупосочното закъснение при теста PING – от изпращането на заявката до пристигането на</w:t>
      </w:r>
      <w:r>
        <w:t xml:space="preserve"> </w:t>
      </w:r>
      <w:r>
        <w:t xml:space="preserve">отчета с нейния номер. Двата възела следят и свободната динамична памет, най-малката ѝ</w:t>
      </w:r>
      <w:r>
        <w:t xml:space="preserve"> </w:t>
      </w:r>
      <w:r>
        <w:t xml:space="preserve">стойност от стартирането и фрагментацията. С</w:t>
      </w:r>
      <w:r>
        <w:t xml:space="preserve"> </w:t>
      </w:r>
      <w:r>
        <w:rPr>
          <w:rStyle w:val="VerbatimChar"/>
        </w:rPr>
        <w:t xml:space="preserve">LOG ON</w:t>
      </w:r>
      <w:r>
        <w:t xml:space="preserve"> </w:t>
      </w:r>
      <w:r>
        <w:t xml:space="preserve">главният възел извежда по UART ред във</w:t>
      </w:r>
      <w:r>
        <w:t xml:space="preserve"> </w:t>
      </w:r>
      <w:r>
        <w:t xml:space="preserve">формат CSV за всеки периодичен отчет – за последваща обработка на измерванията.</w:t>
      </w:r>
    </w:p>
    <w:bookmarkEnd w:id="121"/>
    <w:bookmarkEnd w:id="122"/>
    <w:bookmarkStart w:id="128" w:name="местно-управление-и-защита-при-влага"/>
    <w:p>
      <w:pPr>
        <w:pStyle w:val="Heading2"/>
      </w:pPr>
      <w:r>
        <w:t xml:space="preserve">3.6. Местно управление и защита при влага</w:t>
      </w:r>
    </w:p>
    <w:bookmarkStart w:id="123" w:name="обработка-на-бутоните"/>
    <w:p>
      <w:pPr>
        <w:pStyle w:val="Heading3"/>
      </w:pPr>
      <w:r>
        <w:t xml:space="preserve">3.6.1. Обработка на бутоните</w:t>
      </w:r>
    </w:p>
    <w:p>
      <w:pPr>
        <w:pStyle w:val="FirstParagraph"/>
      </w:pPr>
      <w:r>
        <w:t xml:space="preserve">Всеки бутон се обслужва от неблокиращ филтър (Листинг Б.4 в Приложение Б). Новото състояние се приема,</w:t>
      </w:r>
      <w:r>
        <w:t xml:space="preserve"> </w:t>
      </w:r>
      <w:r>
        <w:t xml:space="preserve">когато входът е непроменен повече от 60 ms. При натискане SB1 превключва реле 1, а SB2</w:t>
      </w:r>
      <w:r>
        <w:t xml:space="preserve"> </w:t>
      </w:r>
      <w:r>
        <w:t xml:space="preserve">изключва всички релета, след което се изпраща отчет за събитие.</w:t>
      </w:r>
    </w:p>
    <w:p>
      <w:pPr>
        <w:pStyle w:val="BodyText"/>
      </w:pPr>
      <w:r>
        <w:t xml:space="preserve">Двата входа имат и прекъсване по всеки фронт, чийто обработчик само увеличава брояч. При</w:t>
      </w:r>
      <w:r>
        <w:t xml:space="preserve"> </w:t>
      </w:r>
      <w:r>
        <w:t xml:space="preserve">всяко прието превключване се изчислява колко фронта са отчетени от предходното и се запазва</w:t>
      </w:r>
      <w:r>
        <w:t xml:space="preserve"> </w:t>
      </w:r>
      <w:r>
        <w:t xml:space="preserve">най-голямата стойност. Без трептене на едно превключване съответства един фронт – всеки</w:t>
      </w:r>
      <w:r>
        <w:t xml:space="preserve"> </w:t>
      </w:r>
      <w:r>
        <w:t xml:space="preserve">следващ е отскок на контакта. Така трептенето се оценява без осцилоскоп, като броят е</w:t>
      </w:r>
      <w:r>
        <w:t xml:space="preserve"> </w:t>
      </w:r>
      <w:r>
        <w:t xml:space="preserve">долна граница, защото много близки фронтове се сливат.</w:t>
      </w:r>
    </w:p>
    <w:bookmarkEnd w:id="123"/>
    <w:bookmarkStart w:id="127" w:name="защитна-блокировка-при-влага-hr202"/>
    <w:p>
      <w:pPr>
        <w:pStyle w:val="Heading3"/>
      </w:pPr>
      <w:r>
        <w:t xml:space="preserve">3.6.2. Защитна блокировка при влага (HR202)</w:t>
      </w:r>
    </w:p>
    <w:p>
      <w:pPr>
        <w:pStyle w:val="FirstParagraph"/>
      </w:pPr>
      <w:r>
        <w:t xml:space="preserve">Функцията на защитата е първа в главния цикъл. Поведението ѝ е описано с крайния автомат на</w:t>
      </w:r>
      <w:r>
        <w:t xml:space="preserve"> </w:t>
      </w:r>
      <w:r>
        <w:rPr>
          <w:bCs/>
          <w:b/>
        </w:rPr>
        <w:t xml:space="preserve">Фиг. 3.6</w:t>
      </w:r>
      <w:r>
        <w:t xml:space="preserve">.</w:t>
      </w:r>
    </w:p>
    <w:p>
      <w:pPr>
        <w:pStyle w:val="CaptionedFigure"/>
      </w:pPr>
      <w:r>
        <w:drawing>
          <wp:inline>
            <wp:extent cx="5575300" cy="3573910"/>
            <wp:effectExtent b="0" l="0" r="0" t="0"/>
            <wp:docPr descr="Фиг. 3.6" title="" id="125" name="Picture"/>
            <a:graphic>
              <a:graphicData uri="http://schemas.openxmlformats.org/drawingml/2006/picture">
                <pic:pic>
                  <pic:nvPicPr>
                    <pic:cNvPr descr="figuri/png/fig_3_6_zashtita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573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Блокировката се задейства при първото отчитане на влага (DO = 0 на HR202) и изключва незабавно</w:t>
      </w:r>
      <w:r>
        <w:t xml:space="preserve"> </w:t>
      </w:r>
      <w:r>
        <w:t xml:space="preserve">всички релета.</w:t>
      </w:r>
      <w:r>
        <w:t xml:space="preserve"> </w:t>
      </w:r>
      <w:r>
        <w:t xml:space="preserve">Тя се сваля едва след 2 s</w:t>
      </w:r>
      <w:r>
        <w:t xml:space="preserve"> </w:t>
      </w:r>
      <w:r>
        <w:rPr>
          <w:bCs/>
          <w:b/>
        </w:rPr>
        <w:t xml:space="preserve">непрекъснато</w:t>
      </w:r>
      <w:r>
        <w:t xml:space="preserve"> </w:t>
      </w:r>
      <w:r>
        <w:t xml:space="preserve">сухо състояние, което предпазва от трептенето на</w:t>
      </w:r>
      <w:r>
        <w:t xml:space="preserve"> </w:t>
      </w:r>
      <w:r>
        <w:t xml:space="preserve">изхода на компаратора около прага (т. 2.6.2). След свалянето ѝ релетата</w:t>
      </w:r>
      <w:r>
        <w:t xml:space="preserve"> </w:t>
      </w:r>
      <w:r>
        <w:rPr>
          <w:bCs/>
          <w:b/>
        </w:rPr>
        <w:t xml:space="preserve">не се включват</w:t>
      </w:r>
      <w:r>
        <w:rPr>
          <w:bCs/>
          <w:b/>
        </w:rPr>
        <w:t xml:space="preserve"> </w:t>
      </w:r>
      <w:r>
        <w:rPr>
          <w:bCs/>
          <w:b/>
        </w:rPr>
        <w:t xml:space="preserve">автоматично</w:t>
      </w:r>
      <w:r>
        <w:t xml:space="preserve">. Докато блокировката е активна, всяко включване – от бутон, по UART или по</w:t>
      </w:r>
      <w:r>
        <w:t xml:space="preserve"> </w:t>
      </w:r>
      <w:r>
        <w:t xml:space="preserve">ESP-NOW – се отказва, а изключването е разрешено винаги. Проверката е на три нива: браузърът</w:t>
      </w:r>
      <w:r>
        <w:t xml:space="preserve"> </w:t>
      </w:r>
      <w:r>
        <w:t xml:space="preserve">не изпраща заявка, главният възел отговаря с код 403, а подчиненият възел отказва</w:t>
      </w:r>
      <w:r>
        <w:t xml:space="preserve"> </w:t>
      </w:r>
      <w:r>
        <w:t xml:space="preserve">изпълнението. Решаваща е проверката в подчинения възел – тя действа и без главния възел, и без</w:t>
      </w:r>
      <w:r>
        <w:t xml:space="preserve"> </w:t>
      </w:r>
      <w:r>
        <w:t xml:space="preserve">Wi-Fi мрежа.</w:t>
      </w:r>
    </w:p>
    <w:p>
      <w:pPr>
        <w:pStyle w:val="BodyText"/>
      </w:pPr>
      <w:r>
        <w:t xml:space="preserve">Времето за реакция е сума от най-много един период на главния цикъл (до около 25 ms при</w:t>
      </w:r>
      <w:r>
        <w:t xml:space="preserve"> </w:t>
      </w:r>
      <w:r>
        <w:t xml:space="preserve">съвпадение с четенето на DHT11) и времето за отпускане на релето (до 5 ms [19]), т. е.</w:t>
      </w:r>
      <w:r>
        <w:t xml:space="preserve"> </w:t>
      </w:r>
      <w:r>
        <w:t xml:space="preserve">най-много около</w:t>
      </w:r>
      <w:r>
        <w:t xml:space="preserve"> </w:t>
      </w:r>
      <w:r>
        <w:rPr>
          <w:bCs/>
          <w:b/>
        </w:rPr>
        <w:t xml:space="preserve">30 ms</w:t>
      </w:r>
      <w:r>
        <w:t xml:space="preserve">.</w:t>
      </w:r>
    </w:p>
    <w:bookmarkEnd w:id="127"/>
    <w:bookmarkEnd w:id="128"/>
    <w:bookmarkStart w:id="135" w:name="алгоритъм-на-управляващата-програма"/>
    <w:p>
      <w:pPr>
        <w:pStyle w:val="Heading2"/>
      </w:pPr>
      <w:r>
        <w:t xml:space="preserve">3.7. Алгоритъм на управляващата програма</w:t>
      </w:r>
    </w:p>
    <w:p>
      <w:pPr>
        <w:pStyle w:val="FirstParagraph"/>
      </w:pPr>
      <w:r>
        <w:t xml:space="preserve">Алгоритъмът на двата възела реализира т. 4.4 от заданието, а графичното му представяне е</w:t>
      </w:r>
      <w:r>
        <w:t xml:space="preserve"> </w:t>
      </w:r>
      <w:r>
        <w:t xml:space="preserve">лист 3 от графичната част (т. 5.3).</w:t>
      </w:r>
    </w:p>
    <w:p>
      <w:pPr>
        <w:pStyle w:val="CaptionedFigure"/>
      </w:pPr>
      <w:r>
        <w:drawing>
          <wp:inline>
            <wp:extent cx="5575300" cy="6369807"/>
            <wp:effectExtent b="0" l="0" r="0" t="0"/>
            <wp:docPr descr="Фиг. 3.7" title="" id="130" name="Picture"/>
            <a:graphic>
              <a:graphicData uri="http://schemas.openxmlformats.org/drawingml/2006/picture">
                <pic:pic>
                  <pic:nvPicPr>
                    <pic:cNvPr descr="figuri/png/fig_3_7_algoritam_master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636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Началната последователност на главния възел (</w:t>
      </w:r>
      <w:r>
        <w:rPr>
          <w:bCs/>
          <w:b/>
        </w:rPr>
        <w:t xml:space="preserve">Фиг. 3.7</w:t>
      </w:r>
      <w:r>
        <w:t xml:space="preserve">) включва зареждане на</w:t>
      </w:r>
      <w:r>
        <w:t xml:space="preserve"> </w:t>
      </w:r>
      <w:r>
        <w:t xml:space="preserve">конфигурацията и свързване към мрежата. Докато чака връзката, главният възел обслужва и</w:t>
      </w:r>
      <w:r>
        <w:t xml:space="preserve"> </w:t>
      </w:r>
      <w:r>
        <w:t xml:space="preserve">командите по UART, а ако връзка няма – преминава в конфигурационния прозорец (т. 3.2.2). След</w:t>
      </w:r>
      <w:r>
        <w:t xml:space="preserve"> </w:t>
      </w:r>
      <w:r>
        <w:t xml:space="preserve">свързването се избира случаен начален номер на командите, проверява се каналът и се</w:t>
      </w:r>
      <w:r>
        <w:t xml:space="preserve"> </w:t>
      </w:r>
      <w:r>
        <w:t xml:space="preserve">инициализират mDNS, ESP-NOW, уеб сървърът и безжичното обновяване. Режимът за пестене на</w:t>
      </w:r>
      <w:r>
        <w:t xml:space="preserve"> </w:t>
      </w:r>
      <w:r>
        <w:t xml:space="preserve">енергия на радиоинтерфейса е изключен, за да не се увеличава закъснението при приемане на</w:t>
      </w:r>
      <w:r>
        <w:t xml:space="preserve"> </w:t>
      </w:r>
      <w:r>
        <w:t xml:space="preserve">кадри.</w:t>
      </w:r>
    </w:p>
    <w:p>
      <w:pPr>
        <w:pStyle w:val="CaptionedFigure"/>
      </w:pPr>
      <w:r>
        <w:drawing>
          <wp:inline>
            <wp:extent cx="5575300" cy="6369807"/>
            <wp:effectExtent b="0" l="0" r="0" t="0"/>
            <wp:docPr descr="Фиг. 3.8" title="" id="133" name="Picture"/>
            <a:graphic>
              <a:graphicData uri="http://schemas.openxmlformats.org/drawingml/2006/picture">
                <pic:pic>
                  <pic:nvPicPr>
                    <pic:cNvPr descr="figuri/png/fig_3_8_algoritam_slave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6369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началната последователност на подчинения възел (</w:t>
      </w:r>
      <w:r>
        <w:rPr>
          <w:bCs/>
          <w:b/>
        </w:rPr>
        <w:t xml:space="preserve">Фиг. 3.8</w:t>
      </w:r>
      <w:r>
        <w:t xml:space="preserve">) изходите се установяват в</w:t>
      </w:r>
      <w:r>
        <w:t xml:space="preserve"> </w:t>
      </w:r>
      <w:r>
        <w:t xml:space="preserve">ниско ниво</w:t>
      </w:r>
      <w:r>
        <w:t xml:space="preserve"> </w:t>
      </w:r>
      <w:r>
        <w:rPr>
          <w:bCs/>
          <w:b/>
        </w:rPr>
        <w:t xml:space="preserve">преди</w:t>
      </w:r>
      <w:r>
        <w:t xml:space="preserve"> </w:t>
      </w:r>
      <w:r>
        <w:t xml:space="preserve">конфигурирането им като изходи, така че релетата не се задействат</w:t>
      </w:r>
      <w:r>
        <w:t xml:space="preserve"> </w:t>
      </w:r>
      <w:r>
        <w:t xml:space="preserve">кратковременно при подаване на захранването. Фабричното нулиране със задържан бутон се</w:t>
      </w:r>
      <w:r>
        <w:t xml:space="preserve"> </w:t>
      </w:r>
      <w:r>
        <w:t xml:space="preserve">проверява преди инициализацията на радиоинтерфейса, а първото измерване на напрежението се</w:t>
      </w:r>
      <w:r>
        <w:t xml:space="preserve"> </w:t>
      </w:r>
      <w:r>
        <w:t xml:space="preserve">извършва още в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за да съдържа първият отчет валидна стойност. Редът на функциите в</w:t>
      </w:r>
      <w:r>
        <w:t xml:space="preserve"> </w:t>
      </w:r>
      <w:r>
        <w:t xml:space="preserve">главния цикъл следва приоритета им: първа е защитата при влага, следват бутоните, командите</w:t>
      </w:r>
      <w:r>
        <w:t xml:space="preserve"> </w:t>
      </w:r>
      <w:r>
        <w:t xml:space="preserve">по ESP-NOW и UART, а последна е телеметрията – така отчетът съдържа състоянието след всички</w:t>
      </w:r>
      <w:r>
        <w:t xml:space="preserve"> </w:t>
      </w:r>
      <w:r>
        <w:t xml:space="preserve">промени в същата итерация.</w:t>
      </w:r>
    </w:p>
    <w:bookmarkEnd w:id="135"/>
    <w:bookmarkStart w:id="136" w:name="проверка-на-програмата"/>
    <w:p>
      <w:pPr>
        <w:pStyle w:val="Heading2"/>
      </w:pPr>
      <w:r>
        <w:t xml:space="preserve">3.8. Проверка на програмата</w:t>
      </w:r>
    </w:p>
    <w:p>
      <w:pPr>
        <w:pStyle w:val="FirstParagraph"/>
      </w:pPr>
      <w:r>
        <w:t xml:space="preserve">Двете програми се компилират без предупреждения. Използваната памет е дадена в</w:t>
      </w:r>
      <w:r>
        <w:t xml:space="preserve"> </w:t>
      </w:r>
      <w:r>
        <w:rPr>
          <w:bCs/>
          <w:b/>
        </w:rPr>
        <w:t xml:space="preserve">Таблица 3.3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3.3. Използвана памет (версия 3)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3538"/>
        <w:gridCol w:w="1810"/>
        <w:gridCol w:w="2026"/>
        <w:gridCol w:w="1413"/>
      </w:tblGrid>
      <w:tr>
        <w:trPr>
          <w:tblHeader w:val="true"/>
        </w:trPr>
        <w:tc>
          <w:tcPr>
            <w:tcW w:w="3538" w:type="dxa"/>
          </w:tcPr>
          <w:p>
            <w:pPr>
              <w:pStyle w:val="TableText"/>
              <w:jc w:val="left"/>
            </w:pPr>
            <w:r>
              <w:t xml:space="preserve">Памет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Главен възел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Подчинен възел</w:t>
            </w:r>
          </w:p>
        </w:tc>
        <w:tc>
          <w:tcPr>
            <w:tcW w:w="1413" w:type="dxa"/>
          </w:tcPr>
          <w:p>
            <w:pPr>
              <w:pStyle w:val="TableText"/>
              <w:jc w:val="left"/>
            </w:pPr>
            <w:r>
              <w:t xml:space="preserve">Достъпна</w:t>
            </w:r>
          </w:p>
        </w:tc>
      </w:tr>
      <w:tr>
        <w:tc>
          <w:tcPr>
            <w:tcW w:w="3538" w:type="dxa"/>
          </w:tcPr>
          <w:p>
            <w:pPr>
              <w:pStyle w:val="TableText"/>
              <w:jc w:val="left"/>
            </w:pPr>
            <w:r>
              <w:t xml:space="preserve">RAM – глобални и статични данни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33 712 B (42 %)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29 316 B (36 %)</w:t>
            </w:r>
          </w:p>
        </w:tc>
        <w:tc>
          <w:tcPr>
            <w:tcW w:w="1413" w:type="dxa"/>
          </w:tcPr>
          <w:p>
            <w:pPr>
              <w:pStyle w:val="TableText"/>
              <w:jc w:val="left"/>
            </w:pPr>
            <w:r>
              <w:t xml:space="preserve">80 192 B</w:t>
            </w:r>
          </w:p>
        </w:tc>
      </w:tr>
      <w:tr>
        <w:tc>
          <w:tcPr>
            <w:tcW w:w="3538" w:type="dxa"/>
          </w:tcPr>
          <w:p>
            <w:pPr>
              <w:pStyle w:val="TableText"/>
              <w:jc w:val="left"/>
            </w:pPr>
            <w:r>
              <w:t xml:space="preserve">IRAM – код в оперативната памет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60 831 B (92 %)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60 747 B (92 %)</w:t>
            </w:r>
          </w:p>
        </w:tc>
        <w:tc>
          <w:tcPr>
            <w:tcW w:w="1413" w:type="dxa"/>
          </w:tcPr>
          <w:p>
            <w:pPr>
              <w:pStyle w:val="TableText"/>
              <w:jc w:val="left"/>
            </w:pPr>
            <w:r>
              <w:t xml:space="preserve">65 536 B</w:t>
            </w:r>
          </w:p>
        </w:tc>
      </w:tr>
      <w:tr>
        <w:tc>
          <w:tcPr>
            <w:tcW w:w="3538" w:type="dxa"/>
          </w:tcPr>
          <w:p>
            <w:pPr>
              <w:pStyle w:val="TableText"/>
              <w:jc w:val="left"/>
            </w:pPr>
            <w:r>
              <w:t xml:space="preserve">Flash – програмен код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356 644 B (34 %)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271 980 B (25 %)</w:t>
            </w:r>
          </w:p>
        </w:tc>
        <w:tc>
          <w:tcPr>
            <w:tcW w:w="1413" w:type="dxa"/>
          </w:tcPr>
          <w:p>
            <w:pPr>
              <w:pStyle w:val="TableText"/>
              <w:jc w:val="left"/>
            </w:pPr>
            <w:r>
              <w:t xml:space="preserve">1 048 576 B</w:t>
            </w:r>
          </w:p>
        </w:tc>
      </w:tr>
    </w:tbl>
    <w:p>
      <w:pPr>
        <w:pStyle w:val="BodyText"/>
      </w:pPr>
      <w:r>
        <w:t xml:space="preserve">Високото запълване на IRAM се дължи на кеша на инструкциите (32 768 B) и на кода на ядрото и</w:t>
      </w:r>
      <w:r>
        <w:t xml:space="preserve"> </w:t>
      </w:r>
      <w:r>
        <w:t xml:space="preserve">SDK – приложната програма добавя само двата обработчика на прекъсвания. Паметта за данни на</w:t>
      </w:r>
      <w:r>
        <w:t xml:space="preserve"> </w:t>
      </w:r>
      <w:r>
        <w:t xml:space="preserve">главния възел е нараснала спрямо версия 2 (30 884 B) главно заради статичния буфер за JSON,</w:t>
      </w:r>
      <w:r>
        <w:t xml:space="preserve"> </w:t>
      </w:r>
      <w:r>
        <w:t xml:space="preserve">който е постоянен, за разлика от динамичните обекти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BodyText"/>
      </w:pPr>
      <w:r>
        <w:t xml:space="preserve">Част от поведението трудно се възпроизвежда на макета – препълването на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, загуба на</w:t>
      </w:r>
      <w:r>
        <w:t xml:space="preserve"> </w:t>
      </w:r>
      <w:r>
        <w:t xml:space="preserve">определени пакети, пакети от чужд адрес, препълване на буфера за JSON. Затова</w:t>
      </w:r>
      <w:r>
        <w:t xml:space="preserve"> </w:t>
      </w:r>
      <w:r>
        <w:rPr>
          <w:bCs/>
          <w:b/>
        </w:rPr>
        <w:t xml:space="preserve">непроменените</w:t>
      </w:r>
      <w:r>
        <w:t xml:space="preserve"> </w:t>
      </w:r>
      <w:r>
        <w:t xml:space="preserve">файлове</w:t>
      </w:r>
      <w:r>
        <w:t xml:space="preserve"> </w:t>
      </w:r>
      <w:r>
        <w:rPr>
          <w:rStyle w:val="VerbatimChar"/>
        </w:rPr>
        <w:t xml:space="preserve">Master.ino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Slave.ino</w:t>
      </w:r>
      <w:r>
        <w:t xml:space="preserve"> </w:t>
      </w:r>
      <w:r>
        <w:t xml:space="preserve">се компилират и на персонален компютър</w:t>
      </w:r>
      <w:r>
        <w:t xml:space="preserve"> </w:t>
      </w:r>
      <w:r>
        <w:t xml:space="preserve">заедно с имитация на програмния интерфейс на Arduino и ESP8266 – със симулирано време,</w:t>
      </w:r>
      <w:r>
        <w:t xml:space="preserve"> </w:t>
      </w:r>
      <w:r>
        <w:t xml:space="preserve">изводи, АЦП, EEPROM, ESP-NOW, уеб сървър и сериен порт. Проверени са 114 условия за</w:t>
      </w:r>
      <w:r>
        <w:t xml:space="preserve"> </w:t>
      </w:r>
      <w:r>
        <w:t xml:space="preserve">подчинения и 74 за главния възел – всички са изпълнени. Отговорите в JSON се проверяват със</w:t>
      </w:r>
      <w:r>
        <w:t xml:space="preserve"> </w:t>
      </w:r>
      <w:r>
        <w:t xml:space="preserve">строг анализатор, а скриптът на уеб страницата се изпълнява в Node.js с действителните</w:t>
      </w:r>
      <w:r>
        <w:t xml:space="preserve"> </w:t>
      </w:r>
      <w:r>
        <w:t xml:space="preserve">отговори на главния възел – без грешки. Тестовете проверяват</w:t>
      </w:r>
      <w:r>
        <w:t xml:space="preserve"> </w:t>
      </w:r>
      <w:r>
        <w:rPr>
          <w:bCs/>
          <w:b/>
        </w:rPr>
        <w:t xml:space="preserve">логиката</w:t>
      </w:r>
      <w:r>
        <w:t xml:space="preserve"> </w:t>
      </w:r>
      <w:r>
        <w:t xml:space="preserve">на програмата;</w:t>
      </w:r>
      <w:r>
        <w:t xml:space="preserve"> </w:t>
      </w:r>
      <w:r>
        <w:t xml:space="preserve">времевите параметри и радиовръзката се изследват в Глава 4.</w:t>
      </w:r>
    </w:p>
    <w:bookmarkEnd w:id="136"/>
    <w:bookmarkStart w:id="137" w:name="изводи-по-глава-3"/>
    <w:p>
      <w:pPr>
        <w:pStyle w:val="Heading2"/>
      </w:pPr>
      <w:r>
        <w:t xml:space="preserve">3.9. Изводи по Глава 3</w:t>
      </w:r>
    </w:p>
    <w:p>
      <w:pPr>
        <w:numPr>
          <w:ilvl w:val="0"/>
          <w:numId w:val="1007"/>
        </w:numPr>
        <w:pStyle w:val="Compact"/>
      </w:pPr>
      <w:r>
        <w:t xml:space="preserve">Програмите са изградени по модела на</w:t>
      </w:r>
      <w:r>
        <w:t xml:space="preserve"> </w:t>
      </w:r>
      <w:r>
        <w:rPr>
          <w:bCs/>
          <w:b/>
        </w:rPr>
        <w:t xml:space="preserve">кооперативната многозадачност</w:t>
      </w:r>
      <w:r>
        <w:t xml:space="preserve">: обратните функции</w:t>
      </w:r>
      <w:r>
        <w:t xml:space="preserve"> </w:t>
      </w:r>
      <w:r>
        <w:t xml:space="preserve">и прекъсванията само записват данни, а действията се изпълняват в главния цикъл.</w:t>
      </w:r>
      <w:r>
        <w:t xml:space="preserve"> </w:t>
      </w:r>
      <w:r>
        <w:t xml:space="preserve">Единствената блокираща операция е четенето на DHT11 – най-дългата итерация е намалена от</w:t>
      </w:r>
      <w:r>
        <w:t xml:space="preserve"> </w:t>
      </w:r>
      <w:r>
        <w:t xml:space="preserve">около 45 ms във версия 2 до около 25 ms, а реакцията на бутон е до около 85 ms.</w:t>
      </w:r>
    </w:p>
    <w:p>
      <w:pPr>
        <w:numPr>
          <w:ilvl w:val="0"/>
          <w:numId w:val="1007"/>
        </w:numPr>
        <w:pStyle w:val="Compact"/>
      </w:pPr>
      <w:r>
        <w:t xml:space="preserve">Конфигурацията е в емулирана EEPROM с проверка по сигнатура, версия и CRC-32; командите по</w:t>
      </w:r>
      <w:r>
        <w:t xml:space="preserve"> </w:t>
      </w:r>
      <w:r>
        <w:t xml:space="preserve">UART проверяват стойностите и не извеждат паролите.</w:t>
      </w:r>
    </w:p>
    <w:p>
      <w:pPr>
        <w:numPr>
          <w:ilvl w:val="0"/>
          <w:numId w:val="1007"/>
        </w:numPr>
        <w:pStyle w:val="Compact"/>
      </w:pPr>
      <w:r>
        <w:t xml:space="preserve">Протоколът по ESP-NOW (отчет 144 B, команда 20 B) има потвърждение на две нива,</w:t>
      </w:r>
      <w:r>
        <w:t xml:space="preserve"> </w:t>
      </w:r>
      <w:r>
        <w:t xml:space="preserve">идемпотентни команди и отчитане на загубите; неблокиращата опашка включва релетата</w:t>
      </w:r>
      <w:r>
        <w:t xml:space="preserve"> </w:t>
      </w:r>
      <w:r>
        <w:t xml:space="preserve">последователно. Един отчет заема канала около 2 ms.</w:t>
      </w:r>
    </w:p>
    <w:p>
      <w:pPr>
        <w:numPr>
          <w:ilvl w:val="0"/>
          <w:numId w:val="1007"/>
        </w:numPr>
        <w:pStyle w:val="Compact"/>
      </w:pPr>
      <w:r>
        <w:t xml:space="preserve">Уеб страницата се изпраща от Flash паметта, а отговорите в JSON се формират в статичен</w:t>
      </w:r>
      <w:r>
        <w:t xml:space="preserve"> </w:t>
      </w:r>
      <w:r>
        <w:t xml:space="preserve">буфер с резерв около 30 %.</w:t>
      </w:r>
    </w:p>
    <w:p>
      <w:pPr>
        <w:numPr>
          <w:ilvl w:val="0"/>
          <w:numId w:val="1007"/>
        </w:numPr>
        <w:pStyle w:val="Compact"/>
      </w:pPr>
      <w:r>
        <w:t xml:space="preserve">Вградени са средства за измерване на времето за цикъл, закъснението, загубите и трептенето</w:t>
      </w:r>
      <w:r>
        <w:t xml:space="preserve"> </w:t>
      </w:r>
      <w:r>
        <w:t xml:space="preserve">на бутоните; обяснен е артефактът „0 ms” във версия 2.</w:t>
      </w:r>
    </w:p>
    <w:p>
      <w:pPr>
        <w:numPr>
          <w:ilvl w:val="0"/>
          <w:numId w:val="1007"/>
        </w:numPr>
        <w:pStyle w:val="Compact"/>
      </w:pPr>
      <w:r>
        <w:t xml:space="preserve">Защитната блокировка изключва релетата за около 30 ms и се проверява на три нива.</w:t>
      </w:r>
      <w:r>
        <w:t xml:space="preserve"> </w:t>
      </w:r>
      <w:r>
        <w:t xml:space="preserve">Алгоритъмът на двата възела (т. 4.4 и т. 5.3 от заданието) е проверен със 188 условия.</w:t>
      </w:r>
    </w:p>
    <w:bookmarkEnd w:id="137"/>
    <w:bookmarkEnd w:id="138"/>
    <w:bookmarkStart w:id="139" w:name="глава-четвърта"/>
    <w:p>
      <w:pPr>
        <w:pStyle w:val="Heading1"/>
        <w:pageBreakBefore/>
      </w:pPr>
      <w:r>
        <w:t xml:space="preserve">ГЛАВА ЧЕТВЪРТА</w:t>
      </w:r>
    </w:p>
    <w:bookmarkEnd w:id="139"/>
    <w:bookmarkStart w:id="161" w:name="X79008af4d69e6f10fb44aaa87af2308e48b246b"/>
    <w:p>
      <w:pPr>
        <w:pStyle w:val="Heading1"/>
      </w:pPr>
      <w:r>
        <w:t xml:space="preserve">ЕКСПЕРИМЕНТАЛНИ И СИМУЛАЦИОННИ ИЗСЛЕДВАНИЯ</w:t>
      </w:r>
    </w:p>
    <w:bookmarkStart w:id="140" w:name="цел-и-методи-на-изследването"/>
    <w:p>
      <w:pPr>
        <w:pStyle w:val="Heading2"/>
      </w:pPr>
      <w:r>
        <w:t xml:space="preserve">4.1. Цел и методи на изследването</w:t>
      </w:r>
    </w:p>
    <w:p>
      <w:pPr>
        <w:pStyle w:val="FirstParagraph"/>
      </w:pPr>
      <w:r>
        <w:t xml:space="preserve">Изследването проверява дали системата запазва правилното си поведение при неблагоприятни</w:t>
      </w:r>
      <w:r>
        <w:t xml:space="preserve"> </w:t>
      </w:r>
      <w:r>
        <w:t xml:space="preserve">условия: грешки и прекъсвания в радиоканала, повторно доставени кадри, рестарти на възлите,</w:t>
      </w:r>
      <w:r>
        <w:t xml:space="preserve"> </w:t>
      </w:r>
      <w:r>
        <w:t xml:space="preserve">трептене на бутоните и на изхода на датчика за влага HR202, продължителна непрекъсната работа.</w:t>
      </w:r>
      <w:r>
        <w:t xml:space="preserve"> </w:t>
      </w:r>
      <w:r>
        <w:t xml:space="preserve">Използвани са три метода (</w:t>
      </w:r>
      <w:r>
        <w:rPr>
          <w:bCs/>
          <w:b/>
        </w:rPr>
        <w:t xml:space="preserve">Таблица 4.1</w:t>
      </w:r>
      <w:r>
        <w:t xml:space="preserve">):</w:t>
      </w:r>
      <w:r>
        <w:t xml:space="preserve"> </w:t>
      </w:r>
      <w:r>
        <w:rPr>
          <w:bCs/>
          <w:b/>
        </w:rPr>
        <w:t xml:space="preserve">проверка на макета</w:t>
      </w:r>
      <w:r>
        <w:t xml:space="preserve">,</w:t>
      </w:r>
      <w:r>
        <w:t xml:space="preserve"> </w:t>
      </w:r>
      <w:r>
        <w:rPr>
          <w:bCs/>
          <w:b/>
        </w:rPr>
        <w:t xml:space="preserve">изчисление</w:t>
      </w:r>
      <w:r>
        <w:t xml:space="preserve"> </w:t>
      </w:r>
      <w:r>
        <w:t xml:space="preserve">на</w:t>
      </w:r>
      <w:r>
        <w:t xml:space="preserve"> </w:t>
      </w:r>
      <w:r>
        <w:t xml:space="preserve">времената на обмена и на енергийния бюджет на радиовръзката и</w:t>
      </w:r>
      <w:r>
        <w:t xml:space="preserve"> </w:t>
      </w:r>
      <w:r>
        <w:rPr>
          <w:bCs/>
          <w:b/>
        </w:rPr>
        <w:t xml:space="preserve">симулация на системата</w:t>
      </w:r>
      <w:r>
        <w:t xml:space="preserve">, в</w:t>
      </w:r>
      <w:r>
        <w:t xml:space="preserve"> </w:t>
      </w:r>
      <w:r>
        <w:t xml:space="preserve">която двете програми работят едновременно в симулирано време и обменят кадри през модел на</w:t>
      </w:r>
      <w:r>
        <w:t xml:space="preserve"> </w:t>
      </w:r>
      <w:r>
        <w:t xml:space="preserve">радиоканала. Симулацията позволява изпитвания, които на макета са трудно възпроизводими –</w:t>
      </w:r>
      <w:r>
        <w:t xml:space="preserve"> </w:t>
      </w:r>
      <w:r>
        <w:t xml:space="preserve">десетки хиляди повторения, зададен процент грешки в канала, рестарт в определен момент,</w:t>
      </w:r>
      <w:r>
        <w:t xml:space="preserve"> </w:t>
      </w:r>
      <w:r>
        <w:t xml:space="preserve">денонощна работа. Всички резултати в т. 4.4–4.7 са получени</w:t>
      </w:r>
      <w:r>
        <w:t xml:space="preserve"> </w:t>
      </w:r>
      <w:r>
        <w:rPr>
          <w:bCs/>
          <w:b/>
        </w:rPr>
        <w:t xml:space="preserve">чрез симулация</w:t>
      </w:r>
      <w:r>
        <w:t xml:space="preserve"> </w:t>
      </w:r>
      <w:r>
        <w:t xml:space="preserve">и са означени</w:t>
      </w:r>
      <w:r>
        <w:t xml:space="preserve"> </w:t>
      </w:r>
      <w:r>
        <w:t xml:space="preserve">като такива.</w:t>
      </w:r>
    </w:p>
    <w:p>
      <w:pPr>
        <w:pStyle w:val="BodyText"/>
      </w:pPr>
      <w:r>
        <w:rPr>
          <w:bCs/>
          <w:b/>
        </w:rPr>
        <w:t xml:space="preserve">Таблица 4.1. Изследвани показатели и методи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806"/>
        <w:gridCol w:w="2981"/>
      </w:tblGrid>
      <w:tr>
        <w:trPr>
          <w:tblHeader w:val="true"/>
        </w:trP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Показател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Метод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Работа на двата възела, реле 4 на извода D8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проверка на макета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Калибровка на измерването на напрежението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проверка на макета (т. 2.6.3)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Закъснение на обмена, време до потвърждението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изчисление и симулация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Отчитане на загубите, съгласуваност на състоянието при грешки в канала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симулация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Бутони с трептене, защитна блокировка при влага (HR202)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симулация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Денонощна работа с прекъсвания и рестарти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симулация</w:t>
            </w:r>
          </w:p>
        </w:tc>
      </w:tr>
      <w:tr>
        <w:tc>
          <w:tcPr>
            <w:tcW w:w="5806" w:type="dxa"/>
          </w:tcPr>
          <w:p>
            <w:pPr>
              <w:pStyle w:val="TableText"/>
              <w:jc w:val="left"/>
            </w:pPr>
            <w:r>
              <w:t xml:space="preserve">Обхват на радиовръзката</w:t>
            </w:r>
          </w:p>
        </w:tc>
        <w:tc>
          <w:tcPr>
            <w:tcW w:w="2981" w:type="dxa"/>
          </w:tcPr>
          <w:p>
            <w:pPr>
              <w:pStyle w:val="TableText"/>
              <w:jc w:val="left"/>
            </w:pPr>
            <w:r>
              <w:t xml:space="preserve">изчисление</w:t>
            </w:r>
          </w:p>
        </w:tc>
      </w:tr>
    </w:tbl>
    <w:bookmarkEnd w:id="140"/>
    <w:bookmarkStart w:id="141" w:name="проверка-на-макета"/>
    <w:p>
      <w:pPr>
        <w:pStyle w:val="Heading2"/>
      </w:pPr>
      <w:r>
        <w:t xml:space="preserve">4.2. Проверка на макета</w:t>
      </w:r>
    </w:p>
    <w:p>
      <w:pPr>
        <w:pStyle w:val="FirstParagraph"/>
      </w:pPr>
      <w:r>
        <w:t xml:space="preserve">Двата възела са програмирани с версия 3 и работят заедно. Реле 4 се управлява нормално от</w:t>
      </w:r>
      <w:r>
        <w:t xml:space="preserve"> </w:t>
      </w:r>
      <w:r>
        <w:t xml:space="preserve">новия извод D8, което потвърждава практически решението от т. 2.8. Коефициентите за</w:t>
      </w:r>
      <w:r>
        <w:t xml:space="preserve"> </w:t>
      </w:r>
      <w:r>
        <w:t xml:space="preserve">измерването на напрежението – пълна скала 10,91 V и грешка 55 mV на включено реле – са</w:t>
      </w:r>
      <w:r>
        <w:t xml:space="preserve"> </w:t>
      </w:r>
      <w:r>
        <w:t xml:space="preserve">определени при изработването на макета чрез сравнение с мултиметър (т. 2.6.3).</w:t>
      </w:r>
    </w:p>
    <w:p>
      <w:pPr>
        <w:pStyle w:val="BodyText"/>
      </w:pPr>
      <w:r>
        <w:t xml:space="preserve">Величините, които симулацията не моделира – напрежения и токове, обхват на радиовръзката,</w:t>
      </w:r>
      <w:r>
        <w:t xml:space="preserve"> </w:t>
      </w:r>
      <w:r>
        <w:t xml:space="preserve">поведение на динамичната памет, – се проверяват на макета с вградените средства за</w:t>
      </w:r>
      <w:r>
        <w:t xml:space="preserve"> </w:t>
      </w:r>
      <w:r>
        <w:t xml:space="preserve">измерване. Протоколът за това изпитване (опити Е1–Е12) е приложен към програмите.</w:t>
      </w:r>
    </w:p>
    <w:bookmarkEnd w:id="141"/>
    <w:bookmarkStart w:id="145" w:name="симулационен-модел"/>
    <w:p>
      <w:pPr>
        <w:pStyle w:val="Heading2"/>
      </w:pPr>
      <w:r>
        <w:t xml:space="preserve">4.3. Симулационен модел</w:t>
      </w:r>
    </w:p>
    <w:p>
      <w:pPr>
        <w:pStyle w:val="FirstParagraph"/>
      </w:pPr>
      <w:r>
        <w:t xml:space="preserve">Структурата на модела е показана на</w:t>
      </w:r>
      <w:r>
        <w:t xml:space="preserve"> </w:t>
      </w:r>
      <w:r>
        <w:rPr>
          <w:bCs/>
          <w:b/>
        </w:rPr>
        <w:t xml:space="preserve">Фиг. 4.1</w:t>
      </w:r>
      <w:r>
        <w:t xml:space="preserve">. Непроменените файлове</w:t>
      </w:r>
      <w:r>
        <w:t xml:space="preserve"> </w:t>
      </w:r>
      <w:r>
        <w:rPr>
          <w:rStyle w:val="VerbatimChar"/>
        </w:rPr>
        <w:t xml:space="preserve">Slave.ino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Master.ino</w:t>
      </w:r>
      <w:r>
        <w:t xml:space="preserve"> </w:t>
      </w:r>
      <w:r>
        <w:t xml:space="preserve">се компилират на персонален компютър заедно с имитацията на хардуера от т. 3.8.</w:t>
      </w:r>
      <w:r>
        <w:t xml:space="preserve"> </w:t>
      </w:r>
      <w:r>
        <w:t xml:space="preserve">Всеки възел е отделна споделена библиотека със собствени изводи, EEPROM, сериен порт и</w:t>
      </w:r>
      <w:r>
        <w:t xml:space="preserve"> </w:t>
      </w:r>
      <w:r>
        <w:t xml:space="preserve">часовник с разделителна способност 1 µs. Рестартът на възел е ново зареждане на</w:t>
      </w:r>
      <w:r>
        <w:t xml:space="preserve"> </w:t>
      </w:r>
      <w:r>
        <w:t xml:space="preserve">библиотеката: оперативната памет се инициализира наново, а съдържанието на EEPROM се</w:t>
      </w:r>
      <w:r>
        <w:t xml:space="preserve"> </w:t>
      </w:r>
      <w:r>
        <w:t xml:space="preserve">запазва, както при реалния модул.</w:t>
      </w:r>
    </w:p>
    <w:p>
      <w:pPr>
        <w:pStyle w:val="CaptionedFigure"/>
      </w:pPr>
      <w:r>
        <w:drawing>
          <wp:inline>
            <wp:extent cx="5575300" cy="4459140"/>
            <wp:effectExtent b="0" l="0" r="0" t="0"/>
            <wp:docPr descr="Фиг. 4.1" title="" id="143" name="Picture"/>
            <a:graphic>
              <a:graphicData uri="http://schemas.openxmlformats.org/drawingml/2006/picture">
                <pic:pic>
                  <pic:nvPicPr>
                    <pic:cNvPr descr="figuri/png/fig_4_1_simulacia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45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Кадрите между възлите преминават през модел на радиоканала по IEEE 802.11b при 1 Mbit/s</w:t>
      </w:r>
      <w:r>
        <w:t xml:space="preserve"> </w:t>
      </w:r>
      <w:r>
        <w:t xml:space="preserve">[10]. Всеки опит за предаване започва след интервал DIFS и случайно изчакване, чиято</w:t>
      </w:r>
      <w:r>
        <w:t xml:space="preserve"> </w:t>
      </w:r>
      <w:r>
        <w:t xml:space="preserve">горна граница се удвоява при всяко повторение. Кадърът се губи с вероятност FER. Ако</w:t>
      </w:r>
      <w:r>
        <w:t xml:space="preserve"> </w:t>
      </w:r>
      <w:r>
        <w:t xml:space="preserve">потвърждението не пристигне, опитът се повтаря до 7 пъти – стойността по подразбиране в</w:t>
      </w:r>
      <w:r>
        <w:t xml:space="preserve"> </w:t>
      </w:r>
      <w:r>
        <w:t xml:space="preserve">стандарта. Моделирани са и загуба само на потвърждението, повторно доставяне на кадър до</w:t>
      </w:r>
      <w:r>
        <w:t xml:space="preserve"> </w:t>
      </w:r>
      <w:r>
        <w:t xml:space="preserve">програмата, фонов трафик от други станции и пълни прекъсвания на връзката. Обратните функции</w:t>
      </w:r>
      <w:r>
        <w:t xml:space="preserve"> </w:t>
      </w:r>
      <w:r>
        <w:t xml:space="preserve">на ESP-NOW се извикват между итерациите на главния цикъл, както при реалния модул.</w:t>
      </w:r>
    </w:p>
    <w:p>
      <w:pPr>
        <w:pStyle w:val="BodyText"/>
      </w:pPr>
      <w:r>
        <w:t xml:space="preserve">Въздействията са: браузър, който запитва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всяка секунда и подава команди; тест PING;</w:t>
      </w:r>
      <w:r>
        <w:t xml:space="preserve"> </w:t>
      </w:r>
      <w:r>
        <w:t xml:space="preserve">натискания на бутоните с 1…6 отскока през 0,1…1,6 ms [27]; намокряне на датчика за влага</w:t>
      </w:r>
      <w:r>
        <w:t xml:space="preserve"> </w:t>
      </w:r>
      <w:r>
        <w:t xml:space="preserve">HR202 с трептене на изхода на компаратора; грешки при четенето на DHT11. По време на симулацията</w:t>
      </w:r>
      <w:r>
        <w:t xml:space="preserve"> </w:t>
      </w:r>
      <w:r>
        <w:t xml:space="preserve">непрекъснато се проверяват инвариантите: нито едно реле не е включено по време на</w:t>
      </w:r>
      <w:r>
        <w:t xml:space="preserve"> </w:t>
      </w:r>
      <w:r>
        <w:t xml:space="preserve">блокировка; състоянието на релетата в главния възел съвпада с действителното (проба на всеки</w:t>
      </w:r>
      <w:r>
        <w:t xml:space="preserve"> </w:t>
      </w:r>
      <w:r>
        <w:t xml:space="preserve">100 ms); броят на загубените отчети, отчетен от главния възел, съвпада със загубените в канала;</w:t>
      </w:r>
      <w:r>
        <w:t xml:space="preserve"> </w:t>
      </w:r>
      <w:r>
        <w:t xml:space="preserve">опашката от команди не блокира. Параметрите на модела са дадени в</w:t>
      </w:r>
      <w:r>
        <w:t xml:space="preserve"> </w:t>
      </w:r>
      <w:r>
        <w:rPr>
          <w:bCs/>
          <w:b/>
        </w:rPr>
        <w:t xml:space="preserve">Таблица 4.2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4.2. Параметри на симулационния модел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4510"/>
        <w:gridCol w:w="4277"/>
      </w:tblGrid>
      <w:tr>
        <w:trPr>
          <w:tblHeader w:val="true"/>
        </w:trP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Параметър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Стойност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Скорост; PLCP; DIFS / SIFS / слот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1 Mbit/s; 192 µs; 50 / 10 / 20 µs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Граница на случайното изчакване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31…1023 слота, удвояване при повторение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Опити на MAC ниво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до 7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Време на обратните функции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между итерациите на главния цикъл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Четене на DHT11 / проба на АЦП / запис в EEPROM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25,5 ms / 90 µs / 30 ms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Време между итерациите (работа на SDK)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20…200 µs според сценария</w:t>
            </w:r>
          </w:p>
        </w:tc>
      </w:tr>
      <w:tr>
        <w:tc>
          <w:tcPr>
            <w:tcW w:w="4510" w:type="dxa"/>
          </w:tcPr>
          <w:p>
            <w:pPr>
              <w:pStyle w:val="TableText"/>
              <w:jc w:val="left"/>
            </w:pPr>
            <w:r>
              <w:t xml:space="preserve">Общо симулирано време</w:t>
            </w:r>
          </w:p>
        </w:tc>
        <w:tc>
          <w:tcPr>
            <w:tcW w:w="4277" w:type="dxa"/>
          </w:tcPr>
          <w:p>
            <w:pPr>
              <w:pStyle w:val="TableText"/>
              <w:jc w:val="left"/>
            </w:pPr>
            <w:r>
              <w:t xml:space="preserve">44 h в 11 сценария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Ограничения на модела.</w:t>
      </w:r>
      <w:r>
        <w:t xml:space="preserve"> </w:t>
      </w:r>
      <w:r>
        <w:t xml:space="preserve">Времената на хардуерните функции в Таблица 4.2 са зададени в</w:t>
      </w:r>
      <w:r>
        <w:t xml:space="preserve"> </w:t>
      </w:r>
      <w:r>
        <w:t xml:space="preserve">модела, а не измерени. Затова симулацията проверява логиката и времевото поведение при тези</w:t>
      </w:r>
      <w:r>
        <w:t xml:space="preserve"> </w:t>
      </w:r>
      <w:r>
        <w:t xml:space="preserve">стойности, но не и действителното време за изпълнение на ESP8266. Не се моделират</w:t>
      </w:r>
      <w:r>
        <w:t xml:space="preserve"> </w:t>
      </w:r>
      <w:r>
        <w:t xml:space="preserve">разпространението на радиовълните (заместено е с параметъра FER), протоколът TCP и</w:t>
      </w:r>
      <w:r>
        <w:t xml:space="preserve"> </w:t>
      </w:r>
      <w:r>
        <w:t xml:space="preserve">динамичната памет. Тези свойства се проверяват на макета.</w:t>
      </w:r>
    </w:p>
    <w:bookmarkEnd w:id="145"/>
    <w:bookmarkStart w:id="154" w:name="закъснение-на-обмена"/>
    <w:p>
      <w:pPr>
        <w:pStyle w:val="Heading2"/>
      </w:pPr>
      <w:r>
        <w:t xml:space="preserve">4.4. Закъснение на обмена</w:t>
      </w:r>
    </w:p>
    <w:bookmarkStart w:id="149" w:name="изчислена-оценка"/>
    <w:p>
      <w:pPr>
        <w:pStyle w:val="Heading3"/>
      </w:pPr>
      <w:r>
        <w:t xml:space="preserve">4.4.1. Изчислена оценка</w:t>
      </w:r>
    </w:p>
    <w:p>
      <w:pPr>
        <w:pStyle w:val="FirstParagraph"/>
      </w:pPr>
      <w:r>
        <w:t xml:space="preserve">Един обмен „заявка – отговор” при теста PING е показан на</w:t>
      </w:r>
      <w:r>
        <w:t xml:space="preserve"> </w:t>
      </w:r>
      <w:r>
        <w:rPr>
          <w:bCs/>
          <w:b/>
        </w:rPr>
        <w:t xml:space="preserve">Фиг. 4.2</w:t>
      </w:r>
      <w:r>
        <w:t xml:space="preserve">, а изчислените му</w:t>
      </w:r>
      <w:r>
        <w:t xml:space="preserve"> </w:t>
      </w:r>
      <w:r>
        <w:t xml:space="preserve">съставки при 1 Mbit/s – в</w:t>
      </w:r>
      <w:r>
        <w:t xml:space="preserve"> </w:t>
      </w:r>
      <w:r>
        <w:rPr>
          <w:bCs/>
          <w:b/>
        </w:rPr>
        <w:t xml:space="preserve">Таблица 4.3</w:t>
      </w:r>
      <w:r>
        <w:t xml:space="preserve">.</w:t>
      </w:r>
    </w:p>
    <w:p>
      <w:pPr>
        <w:pStyle w:val="CaptionedFigure"/>
      </w:pPr>
      <w:r>
        <w:drawing>
          <wp:inline>
            <wp:extent cx="5575300" cy="3073562"/>
            <wp:effectExtent b="0" l="0" r="0" t="0"/>
            <wp:docPr descr="Фиг. 4.2" title="" id="147" name="Picture"/>
            <a:graphic>
              <a:graphicData uri="http://schemas.openxmlformats.org/drawingml/2006/picture">
                <pic:pic>
                  <pic:nvPicPr>
                    <pic:cNvPr descr="figuri/png/fig_4_2_ping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307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Таблица 4.3. Изчислени съставки на обмена при 1 Mbit/s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266"/>
        <w:gridCol w:w="3521"/>
      </w:tblGrid>
      <w:tr>
        <w:trPr>
          <w:tblHeader w:val="true"/>
        </w:trP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Съставка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Време, µs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Интервал DIFS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50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Случайно изчакване, 0…31 слота по 20 µs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0…620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Кадър с команда (20 + 43 B)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696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SIFS и кадър за потвърждение (14 B)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10 + 304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Време до потвърждението</w:t>
            </w:r>
            <w:r>
              <w:rPr>
                <w:bCs/>
                <w:b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потв</m:t>
                  </m:r>
                </m:sub>
              </m:sSub>
            </m:oMath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1060…1680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Изчакване на итерацията на подчинения възел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обикновено под 100; до 25 000 при четене на DHT11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DIFS и случайно изчакване преди отчета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50…670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t xml:space="preserve">Кадър с отчет (144 + 43 B)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t xml:space="preserve">1688</w:t>
            </w:r>
          </w:p>
        </w:tc>
      </w:tr>
      <w:tr>
        <w:tc>
          <w:tcPr>
            <w:tcW w:w="5266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Двупосочно закъснение RTT</w:t>
            </w:r>
          </w:p>
        </w:tc>
        <w:tc>
          <w:tcPr>
            <w:tcW w:w="3521" w:type="dxa"/>
          </w:tcPr>
          <w:p>
            <w:pPr>
              <w:pStyle w:val="TableText"/>
              <w:jc w:val="left"/>
            </w:pPr>
            <w:r>
              <w:rPr>
                <w:bCs/>
                <w:b/>
              </w:rPr>
              <w:t xml:space="preserve">≈ 2800…4000; до ≈ 29 000</w:t>
            </w:r>
          </w:p>
        </w:tc>
      </w:tr>
    </w:tbl>
    <w:p>
      <w:pPr>
        <w:pStyle w:val="BodyText"/>
      </w:pPr>
      <w:r>
        <w:t xml:space="preserve">Ако заявката пристигне, докато подчиненият възел чете DHT11, RTT нараства с до 25 ms. Делът на</w:t>
      </w:r>
      <w:r>
        <w:t xml:space="preserve"> </w:t>
      </w:r>
      <w:r>
        <w:t xml:space="preserve">такива заявки е равен на дела на времето, в което се чете датчикът: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DHT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тел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2000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  <m:r>
          <m:t> </m:t>
        </m:r>
        <m:r>
          <m:rPr>
            <m:sty m:val="p"/>
          </m:rPr>
          <m:t>%</m:t>
        </m:r>
      </m:oMath>
      <w:r>
        <w:t xml:space="preserve">.</w:t>
      </w:r>
    </w:p>
    <w:bookmarkEnd w:id="149"/>
    <w:bookmarkStart w:id="153" w:name="резултати-от-симулацията"/>
    <w:p>
      <w:pPr>
        <w:pStyle w:val="Heading3"/>
      </w:pPr>
      <w:r>
        <w:t xml:space="preserve">4.4.2. Резултати от симулацията</w:t>
      </w:r>
    </w:p>
    <w:p>
      <w:pPr>
        <w:pStyle w:val="FirstParagraph"/>
      </w:pPr>
      <w:r>
        <w:t xml:space="preserve">Изпълнени са по около 14 000 последователни заявки при два режима на канала. Резултатите са</w:t>
      </w:r>
      <w:r>
        <w:t xml:space="preserve"> </w:t>
      </w:r>
      <w:r>
        <w:t xml:space="preserve">дадени в</w:t>
      </w:r>
      <w:r>
        <w:t xml:space="preserve"> </w:t>
      </w:r>
      <w:r>
        <w:rPr>
          <w:bCs/>
          <w:b/>
        </w:rPr>
        <w:t xml:space="preserve">Таблица 4.4</w:t>
      </w:r>
      <w:r>
        <w:t xml:space="preserve">, а разпределенията – на</w:t>
      </w:r>
      <w:r>
        <w:t xml:space="preserve"> </w:t>
      </w:r>
      <w:r>
        <w:rPr>
          <w:bCs/>
          <w:b/>
        </w:rPr>
        <w:t xml:space="preserve">Фиг. 4.3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4.4. Закъснение по ESP-NOW (симулация, по 1 h)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2782"/>
        <w:gridCol w:w="1702"/>
        <w:gridCol w:w="1810"/>
        <w:gridCol w:w="2493"/>
      </w:tblGrid>
      <w:tr>
        <w:trPr>
          <w:tblHeader w:val="true"/>
        </w:trPr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Показател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Изчислено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Идеален канал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Зает канал: FER 20 %, фонов трафик 30 %</w:t>
            </w:r>
          </w:p>
        </w:tc>
      </w:tr>
      <w:tr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Заявки / загубени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14 263 / 0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14 151 / 0</w:t>
            </w:r>
          </w:p>
        </w:tc>
      </w:tr>
      <w:tr>
        <w:tc>
          <w:tcPr>
            <w:tcW w:w="2782" w:type="dxa"/>
          </w:tcPr>
          <w:p>
            <w:pPr>
              <w:pStyle w:val="TableTex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потв</m:t>
                  </m:r>
                </m:sub>
              </m:sSub>
            </m:oMath>
            <w:r>
              <w:t xml:space="preserve"> </w:t>
            </w:r>
            <w:r>
              <w:t xml:space="preserve">мин. / ср. / макс., ms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1,06 / 1,37 / 1,68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1,12 / 1,43 / 4,14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1,12 / 3,17 / 49,2</w:t>
            </w:r>
          </w:p>
        </w:tc>
      </w:tr>
      <w:tr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RTT мин. / медиана, ms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2,8 / –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2,86 / 3,48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2,86 / 5,28</w:t>
            </w:r>
          </w:p>
        </w:tc>
      </w:tr>
      <w:tr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RTT ср. / 99 % / макс., ms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– / – / ≈ 29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3,65 / 8,62 / 28,2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6,47 / 24,6 / 51,7</w:t>
            </w:r>
          </w:p>
        </w:tc>
      </w:tr>
      <w:tr>
        <w:tc>
          <w:tcPr>
            <w:tcW w:w="2782" w:type="dxa"/>
          </w:tcPr>
          <w:p>
            <w:pPr>
              <w:pStyle w:val="TableText"/>
              <w:jc w:val="left"/>
            </w:pPr>
            <w:r>
              <w:t xml:space="preserve">Дял на RTT &gt; 10 ms</w:t>
            </w:r>
          </w:p>
        </w:tc>
        <w:tc>
          <w:tcPr>
            <w:tcW w:w="1702" w:type="dxa"/>
          </w:tcPr>
          <w:p>
            <w:pPr>
              <w:pStyle w:val="TableText"/>
              <w:jc w:val="left"/>
            </w:pPr>
            <w:r>
              <w:t xml:space="preserve">≈ 0,93 %</w:t>
            </w:r>
          </w:p>
        </w:tc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0,91 %</w:t>
            </w:r>
          </w:p>
        </w:tc>
        <w:tc>
          <w:tcPr>
            <w:tcW w:w="2493" w:type="dxa"/>
          </w:tcPr>
          <w:p>
            <w:pPr>
              <w:pStyle w:val="TableText"/>
              <w:jc w:val="left"/>
            </w:pPr>
            <w:r>
              <w:t xml:space="preserve">11,5 %</w:t>
            </w:r>
          </w:p>
        </w:tc>
      </w:tr>
    </w:tbl>
    <w:p>
      <w:pPr>
        <w:pStyle w:val="CaptionedFigure"/>
      </w:pPr>
      <w:r>
        <w:drawing>
          <wp:inline>
            <wp:extent cx="5575300" cy="4646083"/>
            <wp:effectExtent b="0" l="0" r="0" t="0"/>
            <wp:docPr descr="Фиг. 4.3" title="" id="151" name="Picture"/>
            <a:graphic>
              <a:graphicData uri="http://schemas.openxmlformats.org/drawingml/2006/picture">
                <pic:pic>
                  <pic:nvPicPr>
                    <pic:cNvPr descr="figuri/png/fig_4_3_rtt_histogram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64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идеален канал симулацията потвърждава изчислението. Най-малкото RTT (2,86 ms) и средното</w:t>
      </w:r>
      <w:r>
        <w:t xml:space="preserve"> </w:t>
      </w:r>
      <w:r>
        <w:t xml:space="preserve">време до потвърждението (1,43 ms) се отличават от изчислените с по-малко от 5 %. Разликата</w:t>
      </w:r>
      <w:r>
        <w:t xml:space="preserve"> </w:t>
      </w:r>
      <w:r>
        <w:t xml:space="preserve">идва от времето до следващата итерация на главния цикъл. Разпределението е двугрупово</w:t>
      </w:r>
      <w:r>
        <w:t xml:space="preserve"> </w:t>
      </w:r>
      <w:r>
        <w:t xml:space="preserve">(Фиг. 4.3, а): 98 % от заявките са между 2,8 и 4,2 ms, а останалите са разпределени до</w:t>
      </w:r>
      <w:r>
        <w:t xml:space="preserve"> </w:t>
      </w:r>
      <w:r>
        <w:t xml:space="preserve">28,2 ms – случаите, в които заявката пристига по време на четенето на DHT11. Делът над 10 ms</w:t>
      </w:r>
      <w:r>
        <w:t xml:space="preserve"> </w:t>
      </w:r>
      <w:r>
        <w:t xml:space="preserve">(0,91 %) съвпада с очаквания за закъснения, по-големи от 6,5 ms, в рамките на 25-милисекундното</w:t>
      </w:r>
      <w:r>
        <w:t xml:space="preserve"> </w:t>
      </w:r>
      <w:r>
        <w:t xml:space="preserve">четене: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25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/</m:t>
        </m:r>
        <m:r>
          <m:t>2000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93</m:t>
        </m:r>
        <m:r>
          <m:t> 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При зает канал средното RTT се увеличава до 6,47 ms, а максималното – до 51,7 ms. Причините</w:t>
      </w:r>
      <w:r>
        <w:t xml:space="preserve"> </w:t>
      </w:r>
      <w:r>
        <w:t xml:space="preserve">са повторните предавания и удвояването на случайното изчакване. Нито една заявка не е</w:t>
      </w:r>
      <w:r>
        <w:t xml:space="preserve"> </w:t>
      </w:r>
      <w:r>
        <w:t xml:space="preserve">загубена. В 11 случая потвърждението на MAC ниво липсва, но командата е изпълнена и отчетът</w:t>
      </w:r>
      <w:r>
        <w:t xml:space="preserve"> </w:t>
      </w:r>
      <w:r>
        <w:t xml:space="preserve">е пристигнал – главният възел показва грешка, но показаното състояние остава вярно, защото</w:t>
      </w:r>
      <w:r>
        <w:t xml:space="preserve"> </w:t>
      </w:r>
      <w:r>
        <w:t xml:space="preserve">идва от отчета.</w:t>
      </w:r>
    </w:p>
    <w:bookmarkEnd w:id="153"/>
    <w:bookmarkEnd w:id="154"/>
    <w:bookmarkStart w:id="157" w:name="устойчивост-при-грешки-в-радиоканала"/>
    <w:p>
      <w:pPr>
        <w:pStyle w:val="Heading2"/>
      </w:pPr>
      <w:r>
        <w:t xml:space="preserve">4.5. Устойчивост при грешки в радиоканала</w:t>
      </w:r>
    </w:p>
    <w:bookmarkStart w:id="155" w:name="Xd381f49b0330a208a50199d40a20bd40d503b4e"/>
    <w:p>
      <w:pPr>
        <w:pStyle w:val="Heading3"/>
      </w:pPr>
      <w:r>
        <w:t xml:space="preserve">4.5.1. Загуби, повторни кадри и съгласуваност на състоянието</w:t>
      </w:r>
    </w:p>
    <w:p>
      <w:pPr>
        <w:pStyle w:val="FirstParagraph"/>
      </w:pPr>
      <w:r>
        <w:t xml:space="preserve">Проведени са пет симулации по 2 h с вероятност за грешка на кадъра при един опит FER от 0 до</w:t>
      </w:r>
      <w:r>
        <w:t xml:space="preserve"> </w:t>
      </w:r>
      <w:r>
        <w:t xml:space="preserve">90 %, с команда от браузъра средно на всеки 10 s и с 0,2 % повторно доставени кадри</w:t>
      </w:r>
      <w:r>
        <w:t xml:space="preserve"> </w:t>
      </w:r>
      <w:r>
        <w:t xml:space="preserve">(</w:t>
      </w:r>
      <w:r>
        <w:rPr>
          <w:bCs/>
          <w:b/>
        </w:rPr>
        <w:t xml:space="preserve">Таблица 4.5</w:t>
      </w:r>
      <w:r>
        <w:t xml:space="preserve">). При 7 опита вероятността отчетът да бъде загубен на приложно ниво е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FER</m:t>
            </m:r>
          </m:e>
          <m:sup>
            <m:r>
              <m:t>7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4.5. Работа при грешки в канала (симулация, по 2 h)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3970"/>
        <w:gridCol w:w="838"/>
        <w:gridCol w:w="946"/>
        <w:gridCol w:w="946"/>
        <w:gridCol w:w="946"/>
        <w:gridCol w:w="1141"/>
      </w:tblGrid>
      <w:tr>
        <w:trPr>
          <w:tblHeader w:val="true"/>
        </w:trP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FER при един опит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30 %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50 %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70 %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90 %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Загубени отчети в канала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 от 4640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 от 4681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25 от 4524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339 от 4499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2002 от 4146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Очаквано по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FER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0,02 %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0,78 %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8,2 %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47,8 %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Загубени, отчетени от главния възел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25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339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1999 + 3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Повторни отчети: в канала / отчетени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9 / 9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14 / 14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13 / 13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10 / 10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3 / 3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Загубени команди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8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79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549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Повторни команди: доставени / отхвърлени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4 / 4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 / 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 / 1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 / 1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0 / 0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Съобщения за неуспешно изпращане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13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107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507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1028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Несъответствие на състоянието: дял / най-дълго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0,03 % / 0,1 s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0,06 % / 0,1 s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0,24 % / 1,8 s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0,94 % / 3,7 s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6,6 % / 17,6 s</w:t>
            </w:r>
          </w:p>
        </w:tc>
      </w:tr>
      <w:tr>
        <w:tc>
          <w:tcPr>
            <w:tcW w:w="3970" w:type="dxa"/>
          </w:tcPr>
          <w:p>
            <w:pPr>
              <w:pStyle w:val="TableText"/>
              <w:jc w:val="left"/>
            </w:pPr>
            <w:r>
              <w:t xml:space="preserve">Средно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потв</m:t>
                  </m:r>
                </m:sub>
              </m:sSub>
            </m:oMath>
            <w:r>
              <w:t xml:space="preserve">, ms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1,46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3,72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8,51</w:t>
            </w:r>
          </w:p>
        </w:tc>
        <w:tc>
          <w:tcPr>
            <w:tcW w:w="946" w:type="dxa"/>
          </w:tcPr>
          <w:p>
            <w:pPr>
              <w:pStyle w:val="TableText"/>
              <w:jc w:val="left"/>
            </w:pPr>
            <w:r>
              <w:t xml:space="preserve">12,4</w:t>
            </w:r>
          </w:p>
        </w:tc>
        <w:tc>
          <w:tcPr>
            <w:tcW w:w="1141" w:type="dxa"/>
          </w:tcPr>
          <w:p>
            <w:pPr>
              <w:pStyle w:val="TableText"/>
              <w:jc w:val="left"/>
            </w:pPr>
            <w:r>
              <w:t xml:space="preserve">16,5</w:t>
            </w:r>
          </w:p>
        </w:tc>
      </w:tr>
    </w:tbl>
    <w:p>
      <w:pPr>
        <w:pStyle w:val="BodyText"/>
      </w:pPr>
      <w:r>
        <w:t xml:space="preserve">Резултатите показват следното: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Повторните предавания на MAC ниво скриват грешките в канала</w:t>
      </w:r>
      <w:r>
        <w:t xml:space="preserve"> </w:t>
      </w:r>
      <w:r>
        <w:t xml:space="preserve">до FER 30 % – не е загубен</w:t>
      </w:r>
      <w:r>
        <w:t xml:space="preserve"> </w:t>
      </w:r>
      <w:r>
        <w:t xml:space="preserve">нито един отчет. Загубите растат стръмно едва при FER над 50 %, в съответствие с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FER</m:t>
            </m:r>
          </m:e>
          <m:sup>
            <m:r>
              <m:t>7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Отчитането на загубите е точно.</w:t>
      </w:r>
      <w:r>
        <w:t xml:space="preserve"> </w:t>
      </w:r>
      <w:r>
        <w:t xml:space="preserve">Главният възел открива всеки загубен отчет, след който е</w:t>
      </w:r>
      <w:r>
        <w:t xml:space="preserve"> </w:t>
      </w:r>
      <w:r>
        <w:t xml:space="preserve">пристигнал следващ; трите неоткрити загуби при FER 90 % са последните отчети преди края на</w:t>
      </w:r>
      <w:r>
        <w:t xml:space="preserve"> </w:t>
      </w:r>
      <w:r>
        <w:t xml:space="preserve">симулацията.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Всеки повторно доставен кадър е разпознат</w:t>
      </w:r>
      <w:r>
        <w:t xml:space="preserve"> </w:t>
      </w:r>
      <w:r>
        <w:t xml:space="preserve">– повторните отчети се броят отделно, а</w:t>
      </w:r>
      <w:r>
        <w:t xml:space="preserve"> </w:t>
      </w:r>
      <w:r>
        <w:t xml:space="preserve">повторните команди не се изпълняват втори път.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Показаното състояние се възстановява само</w:t>
      </w:r>
      <w:r>
        <w:t xml:space="preserve"> </w:t>
      </w:r>
      <w:r>
        <w:t xml:space="preserve">със следващия периодичен отчет –</w:t>
      </w:r>
      <w:r>
        <w:t xml:space="preserve"> </w:t>
      </w:r>
      <w:r>
        <w:t xml:space="preserve">несъответствието трае до 1,8 s при FER 50 % и до 17,6 s при 48 % загуби, а опашката от</w:t>
      </w:r>
      <w:r>
        <w:t xml:space="preserve"> </w:t>
      </w:r>
      <w:r>
        <w:t xml:space="preserve">команди не блокира. Когато командата е изпълнена, но потвърждението е загубено,</w:t>
      </w:r>
      <w:r>
        <w:t xml:space="preserve"> </w:t>
      </w:r>
      <w:r>
        <w:t xml:space="preserve">потребителят вижда съобщение за грешка, а показаното състояние остава вярно (т. 3.3.3).</w:t>
      </w:r>
    </w:p>
    <w:bookmarkEnd w:id="155"/>
    <w:bookmarkStart w:id="156" w:name="оценка-на-обхвата"/>
    <w:p>
      <w:pPr>
        <w:pStyle w:val="Heading3"/>
      </w:pPr>
      <w:r>
        <w:t xml:space="preserve">4.5.2. Оценка на обхвата</w:t>
      </w:r>
    </w:p>
    <w:p>
      <w:pPr>
        <w:pStyle w:val="FirstParagraph"/>
      </w:pPr>
      <w:r>
        <w:t xml:space="preserve">Грешката на кадъра зависи от мощността на приемания сигнал, т. е. от затихването по пътя.</w:t>
      </w:r>
      <w:r>
        <w:t xml:space="preserve"> </w:t>
      </w:r>
      <w:r>
        <w:t xml:space="preserve">При изходна мощност +20 dBm и чувствителност −98 dBm при 1 Mbit/s [11], антени с</w:t>
      </w:r>
      <w:r>
        <w:t xml:space="preserve"> </w:t>
      </w:r>
      <w:r>
        <w:t xml:space="preserve">усилване 0 dBi и запас за замиране 10 dB допустимото затихване е: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доп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пред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пред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пр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98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=</m:t>
          </m:r>
          <m:r>
            <m:t>108</m:t>
          </m:r>
          <m:r>
            <m:t> </m:t>
          </m:r>
          <m:r>
            <m:rPr>
              <m:nor/>
              <m:sty m:val="p"/>
            </m:rPr>
            <m:t>dB</m:t>
          </m:r>
        </m:oMath>
      </m:oMathPara>
    </w:p>
    <w:p>
      <w:pPr>
        <w:pStyle w:val="FirstParagraph"/>
      </w:pPr>
      <w:r>
        <w:t xml:space="preserve">Затихването в сграда се описва с логаритмичния модел [41, 42]</w:t>
      </w:r>
      <w:r>
        <w:t xml:space="preserve"> </w:t>
      </w:r>
      <m:oMath>
        <m:r>
          <m:t>P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P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t> </m:t>
            </m:r>
            <m:r>
              <m:rPr>
                <m:nor/>
                <m:sty m:val="p"/>
              </m:rPr>
              <m:t>m</m:t>
            </m:r>
          </m:e>
        </m:d>
        <m:r>
          <m:rPr>
            <m:sty m:val="p"/>
          </m:rPr>
          <m:t>+</m:t>
        </m:r>
        <m:r>
          <m:t>N</m:t>
        </m:r>
        <m:r>
          <m:rPr>
            <m:sty m:val="p"/>
          </m:rPr>
          <m:t>lg</m:t>
        </m:r>
        <m:r>
          <m:t>d</m:t>
        </m:r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rPr>
                <m:nor/>
                <m:sty m:val="p"/>
              </m:rPr>
              <m:t>прегр</m:t>
            </m:r>
          </m:sub>
        </m:sSub>
      </m:oMath>
      <w:r>
        <w:t xml:space="preserve">, където</w:t>
      </w:r>
      <w:r>
        <w:t xml:space="preserve"> </w:t>
      </w:r>
      <m:oMath>
        <m:r>
          <m:t>P</m:t>
        </m:r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t> </m:t>
            </m:r>
            <m:r>
              <m:rPr>
                <m:nor/>
                <m:sty m:val="p"/>
              </m:rPr>
              <m:t>m</m:t>
            </m:r>
          </m:e>
        </m:d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dB при</w:t>
      </w:r>
      <w:r>
        <w:t xml:space="preserve"> </w:t>
      </w:r>
      <w:r>
        <w:t xml:space="preserve">2437 MHz, а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28</m:t>
        </m:r>
      </m:oMath>
      <w:r>
        <w:t xml:space="preserve"> </w:t>
      </w:r>
      <w:r>
        <w:t xml:space="preserve">за жилищни сгради в обхвата 2,4 GHz [42]. От бюджета се</w:t>
      </w:r>
      <w:r>
        <w:t xml:space="preserve"> </w:t>
      </w:r>
      <w:r>
        <w:t xml:space="preserve">получава запасът, който остава за стените и плочите (</w:t>
      </w:r>
      <w:r>
        <w:rPr>
          <w:bCs/>
          <w:b/>
        </w:rPr>
        <w:t xml:space="preserve">Таблица 4.6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Таблица 4.6. Затихване и запас за преградите (изчисление)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050"/>
        <w:gridCol w:w="730"/>
        <w:gridCol w:w="730"/>
        <w:gridCol w:w="730"/>
        <w:gridCol w:w="730"/>
        <w:gridCol w:w="817"/>
      </w:tblGrid>
      <w:tr>
        <w:trPr>
          <w:tblHeader w:val="true"/>
        </w:trPr>
        <w:tc>
          <w:tcPr>
            <w:tcW w:w="5050" w:type="dxa"/>
          </w:tcPr>
          <w:p>
            <w:pPr>
              <w:pStyle w:val="TableText"/>
              <w:jc w:val="left"/>
            </w:pPr>
            <w:r>
              <w:t xml:space="preserve">Разстояние, m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10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20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30</w:t>
            </w:r>
          </w:p>
        </w:tc>
        <w:tc>
          <w:tcPr>
            <w:tcW w:w="817" w:type="dxa"/>
          </w:tcPr>
          <w:p>
            <w:pPr>
              <w:pStyle w:val="TableText"/>
              <w:jc w:val="left"/>
            </w:pPr>
            <w:r>
              <w:t xml:space="preserve">50</w:t>
            </w:r>
          </w:p>
        </w:tc>
      </w:tr>
      <w:tr>
        <w:tc>
          <w:tcPr>
            <w:tcW w:w="5050" w:type="dxa"/>
          </w:tcPr>
          <w:p>
            <w:pPr>
              <w:pStyle w:val="TableText"/>
              <w:jc w:val="left"/>
            </w:pPr>
            <w:r>
              <w:t xml:space="preserve">Затихване без прегради, dB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59,8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68,2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76,6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81,5</w:t>
            </w:r>
          </w:p>
        </w:tc>
        <w:tc>
          <w:tcPr>
            <w:tcW w:w="817" w:type="dxa"/>
          </w:tcPr>
          <w:p>
            <w:pPr>
              <w:pStyle w:val="TableText"/>
              <w:jc w:val="left"/>
            </w:pPr>
            <w:r>
              <w:t xml:space="preserve">87,8</w:t>
            </w:r>
          </w:p>
        </w:tc>
      </w:tr>
      <w:tr>
        <w:tc>
          <w:tcPr>
            <w:tcW w:w="5050" w:type="dxa"/>
          </w:tcPr>
          <w:p>
            <w:pPr>
              <w:pStyle w:val="TableText"/>
              <w:jc w:val="left"/>
            </w:pPr>
            <w:r>
              <w:t xml:space="preserve">Запас за прегради, dB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48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40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31</w:t>
            </w:r>
          </w:p>
        </w:tc>
        <w:tc>
          <w:tcPr>
            <w:tcW w:w="730" w:type="dxa"/>
          </w:tcPr>
          <w:p>
            <w:pPr>
              <w:pStyle w:val="TableText"/>
              <w:jc w:val="left"/>
            </w:pPr>
            <w:r>
              <w:t xml:space="preserve">26</w:t>
            </w:r>
          </w:p>
        </w:tc>
        <w:tc>
          <w:tcPr>
            <w:tcW w:w="817" w:type="dxa"/>
          </w:tcPr>
          <w:p>
            <w:pPr>
              <w:pStyle w:val="TableTex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Обхватът в жилище се определя от преградите, а не от разстоянието – на 20 m остават около</w:t>
      </w:r>
      <w:r>
        <w:t xml:space="preserve"> </w:t>
      </w:r>
      <w:r>
        <w:t xml:space="preserve">31 dB за загуби в стени и плочи. Когато сигналът приближи границата на чувствителността,</w:t>
      </w:r>
      <w:r>
        <w:t xml:space="preserve"> </w:t>
      </w:r>
      <w:r>
        <w:t xml:space="preserve">делът на грешните кадри расте. Според Таблица 4.5 системата продължава да работи с</w:t>
      </w:r>
      <w:r>
        <w:t xml:space="preserve"> </w:t>
      </w:r>
      <w:r>
        <w:t xml:space="preserve">възстановяващо се състояние дори при FER 70…90 %.</w:t>
      </w:r>
    </w:p>
    <w:bookmarkEnd w:id="156"/>
    <w:bookmarkEnd w:id="157"/>
    <w:bookmarkStart w:id="158" w:name="местно-управление-и-защита-при-влага-1"/>
    <w:p>
      <w:pPr>
        <w:pStyle w:val="Heading2"/>
      </w:pPr>
      <w:r>
        <w:t xml:space="preserve">4.6. Местно управление и защита при влага</w:t>
      </w:r>
    </w:p>
    <w:p>
      <w:pPr>
        <w:pStyle w:val="FirstParagraph"/>
      </w:pPr>
      <w:r>
        <w:t xml:space="preserve">Резултатите от симулациите на бутоните и на защитата са дадени в</w:t>
      </w:r>
      <w:r>
        <w:t xml:space="preserve"> </w:t>
      </w:r>
      <w:r>
        <w:rPr>
          <w:bCs/>
          <w:b/>
        </w:rPr>
        <w:t xml:space="preserve">Таблица 4.7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4.7. Бутони и защитна блокировка (симулация)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374"/>
        <w:gridCol w:w="3413"/>
      </w:tblGrid>
      <w:tr>
        <w:trPr>
          <w:tblHeader w:val="true"/>
        </w:trP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Изпитване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Резултат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Нормални натискания (90…390 ms) с трептене, 2 h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4692 от 4692 приети (SB1 – 3736, SB2 – 956)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Много кратки почуквания (20…45 ms)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0 от 797 приети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Намокряния на HR202 с трептене на изхода на компаратора, 3 h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231 задействания при 231 намокряния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Намокряния на HR202 без трептене, 3 h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243 задействания при 243 намокряния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Опити за включване по време на блокировка – браузър / UART / бутон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472 / 472 / 473 – всички отказани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Включено реле по време на блокировка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0 случая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Време за реакция без трептене: медиана / 99 % / макс.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0,25 / 15,6 / 25,5 ms</w:t>
            </w:r>
          </w:p>
        </w:tc>
      </w:tr>
      <w:tr>
        <w:tc>
          <w:tcPr>
            <w:tcW w:w="5374" w:type="dxa"/>
          </w:tcPr>
          <w:p>
            <w:pPr>
              <w:pStyle w:val="TableText"/>
              <w:jc w:val="left"/>
            </w:pPr>
            <w:r>
              <w:t xml:space="preserve">Време за реакция с трептене: медиана / 99 % / макс.</w:t>
            </w:r>
          </w:p>
        </w:tc>
        <w:tc>
          <w:tcPr>
            <w:tcW w:w="3413" w:type="dxa"/>
          </w:tcPr>
          <w:p>
            <w:pPr>
              <w:pStyle w:val="TableText"/>
              <w:jc w:val="left"/>
            </w:pPr>
            <w:r>
              <w:t xml:space="preserve">0,25 / 27,8 / 45,7 ms</w:t>
            </w:r>
          </w:p>
        </w:tc>
      </w:tr>
    </w:tbl>
    <w:p>
      <w:pPr>
        <w:pStyle w:val="BodyText"/>
      </w:pPr>
      <w:r>
        <w:t xml:space="preserve">Филтърът на бутоните приема всяко нормално натискане въпреки трептенето. Той отхвърля всички</w:t>
      </w:r>
      <w:r>
        <w:t xml:space="preserve"> </w:t>
      </w:r>
      <w:r>
        <w:t xml:space="preserve">почуквания, по-кратки от 60 ms. Трептенето на изхода на компаратора при намокряне и при</w:t>
      </w:r>
      <w:r>
        <w:t xml:space="preserve"> </w:t>
      </w:r>
      <w:r>
        <w:t xml:space="preserve">изсъхване не предизвиква допълнителни задействания и преждевременно сваляне на блокировката</w:t>
      </w:r>
      <w:r>
        <w:t xml:space="preserve"> </w:t>
      </w:r>
      <w:r>
        <w:t xml:space="preserve">– изискването за 2 s непрекъснато сухо състояние действа.</w:t>
      </w:r>
    </w:p>
    <w:p>
      <w:pPr>
        <w:pStyle w:val="BodyText"/>
      </w:pPr>
      <w:r>
        <w:t xml:space="preserve">Времето за реакция обикновено е под 1 ms. Най-голямото време без трептене е 25,5 ms – колкото</w:t>
      </w:r>
      <w:r>
        <w:t xml:space="preserve"> </w:t>
      </w:r>
      <w:r>
        <w:t xml:space="preserve">продължава четенето на DHT11 в модела. Това потвърждава оценката от т. 3.6.2. При трептене</w:t>
      </w:r>
      <w:r>
        <w:t xml:space="preserve"> </w:t>
      </w:r>
      <w:r>
        <w:t xml:space="preserve">максимумът достига 45,7 ms. Причината е, че първият импулс на намокрянето е по-кратък от</w:t>
      </w:r>
      <w:r>
        <w:t xml:space="preserve"> </w:t>
      </w:r>
      <w:r>
        <w:t xml:space="preserve">текущото четене на датчика и завършва, преди програмата да провери входа. Блокировката се</w:t>
      </w:r>
      <w:r>
        <w:t xml:space="preserve"> </w:t>
      </w:r>
      <w:r>
        <w:t xml:space="preserve">задейства при следващия импулс. Постоянното намокряне винаги се открива при първата проверка.</w:t>
      </w:r>
    </w:p>
    <w:bookmarkEnd w:id="158"/>
    <w:bookmarkStart w:id="159" w:name="денонощна-работа"/>
    <w:p>
      <w:pPr>
        <w:pStyle w:val="Heading2"/>
      </w:pPr>
      <w:r>
        <w:t xml:space="preserve">4.7. Денонощна работа</w:t>
      </w:r>
    </w:p>
    <w:p>
      <w:pPr>
        <w:pStyle w:val="FirstParagraph"/>
      </w:pPr>
      <w:r>
        <w:t xml:space="preserve">Последната симулация обхваща 24 h работа с всички въздействия едновременно: FER 10 %, 10 %</w:t>
      </w:r>
      <w:r>
        <w:t xml:space="preserve"> </w:t>
      </w:r>
      <w:r>
        <w:t xml:space="preserve">фонов трафик, 0,1 % повторно доставени кадри, 1 % грешки при четене на DHT11, две прекъсвания</w:t>
      </w:r>
      <w:r>
        <w:t xml:space="preserve"> </w:t>
      </w:r>
      <w:r>
        <w:t xml:space="preserve">на връзката (30 s и 90 s), изключване на захранването на подчинения възел, рестарт на</w:t>
      </w:r>
      <w:r>
        <w:t xml:space="preserve"> </w:t>
      </w:r>
      <w:r>
        <w:t xml:space="preserve">подчинения възел по команда, рестарт на главния възел, 1486 команди от браузъра, поредица от</w:t>
      </w:r>
      <w:r>
        <w:t xml:space="preserve"> </w:t>
      </w:r>
      <w:r>
        <w:t xml:space="preserve">30 команди наведнъж, 554 натискания на бутоните (21 от тях по време на блокировка) и 21</w:t>
      </w:r>
      <w:r>
        <w:t xml:space="preserve"> </w:t>
      </w:r>
      <w:r>
        <w:t xml:space="preserve">намокряния. Резултатите са в</w:t>
      </w:r>
      <w:r>
        <w:t xml:space="preserve"> </w:t>
      </w:r>
      <w:r>
        <w:rPr>
          <w:bCs/>
          <w:b/>
        </w:rPr>
        <w:t xml:space="preserve">Таблица 4.8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4.8. Денонощна работа (симулация, 24 h)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482"/>
        <w:gridCol w:w="3305"/>
      </w:tblGrid>
      <w:tr>
        <w:trPr>
          <w:tblHeader w:val="true"/>
        </w:trP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Показател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Резултат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Изпратени отчети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45 942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Период на периодичните отчети: ср. / мин. / макс.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2000,00 / 1999,78 / 2000,20 ms при около 20 препълвания на</w:t>
            </w:r>
            <w:r>
              <w:t xml:space="preserve"> </w:t>
            </w:r>
            <w:r>
              <w:rPr>
                <w:rStyle w:val="VerbatimChar"/>
              </w:rPr>
              <w:t xml:space="preserve">micros()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Загубени отчети (при прекъсванията) – в канала / отчетени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61 / 61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Повторни отчети – в канала / отчетени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38 / 38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Рестарти на подчинения възел – извършени / открити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2 / 2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Повторни команди – в канала / отхвърлени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3 / 3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Нови команди, отхвърлени след рестарта на главния възел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0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Предупреждение за авария: поява / изчезване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10,6 s след началото / 1,6 s след края на прекъсването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Поредица от 30 команди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12 приети, 18 с код 503 (пълна опашка)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Намокряния / задействания / включено реле при блокировка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21 / 21 / 0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Натискания: нормални / приети; кратки / приети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511 / 511; 43 / 0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Грешки на DHT11 / показана температура 0 °C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482 / 0 случая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Препълвания на буфера за JSON / блокиране на опашката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0 / 0</w:t>
            </w:r>
          </w:p>
        </w:tc>
      </w:tr>
      <w:tr>
        <w:tc>
          <w:tcPr>
            <w:tcW w:w="5482" w:type="dxa"/>
          </w:tcPr>
          <w:p>
            <w:pPr>
              <w:pStyle w:val="TableText"/>
              <w:jc w:val="left"/>
            </w:pPr>
            <w:r>
              <w:t xml:space="preserve">Несъответствие на състоянието извън прекъсванията и първите 5 s след рестарт: дял / най-дълго</w:t>
            </w:r>
          </w:p>
        </w:tc>
        <w:tc>
          <w:tcPr>
            <w:tcW w:w="3305" w:type="dxa"/>
          </w:tcPr>
          <w:p>
            <w:pPr>
              <w:pStyle w:val="TableText"/>
              <w:jc w:val="left"/>
            </w:pPr>
            <w:r>
              <w:t xml:space="preserve">0,01 % / 1,1 s</w:t>
            </w:r>
          </w:p>
        </w:tc>
      </w:tr>
    </w:tbl>
    <w:p>
      <w:pPr>
        <w:pStyle w:val="BodyText"/>
      </w:pPr>
      <w:r>
        <w:t xml:space="preserve">Всички загуби на отчети са по време на двете прекъсвания и главният възел ги отчита точно.</w:t>
      </w:r>
      <w:r>
        <w:t xml:space="preserve"> </w:t>
      </w:r>
      <w:r>
        <w:t xml:space="preserve">Отчитането остава точно и след рестартите на двата възела. Предупреждението за авария се</w:t>
      </w:r>
      <w:r>
        <w:t xml:space="preserve"> </w:t>
      </w:r>
      <w:r>
        <w:t xml:space="preserve">появява около 10 s след началото на прекъсването – колкото е прагът – и изчезва с първия отчет</w:t>
      </w:r>
      <w:r>
        <w:t xml:space="preserve"> </w:t>
      </w:r>
      <w:r>
        <w:t xml:space="preserve">след него. Единственото по-дълго несъответствие на състоянието (1,1 s) е веднага след</w:t>
      </w:r>
      <w:r>
        <w:t xml:space="preserve"> </w:t>
      </w:r>
      <w:r>
        <w:t xml:space="preserve">30-секундното прекъсване. Командите, подадени по време на прекъсването, се губят, а</w:t>
      </w:r>
      <w:r>
        <w:t xml:space="preserve"> </w:t>
      </w:r>
      <w:r>
        <w:t xml:space="preserve">действителното състояние пристига с първия периодичен отчет. Периодът на отчетите остава</w:t>
      </w:r>
      <w:r>
        <w:t xml:space="preserve"> </w:t>
      </w:r>
      <w:r>
        <w:t xml:space="preserve">2 s с отклонение под 0,25 ms и при препълванията на брояча</w:t>
      </w:r>
      <w:r>
        <w:t xml:space="preserve"> </w:t>
      </w:r>
      <w:r>
        <w:rPr>
          <w:rStyle w:val="VerbatimChar"/>
        </w:rPr>
        <w:t xml:space="preserve">micros()</w:t>
      </w:r>
      <w:r>
        <w:t xml:space="preserve">.</w:t>
      </w:r>
    </w:p>
    <w:bookmarkEnd w:id="159"/>
    <w:bookmarkStart w:id="160" w:name="изводи-по-глава-4"/>
    <w:p>
      <w:pPr>
        <w:pStyle w:val="Heading2"/>
      </w:pPr>
      <w:r>
        <w:t xml:space="preserve">4.8. Изводи по Глава 4</w:t>
      </w:r>
    </w:p>
    <w:p>
      <w:pPr>
        <w:numPr>
          <w:ilvl w:val="0"/>
          <w:numId w:val="1009"/>
        </w:numPr>
        <w:pStyle w:val="Compact"/>
      </w:pPr>
      <w:r>
        <w:t xml:space="preserve">Макетът работи с версия 3 на програмите, а реле 4 се управлява от извода D8. Системата е</w:t>
      </w:r>
      <w:r>
        <w:t xml:space="preserve"> </w:t>
      </w:r>
      <w:r>
        <w:t xml:space="preserve">изследвана и чрез съвместна симулация на двете непроменени програми – 44 h в 11 сценария.</w:t>
      </w:r>
    </w:p>
    <w:p>
      <w:pPr>
        <w:numPr>
          <w:ilvl w:val="0"/>
          <w:numId w:val="1009"/>
        </w:numPr>
        <w:pStyle w:val="Compact"/>
      </w:pPr>
      <w:r>
        <w:t xml:space="preserve">Изчисленото закъснение е потвърдено: при идеален канал RTT е 2,86…4,2 ms за 98 % от</w:t>
      </w:r>
      <w:r>
        <w:t xml:space="preserve"> </w:t>
      </w:r>
      <w:r>
        <w:t xml:space="preserve">заявките и до 28,2 ms при съвпадение с четенето на DHT11; при зает канал средното RTT е</w:t>
      </w:r>
      <w:r>
        <w:t xml:space="preserve"> </w:t>
      </w:r>
      <w:r>
        <w:t xml:space="preserve">6,47 ms без загубени заявки.</w:t>
      </w:r>
    </w:p>
    <w:p>
      <w:pPr>
        <w:numPr>
          <w:ilvl w:val="0"/>
          <w:numId w:val="1009"/>
        </w:numPr>
        <w:pStyle w:val="Compact"/>
      </w:pPr>
      <w:r>
        <w:t xml:space="preserve">Повторните предавания скриват грешките в канала до FER 30 %. При по-голям FER загубите се</w:t>
      </w:r>
      <w:r>
        <w:t xml:space="preserve"> </w:t>
      </w:r>
      <w:r>
        <w:t xml:space="preserve">отчитат точно, повторните кадри се разпознават, а състоянието се възстановява със</w:t>
      </w:r>
      <w:r>
        <w:t xml:space="preserve"> </w:t>
      </w:r>
      <w:r>
        <w:t xml:space="preserve">следващия отчет.</w:t>
      </w:r>
    </w:p>
    <w:p>
      <w:pPr>
        <w:numPr>
          <w:ilvl w:val="0"/>
          <w:numId w:val="1009"/>
        </w:numPr>
        <w:pStyle w:val="Compact"/>
      </w:pPr>
      <w:r>
        <w:t xml:space="preserve">Филтърът на бутоните приема всички нормални натискания и отхвърля почукванията под 60 ms.</w:t>
      </w:r>
      <w:r>
        <w:t xml:space="preserve"> </w:t>
      </w:r>
      <w:r>
        <w:t xml:space="preserve">Защитната блокировка се задейства при всяко намокряне на HR202 и не допуска включено реле;</w:t>
      </w:r>
      <w:r>
        <w:t xml:space="preserve"> </w:t>
      </w:r>
      <w:r>
        <w:t xml:space="preserve">реакцията без трептене е до 25,5 ms.</w:t>
      </w:r>
    </w:p>
    <w:p>
      <w:pPr>
        <w:numPr>
          <w:ilvl w:val="0"/>
          <w:numId w:val="1009"/>
        </w:numPr>
        <w:pStyle w:val="Compact"/>
      </w:pPr>
      <w:r>
        <w:t xml:space="preserve">При денонощна работа с прекъсвания, рестарти и грешки отчитането на загубите остава точно,</w:t>
      </w:r>
      <w:r>
        <w:t xml:space="preserve"> </w:t>
      </w:r>
      <w:r>
        <w:t xml:space="preserve">а опашката и буферът за JSON не се препълват. Програмите са устойчиви в рамките на</w:t>
      </w:r>
      <w:r>
        <w:t xml:space="preserve"> </w:t>
      </w:r>
      <w:r>
        <w:t xml:space="preserve">модела; напреженията, токовете и обхватът се проверяват на макета.</w:t>
      </w:r>
    </w:p>
    <w:bookmarkEnd w:id="160"/>
    <w:bookmarkEnd w:id="161"/>
    <w:bookmarkStart w:id="167" w:name="заключение"/>
    <w:p>
      <w:pPr>
        <w:pStyle w:val="Heading1"/>
        <w:pageBreakBefore/>
      </w:pPr>
      <w:r>
        <w:t xml:space="preserve">ЗАКЛЮЧЕНИЕ</w:t>
      </w:r>
    </w:p>
    <w:bookmarkStart w:id="162" w:name="изпълнение-на-поставените-задачи"/>
    <w:p>
      <w:pPr>
        <w:pStyle w:val="Heading2"/>
      </w:pPr>
      <w:r>
        <w:t xml:space="preserve">1. Изпълнение на поставените задачи</w:t>
      </w:r>
    </w:p>
    <w:p>
      <w:pPr>
        <w:pStyle w:val="FirstParagraph"/>
      </w:pPr>
      <w:r>
        <w:t xml:space="preserve">В дипломната работа е проектирана, реализирана и изследвана двувъзлова микроконтролерна</w:t>
      </w:r>
      <w:r>
        <w:t xml:space="preserve"> </w:t>
      </w:r>
      <w:r>
        <w:t xml:space="preserve">система за управление на дома с потребителски интерфейс по стандарта IEEE 802.11.</w:t>
      </w:r>
      <w:r>
        <w:t xml:space="preserve"> </w:t>
      </w:r>
      <w:r>
        <w:t xml:space="preserve">Изпълнението на поставените в увода задачи е обобщено в таблицата по-долу. Покрити са всички</w:t>
      </w:r>
      <w:r>
        <w:t xml:space="preserve"> </w:t>
      </w:r>
      <w:r>
        <w:t xml:space="preserve">точки от обяснителната записка (т. 4.1–4.5 от заданието) и от графичната част (т. 5.1–5.3).</w:t>
      </w:r>
    </w:p>
    <w:p>
      <w:pPr>
        <w:pStyle w:val="BodyText"/>
      </w:pPr>
      <w:r>
        <w:rPr>
          <w:bCs/>
          <w:b/>
        </w:rPr>
        <w:t xml:space="preserve">Изпълнение на поставените задачи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514"/>
        <w:gridCol w:w="1594"/>
        <w:gridCol w:w="5158"/>
        <w:gridCol w:w="1521"/>
      </w:tblGrid>
      <w:tr>
        <w:trPr>
          <w:tblHeader w:val="true"/>
        </w:trP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№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Задача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Резултат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Раздел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1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Литературно проучване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Сравнени пет технологии; обоснован избор на IEEE 802.11 + ESP-NOW и на ESP8266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Глава 1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2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Блокова схема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Два възела на NodeMCU v3; функции на блоковете и параметри на сигналите между тях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2.2, Фиг. 2.1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3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Принципна схема с изчисления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Съвместимост на модулите и датчиците с 3,3 V логика; делител; енергиен баланс; изводи; точност; себестойност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2.4–2.12, Фиг. 2.7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4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Конфигуриране по UART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Конфигурация в емулирана EEPROM с проверка по сигнатура, версия и CRC-32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3.2, Фиг. 3.2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5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Обмен по ESP-NOW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Потвърждение на две нива, отчитане на загубите, неблокираща опашка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3.3, Фиг. 3.3, 3.4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Уеб сървър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Страница във Flash паметта; JSON в статичен буфер; Fetch API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3.4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7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Неблокиращ главен цикъл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Най-дълга итерация около 25 ms; защитна блокировка; измерване на времето за цикъл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3.5–3.7, Фиг. 3.7, 3.8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8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Изследване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Проверка на макета; съвместна симулация на двете програми – 44 h в 11 сценария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Глава 4</w:t>
            </w:r>
          </w:p>
        </w:tc>
      </w:tr>
      <w:tr>
        <w:tc>
          <w:tcPr>
            <w:tcW w:w="514" w:type="dxa"/>
          </w:tcPr>
          <w:p>
            <w:pPr>
              <w:pStyle w:val="TableText"/>
              <w:jc w:val="left"/>
            </w:pPr>
            <w:r>
              <w:t xml:space="preserve">9</w:t>
            </w:r>
          </w:p>
        </w:tc>
        <w:tc>
          <w:tcPr>
            <w:tcW w:w="1594" w:type="dxa"/>
          </w:tcPr>
          <w:p>
            <w:pPr>
              <w:pStyle w:val="TableText"/>
              <w:jc w:val="left"/>
            </w:pPr>
            <w:r>
              <w:t xml:space="preserve">Изводи и насоки</w:t>
            </w:r>
          </w:p>
        </w:tc>
        <w:tc>
          <w:tcPr>
            <w:tcW w:w="5158" w:type="dxa"/>
          </w:tcPr>
          <w:p>
            <w:pPr>
              <w:pStyle w:val="TableText"/>
              <w:jc w:val="left"/>
            </w:pPr>
            <w:r>
              <w:t xml:space="preserve">Настоящото заключение</w:t>
            </w:r>
          </w:p>
        </w:tc>
        <w:tc>
          <w:tcPr>
            <w:tcW w:w="1521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</w:tr>
    </w:tbl>
    <w:bookmarkEnd w:id="162"/>
    <w:bookmarkStart w:id="163" w:name="основни-резултати"/>
    <w:p>
      <w:pPr>
        <w:pStyle w:val="Heading2"/>
      </w:pPr>
      <w:r>
        <w:t xml:space="preserve">2. Основни резултати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Хардуер.</w:t>
      </w:r>
      <w:r>
        <w:t xml:space="preserve"> </w:t>
      </w:r>
      <w:r>
        <w:t xml:space="preserve">Релейните модули за 5 V логика и двата датчика – DHT11 и HR202 – работят с</w:t>
      </w:r>
      <w:r>
        <w:t xml:space="preserve"> </w:t>
      </w:r>
      <w:r>
        <w:t xml:space="preserve">3,3 V логика на ESP8266 без допълнителни елементи; входният ток на релейния модул е около</w:t>
      </w:r>
      <w:r>
        <w:t xml:space="preserve"> </w:t>
      </w:r>
      <w:r>
        <w:t xml:space="preserve">2,2 mA. Енергийният баланс (около 0,49 A) обосновава адаптер 5 V / 1 A. Делителят дава</w:t>
      </w:r>
      <w:r>
        <w:t xml:space="preserve"> </w:t>
      </w:r>
      <w:r>
        <w:t xml:space="preserve">разделителна способност 10,65 mV, а грешката от 55 mV на включено реле е обяснена с</w:t>
      </w:r>
      <w:r>
        <w:t xml:space="preserve"> </w:t>
      </w:r>
      <w:r>
        <w:t xml:space="preserve">изместване на масата. Себестойността на макета е около 40 €.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Програми.</w:t>
      </w:r>
      <w:r>
        <w:t xml:space="preserve"> </w:t>
      </w:r>
      <w:r>
        <w:t xml:space="preserve">Най-дългата итерация на главния цикъл е намалена от около 45 ms във</w:t>
      </w:r>
      <w:r>
        <w:t xml:space="preserve"> </w:t>
      </w:r>
      <w:r>
        <w:t xml:space="preserve">версия 2 до около 25 ms – времето за четене на DHT11. Отчетът по ESP-NOW заема</w:t>
      </w:r>
      <w:r>
        <w:t xml:space="preserve"> </w:t>
      </w:r>
      <w:r>
        <w:t xml:space="preserve">радиоканала около 2 ms, т. е. около 0,1 % от времето.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Изследване.</w:t>
      </w:r>
      <w:r>
        <w:t xml:space="preserve"> </w:t>
      </w:r>
      <w:r>
        <w:t xml:space="preserve">Съвместната симулация на двете непроменени програми показва двупосочно</w:t>
      </w:r>
      <w:r>
        <w:t xml:space="preserve"> </w:t>
      </w:r>
      <w:r>
        <w:t xml:space="preserve">закъснение 2,86…4,2 ms за 98 % от заявките, в съгласие с изчислението. Повторните</w:t>
      </w:r>
      <w:r>
        <w:t xml:space="preserve"> </w:t>
      </w:r>
      <w:r>
        <w:t xml:space="preserve">предавания скриват грешките в канала до FER 30 %, а при по-голям FER загубите се отчитат</w:t>
      </w:r>
      <w:r>
        <w:t xml:space="preserve"> </w:t>
      </w:r>
      <w:r>
        <w:t xml:space="preserve">точно и състоянието се възстановява със следващия отчет. Всички нормални натискания на</w:t>
      </w:r>
      <w:r>
        <w:t xml:space="preserve"> </w:t>
      </w:r>
      <w:r>
        <w:t xml:space="preserve">бутоните са приети, а почукванията под 60 ms – отхвърлени. При 495 намокряния на HR202</w:t>
      </w:r>
      <w:r>
        <w:t xml:space="preserve"> </w:t>
      </w:r>
      <w:r>
        <w:t xml:space="preserve">блокировката не допуска нито едно включено реле; реакцията е до 25,5 ms.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Радиовръзка.</w:t>
      </w:r>
      <w:r>
        <w:t xml:space="preserve"> </w:t>
      </w:r>
      <w:r>
        <w:t xml:space="preserve">Допустимото затихване е 108 dB; на 20 m остават около 31 dB за стени и</w:t>
      </w:r>
      <w:r>
        <w:t xml:space="preserve"> </w:t>
      </w:r>
      <w:r>
        <w:t xml:space="preserve">плочи – обхватът се определя от преградите.</w:t>
      </w:r>
    </w:p>
    <w:bookmarkEnd w:id="163"/>
    <w:bookmarkStart w:id="164" w:name="научно-приложни-приноси"/>
    <w:p>
      <w:pPr>
        <w:pStyle w:val="Heading2"/>
      </w:pPr>
      <w:r>
        <w:t xml:space="preserve">3. Научно-приложни приноси</w:t>
      </w:r>
    </w:p>
    <w:p>
      <w:pPr>
        <w:numPr>
          <w:ilvl w:val="0"/>
          <w:numId w:val="1011"/>
        </w:numPr>
        <w:pStyle w:val="Compact"/>
      </w:pPr>
      <w:r>
        <w:t xml:space="preserve">Обоснована е</w:t>
      </w:r>
      <w:r>
        <w:t xml:space="preserve"> </w:t>
      </w:r>
      <w:r>
        <w:rPr>
          <w:bCs/>
          <w:b/>
        </w:rPr>
        <w:t xml:space="preserve">хибридна двуслойна комуникационна архитектура</w:t>
      </w:r>
      <w:r>
        <w:t xml:space="preserve"> </w:t>
      </w:r>
      <w:r>
        <w:t xml:space="preserve">– IEEE 802.11 на</w:t>
      </w:r>
      <w:r>
        <w:t xml:space="preserve"> </w:t>
      </w:r>
      <w:r>
        <w:t xml:space="preserve">приложно ниво за връзка с потребителя и ESP-NOW на връзково ниво между възлите. Показано е,</w:t>
      </w:r>
      <w:r>
        <w:t xml:space="preserve"> </w:t>
      </w:r>
      <w:r>
        <w:t xml:space="preserve">че доводът за високата консумация на Wi-Fi е без значение за устройства, предназначени да</w:t>
      </w:r>
      <w:r>
        <w:t xml:space="preserve"> </w:t>
      </w:r>
      <w:r>
        <w:t xml:space="preserve">управляват киловатови товари (дял на електрониката под 0,05 %).</w:t>
      </w:r>
    </w:p>
    <w:p>
      <w:pPr>
        <w:numPr>
          <w:ilvl w:val="0"/>
          <w:numId w:val="1011"/>
        </w:numPr>
        <w:pStyle w:val="Compact"/>
      </w:pPr>
      <w:r>
        <w:t xml:space="preserve">Показано е как модули за 5 V логика и изводи със специални функции при стартиране се</w:t>
      </w:r>
      <w:r>
        <w:t xml:space="preserve"> </w:t>
      </w:r>
      <w:r>
        <w:t xml:space="preserve">съчетават с ESP8266</w:t>
      </w:r>
      <w:r>
        <w:t xml:space="preserve"> </w:t>
      </w:r>
      <w:r>
        <w:rPr>
          <w:bCs/>
          <w:b/>
        </w:rPr>
        <w:t xml:space="preserve">без допълнителни елементи</w:t>
      </w:r>
      <w:r>
        <w:t xml:space="preserve"> </w:t>
      </w:r>
      <w:r>
        <w:t xml:space="preserve">– чрез избор на активното ниво,</w:t>
      </w:r>
      <w:r>
        <w:t xml:space="preserve"> </w:t>
      </w:r>
      <w:r>
        <w:t xml:space="preserve">захранване на датчиците от 3,3 V и разпределение на изводите. Грешката при измерването на</w:t>
      </w:r>
      <w:r>
        <w:t xml:space="preserve"> </w:t>
      </w:r>
      <w:r>
        <w:t xml:space="preserve">напрежението е обяснена физически, а не само коригирана програмно.</w:t>
      </w:r>
    </w:p>
    <w:p>
      <w:pPr>
        <w:numPr>
          <w:ilvl w:val="0"/>
          <w:numId w:val="1011"/>
        </w:numPr>
        <w:pStyle w:val="Compact"/>
      </w:pPr>
      <w:r>
        <w:t xml:space="preserve">Разработен е протокол по ESP-NOW с</w:t>
      </w:r>
      <w:r>
        <w:t xml:space="preserve"> </w:t>
      </w:r>
      <w:r>
        <w:rPr>
          <w:bCs/>
          <w:b/>
        </w:rPr>
        <w:t xml:space="preserve">потвърждение на две нива</w:t>
      </w:r>
      <w:r>
        <w:t xml:space="preserve">, идемпотентни команди и</w:t>
      </w:r>
      <w:r>
        <w:t xml:space="preserve"> </w:t>
      </w:r>
      <w:r>
        <w:t xml:space="preserve">отчитане на загубите, съчетан с</w:t>
      </w:r>
      <w:r>
        <w:t xml:space="preserve"> </w:t>
      </w:r>
      <w:r>
        <w:rPr>
          <w:bCs/>
          <w:b/>
        </w:rPr>
        <w:t xml:space="preserve">вградени средства за измерване</w:t>
      </w:r>
      <w:r>
        <w:t xml:space="preserve"> </w:t>
      </w:r>
      <w:r>
        <w:t xml:space="preserve">на показателите на</w:t>
      </w:r>
      <w:r>
        <w:t xml:space="preserve"> </w:t>
      </w:r>
      <w:r>
        <w:t xml:space="preserve">системата.</w:t>
      </w:r>
    </w:p>
    <w:p>
      <w:pPr>
        <w:numPr>
          <w:ilvl w:val="0"/>
          <w:numId w:val="1011"/>
        </w:numPr>
        <w:pStyle w:val="Compact"/>
      </w:pPr>
      <w:r>
        <w:t xml:space="preserve">Предложен е метод за изследване на устойчивостта чрез</w:t>
      </w:r>
      <w:r>
        <w:t xml:space="preserve"> </w:t>
      </w:r>
      <w:r>
        <w:rPr>
          <w:bCs/>
          <w:b/>
        </w:rPr>
        <w:t xml:space="preserve">съвместна симулация на</w:t>
      </w:r>
      <w:r>
        <w:rPr>
          <w:bCs/>
          <w:b/>
        </w:rPr>
        <w:t xml:space="preserve"> </w:t>
      </w:r>
      <w:r>
        <w:rPr>
          <w:bCs/>
          <w:b/>
        </w:rPr>
        <w:t xml:space="preserve">непроменените програми</w:t>
      </w:r>
      <w:r>
        <w:t xml:space="preserve"> </w:t>
      </w:r>
      <w:r>
        <w:t xml:space="preserve">с модел на радиоканала по IEEE 802.11, с непрекъсната проверка</w:t>
      </w:r>
      <w:r>
        <w:t xml:space="preserve"> </w:t>
      </w:r>
      <w:r>
        <w:t xml:space="preserve">на инвариантите на безопасността.</w:t>
      </w:r>
    </w:p>
    <w:p>
      <w:pPr>
        <w:numPr>
          <w:ilvl w:val="0"/>
          <w:numId w:val="1011"/>
        </w:numPr>
        <w:pStyle w:val="Compact"/>
      </w:pPr>
      <w:r>
        <w:t xml:space="preserve">Системата е позиционирана като</w:t>
      </w:r>
      <w:r>
        <w:t xml:space="preserve"> </w:t>
      </w:r>
      <w:r>
        <w:rPr>
          <w:bCs/>
          <w:b/>
        </w:rPr>
        <w:t xml:space="preserve">изпълнителен слой на локален енергиен мениджмънт</w:t>
      </w:r>
      <w:r>
        <w:t xml:space="preserve"> </w:t>
      </w:r>
      <w:r>
        <w:t xml:space="preserve">при</w:t>
      </w:r>
      <w:r>
        <w:t xml:space="preserve"> </w:t>
      </w:r>
      <w:r>
        <w:t xml:space="preserve">домашно зареждане на електромобил: при присъединяване 25 A и зареждане с 16 A остава</w:t>
      </w:r>
      <w:r>
        <w:t xml:space="preserve"> </w:t>
      </w:r>
      <w:r>
        <w:t xml:space="preserve">резерв едва 2070 W, а тричасово прекъсване на бойлера го охлажда с под 2 °C.</w:t>
      </w:r>
    </w:p>
    <w:bookmarkEnd w:id="164"/>
    <w:bookmarkStart w:id="165" w:name="насоки-за-бъдещо-развитие"/>
    <w:p>
      <w:pPr>
        <w:pStyle w:val="Heading2"/>
      </w:pPr>
      <w:r>
        <w:t xml:space="preserve">4. Насоки за бъдещо развитие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Изпитване на макета с измервателни уреди</w:t>
      </w:r>
      <w:r>
        <w:t xml:space="preserve"> </w:t>
      </w:r>
      <w:r>
        <w:t xml:space="preserve">– напрежения и токове на релейните модули,</w:t>
      </w:r>
      <w:r>
        <w:t xml:space="preserve"> </w:t>
      </w:r>
      <w:r>
        <w:t xml:space="preserve">обхват при различни прегради, продължителна работа – за потвърждаване на симулацията.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Свързване на реални товари</w:t>
      </w:r>
      <w:r>
        <w:t xml:space="preserve"> </w:t>
      </w:r>
      <w:r>
        <w:t xml:space="preserve">– контактите на релетата в макета не са свързани към</w:t>
      </w:r>
      <w:r>
        <w:t xml:space="preserve"> </w:t>
      </w:r>
      <w:r>
        <w:t xml:space="preserve">мрежата 230 V; необходими са печатна платка, предпазител, контактори за товари над 10 A и</w:t>
      </w:r>
      <w:r>
        <w:t xml:space="preserve"> </w:t>
      </w:r>
      <w:r>
        <w:t xml:space="preserve">кутия, отговаряща на изискванията за електрическа безопасност.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Токов трансформатор</w:t>
      </w:r>
      <w:r>
        <w:t xml:space="preserve"> </w:t>
      </w:r>
      <w:r>
        <w:t xml:space="preserve">(например SCT-013) към главния извод за автоматично разпознаване</w:t>
      </w:r>
      <w:r>
        <w:t xml:space="preserve"> </w:t>
      </w:r>
      <w:r>
        <w:t xml:space="preserve">на започнало зареждане – затваря управляващия контур.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Контролер за зарядна станция</w:t>
      </w:r>
      <w:r>
        <w:t xml:space="preserve"> </w:t>
      </w:r>
      <w:r>
        <w:t xml:space="preserve">– генератор на сигнала</w:t>
      </w:r>
      <w:r>
        <w:t xml:space="preserve"> </w:t>
      </w:r>
      <w:r>
        <w:rPr>
          <w:iCs/>
          <w:i/>
        </w:rPr>
        <w:t xml:space="preserve">Control Pilot</w:t>
      </w:r>
      <w:r>
        <w:t xml:space="preserve"> </w:t>
      </w:r>
      <w:r>
        <w:t xml:space="preserve">по IEC 61851-1 за</w:t>
      </w:r>
      <w:r>
        <w:t xml:space="preserve"> </w:t>
      </w:r>
      <w:r>
        <w:t xml:space="preserve">динамично управление на тока за зареждане и изместване на товарите към периодите на</w:t>
      </w:r>
      <w:r>
        <w:t xml:space="preserve"> </w:t>
      </w:r>
      <w:r>
        <w:t xml:space="preserve">собствено фотоволтаично производство.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Защита на достъпа</w:t>
      </w:r>
      <w:r>
        <w:t xml:space="preserve"> </w:t>
      </w:r>
      <w:r>
        <w:t xml:space="preserve">– шифриране на ESP-NOW по подразбиране, метод POST, HTTPS и смяна на</w:t>
      </w:r>
      <w:r>
        <w:t xml:space="preserve"> </w:t>
      </w:r>
      <w:r>
        <w:t xml:space="preserve">паролите по подразбиране при първото включване.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Безопасно поведение на датчика за влага</w:t>
      </w:r>
      <w:r>
        <w:t xml:space="preserve"> </w:t>
      </w:r>
      <w:r>
        <w:t xml:space="preserve">– обърнато активно ниво, така че прекъснат</w:t>
      </w:r>
      <w:r>
        <w:t xml:space="preserve"> </w:t>
      </w:r>
      <w:r>
        <w:t xml:space="preserve">проводник да води до блокировка.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Автоматично търсене на работния канал</w:t>
      </w:r>
      <w:r>
        <w:t xml:space="preserve"> </w:t>
      </w:r>
      <w:r>
        <w:t xml:space="preserve">от подчинения възел при загуба на връзката.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Преход към ESP32 и Matter</w:t>
      </w:r>
      <w:r>
        <w:t xml:space="preserve"> </w:t>
      </w:r>
      <w:r>
        <w:t xml:space="preserve">и натрупване на измерванията във файлова система, например</w:t>
      </w:r>
      <w:r>
        <w:t xml:space="preserve"> </w:t>
      </w:r>
      <w:r>
        <w:t xml:space="preserve">LittleFS [43], за анализ на енергийното потребление.</w:t>
      </w:r>
    </w:p>
    <w:bookmarkEnd w:id="165"/>
    <w:bookmarkStart w:id="166" w:name="заключителна-оценка"/>
    <w:p>
      <w:pPr>
        <w:pStyle w:val="Heading2"/>
      </w:pPr>
      <w:r>
        <w:t xml:space="preserve">5. Заключителна оценка</w:t>
      </w:r>
    </w:p>
    <w:p>
      <w:pPr>
        <w:pStyle w:val="FirstParagraph"/>
      </w:pPr>
      <w:r>
        <w:t xml:space="preserve">Поставената цел е постигната. Разработена е система с четири независими релейни изхода,</w:t>
      </w:r>
      <w:r>
        <w:t xml:space="preserve"> </w:t>
      </w:r>
      <w:r>
        <w:t xml:space="preserve">която измерва температура и влажност с датчика DHT11, защитава при влага с датчика HR202 и</w:t>
      </w:r>
      <w:r>
        <w:t xml:space="preserve"> </w:t>
      </w:r>
      <w:r>
        <w:t xml:space="preserve">контролира захранващото напрежение. Тя е достъпна от произволно потребителско устройство</w:t>
      </w:r>
      <w:r>
        <w:t xml:space="preserve"> </w:t>
      </w:r>
      <w:r>
        <w:rPr>
          <w:bCs/>
          <w:b/>
        </w:rPr>
        <w:t xml:space="preserve">без допълнителен хардуер, без приложение и без облачна услуга</w:t>
      </w:r>
      <w:r>
        <w:t xml:space="preserve">, при себестойност около</w:t>
      </w:r>
      <w:r>
        <w:t xml:space="preserve"> </w:t>
      </w:r>
      <w:r>
        <w:t xml:space="preserve">40 €. Изследването показва, че програмите запазват правилното си поведение при грешки и</w:t>
      </w:r>
      <w:r>
        <w:t xml:space="preserve"> </w:t>
      </w:r>
      <w:r>
        <w:t xml:space="preserve">прекъсвания в радиоканала, повторни кадри, рестарти на възлите и трептене на входовете.</w:t>
      </w:r>
      <w:r>
        <w:t xml:space="preserve"> </w:t>
      </w:r>
      <w:r>
        <w:t xml:space="preserve">Контактите на релетата в макета не са свързани към мрежата 230 V – свързването на реални</w:t>
      </w:r>
      <w:r>
        <w:t xml:space="preserve"> </w:t>
      </w:r>
      <w:r>
        <w:t xml:space="preserve">товари е следващата стъпка (насока 2).</w:t>
      </w:r>
      <w:r>
        <w:t xml:space="preserve"> </w:t>
      </w:r>
      <w:r>
        <w:t xml:space="preserve">Изведените от явни ограничения решения, вградените измервания и симулацията на реалния код</w:t>
      </w:r>
      <w:r>
        <w:t xml:space="preserve"> </w:t>
      </w:r>
      <w:r>
        <w:t xml:space="preserve">правят разработката</w:t>
      </w:r>
      <w:r>
        <w:t xml:space="preserve"> </w:t>
      </w:r>
      <w:r>
        <w:rPr>
          <w:bCs/>
          <w:b/>
        </w:rPr>
        <w:t xml:space="preserve">възпроизводима</w:t>
      </w:r>
      <w:r>
        <w:t xml:space="preserve"> </w:t>
      </w:r>
      <w:r>
        <w:t xml:space="preserve">и позволяват надграждането ѝ в очертаните посоки.</w:t>
      </w:r>
    </w:p>
    <w:bookmarkEnd w:id="166"/>
    <w:bookmarkEnd w:id="167"/>
    <w:bookmarkStart w:id="168" w:name="използвана-литература"/>
    <w:p>
      <w:pPr>
        <w:pStyle w:val="Heading1"/>
        <w:pageBreakBefore/>
      </w:pPr>
      <w:r>
        <w:t xml:space="preserve">ИЗПОЛЗВАНА ЛИТЕРАТУРА</w:t>
      </w:r>
    </w:p>
    <w:p>
      <w:pPr>
        <w:pStyle w:val="FirstParagraph"/>
      </w:pPr>
      <w:r>
        <w:rPr>
          <w:iCs/>
          <w:i/>
        </w:rPr>
        <w:t xml:space="preserve">Източниците са номерирани по реда на първото им цитиране в текста съгласно</w:t>
      </w:r>
      <w:r>
        <w:rPr>
          <w:iCs/>
          <w:i/>
        </w:rPr>
        <w:t xml:space="preserve"> </w:t>
      </w:r>
      <w:r>
        <w:rPr>
          <w:iCs/>
          <w:i/>
        </w:rPr>
        <w:t xml:space="preserve">БДС ISO 690. Позоваванията в изложението са дадени в квадратни скоби.</w:t>
      </w:r>
    </w:p>
    <w:p>
      <w:pPr>
        <w:numPr>
          <w:ilvl w:val="0"/>
          <w:numId w:val="1013"/>
        </w:numPr>
        <w:pStyle w:val="Compact"/>
      </w:pPr>
      <w:r>
        <w:t xml:space="preserve">EN 50090.</w:t>
      </w:r>
      <w:r>
        <w:t xml:space="preserve"> </w:t>
      </w:r>
      <w:r>
        <w:rPr>
          <w:iCs/>
          <w:i/>
        </w:rPr>
        <w:t xml:space="preserve">Home and Building Electronic Systems (HBES).</w:t>
      </w:r>
      <w:r>
        <w:t xml:space="preserve"> </w:t>
      </w:r>
      <w:r>
        <w:t xml:space="preserve">CENELEC.</w:t>
      </w:r>
    </w:p>
    <w:p>
      <w:pPr>
        <w:numPr>
          <w:ilvl w:val="0"/>
          <w:numId w:val="1013"/>
        </w:numPr>
        <w:pStyle w:val="Compact"/>
      </w:pPr>
      <w:r>
        <w:t xml:space="preserve">ISO/IEC 14543-3.</w:t>
      </w:r>
      <w:r>
        <w:t xml:space="preserve"> </w:t>
      </w:r>
      <w:r>
        <w:rPr>
          <w:iCs/>
          <w:i/>
        </w:rPr>
        <w:t xml:space="preserve">Home electronic systems (HES) architecture (KNX).</w:t>
      </w:r>
      <w:r>
        <w:t xml:space="preserve"> </w:t>
      </w:r>
      <w:r>
        <w:t xml:space="preserve">ISO/IEC.</w:t>
      </w:r>
    </w:p>
    <w:p>
      <w:pPr>
        <w:numPr>
          <w:ilvl w:val="0"/>
          <w:numId w:val="1013"/>
        </w:numPr>
        <w:pStyle w:val="Compact"/>
      </w:pPr>
      <w:r>
        <w:t xml:space="preserve">RFC 7228.</w:t>
      </w:r>
      <w:r>
        <w:t xml:space="preserve"> </w:t>
      </w:r>
      <w:r>
        <w:rPr>
          <w:iCs/>
          <w:i/>
        </w:rPr>
        <w:t xml:space="preserve">Terminology for Constrained-Node Networks.</w:t>
      </w:r>
      <w:r>
        <w:t xml:space="preserve"> </w:t>
      </w:r>
      <w:r>
        <w:t xml:space="preserve">IETF, 2014.</w:t>
      </w:r>
    </w:p>
    <w:p>
      <w:pPr>
        <w:numPr>
          <w:ilvl w:val="0"/>
          <w:numId w:val="1013"/>
        </w:numPr>
        <w:pStyle w:val="Compact"/>
      </w:pPr>
      <w:r>
        <w:t xml:space="preserve">RFC 4944.</w:t>
      </w:r>
      <w:r>
        <w:t xml:space="preserve"> </w:t>
      </w:r>
      <w:r>
        <w:rPr>
          <w:iCs/>
          <w:i/>
        </w:rPr>
        <w:t xml:space="preserve">Transmission of IPv6 Packets over IEEE 802.15.4 Networks.</w:t>
      </w:r>
      <w:r>
        <w:t xml:space="preserve"> </w:t>
      </w:r>
      <w:r>
        <w:t xml:space="preserve">IETF, 2007.</w:t>
      </w:r>
    </w:p>
    <w:p>
      <w:pPr>
        <w:numPr>
          <w:ilvl w:val="0"/>
          <w:numId w:val="1013"/>
        </w:numPr>
        <w:pStyle w:val="Compact"/>
      </w:pPr>
      <w:r>
        <w:t xml:space="preserve">RFC 7252.</w:t>
      </w:r>
      <w:r>
        <w:t xml:space="preserve"> </w:t>
      </w:r>
      <w:r>
        <w:rPr>
          <w:iCs/>
          <w:i/>
        </w:rPr>
        <w:t xml:space="preserve">The Constrained Application Protocol (CoAP).</w:t>
      </w:r>
      <w:r>
        <w:t xml:space="preserve"> </w:t>
      </w:r>
      <w:r>
        <w:t xml:space="preserve">IETF, 2014.</w:t>
      </w:r>
    </w:p>
    <w:p>
      <w:pPr>
        <w:numPr>
          <w:ilvl w:val="0"/>
          <w:numId w:val="1013"/>
        </w:numPr>
        <w:pStyle w:val="Compact"/>
      </w:pPr>
      <w:r>
        <w:t xml:space="preserve">IEEE Std 802.15.4-2020.</w:t>
      </w:r>
      <w:r>
        <w:t xml:space="preserve"> </w:t>
      </w:r>
      <w:r>
        <w:rPr>
          <w:iCs/>
          <w:i/>
        </w:rPr>
        <w:t xml:space="preserve">Standard for Low-Rate Wireless Networks.</w:t>
      </w:r>
      <w:r>
        <w:t xml:space="preserve"> </w:t>
      </w:r>
      <w:r>
        <w:t xml:space="preserve">IEEE, 2020.</w:t>
      </w:r>
    </w:p>
    <w:p>
      <w:pPr>
        <w:numPr>
          <w:ilvl w:val="0"/>
          <w:numId w:val="1013"/>
        </w:numPr>
        <w:pStyle w:val="Compact"/>
      </w:pPr>
      <w:r>
        <w:t xml:space="preserve">Bluetooth SIG.</w:t>
      </w:r>
      <w:r>
        <w:t xml:space="preserve"> </w:t>
      </w:r>
      <w:r>
        <w:rPr>
          <w:iCs/>
          <w:i/>
        </w:rPr>
        <w:t xml:space="preserve">Bluetooth Core Specification, Version 5.3.</w:t>
      </w:r>
      <w:r>
        <w:t xml:space="preserve"> </w:t>
      </w:r>
      <w:r>
        <w:t xml:space="preserve">2021.</w:t>
      </w:r>
    </w:p>
    <w:p>
      <w:pPr>
        <w:numPr>
          <w:ilvl w:val="0"/>
          <w:numId w:val="1013"/>
        </w:numPr>
        <w:pStyle w:val="Compact"/>
      </w:pPr>
      <w:r>
        <w:t xml:space="preserve">Connectivity Standards Alliance.</w:t>
      </w:r>
      <w:r>
        <w:t xml:space="preserve"> </w:t>
      </w:r>
      <w:r>
        <w:rPr>
          <w:iCs/>
          <w:i/>
        </w:rPr>
        <w:t xml:space="preserve">Matter Specification, Version 1.0.</w:t>
      </w:r>
      <w:r>
        <w:t xml:space="preserve"> </w:t>
      </w:r>
      <w:r>
        <w:t xml:space="preserve">CSA, 2022.</w:t>
      </w:r>
    </w:p>
    <w:p>
      <w:pPr>
        <w:numPr>
          <w:ilvl w:val="0"/>
          <w:numId w:val="1013"/>
        </w:numPr>
        <w:pStyle w:val="Compact"/>
      </w:pPr>
      <w:r>
        <w:t xml:space="preserve">Thread Group.</w:t>
      </w:r>
      <w:r>
        <w:t xml:space="preserve"> </w:t>
      </w:r>
      <w:r>
        <w:rPr>
          <w:iCs/>
          <w:i/>
        </w:rPr>
        <w:t xml:space="preserve">Thread 1.3 Specification.</w:t>
      </w:r>
      <w:r>
        <w:t xml:space="preserve"> </w:t>
      </w:r>
      <w:r>
        <w:t xml:space="preserve">2022.</w:t>
      </w:r>
    </w:p>
    <w:p>
      <w:pPr>
        <w:numPr>
          <w:ilvl w:val="0"/>
          <w:numId w:val="1013"/>
        </w:numPr>
        <w:pStyle w:val="Compact"/>
      </w:pPr>
      <w:r>
        <w:t xml:space="preserve">IEEE Std 802.11-2020.</w:t>
      </w:r>
      <w:r>
        <w:t xml:space="preserve"> </w:t>
      </w:r>
      <w:r>
        <w:rPr>
          <w:iCs/>
          <w:i/>
        </w:rPr>
        <w:t xml:space="preserve">Part 11: Wireless LAN MAC and PHY Specifications.</w:t>
      </w:r>
      <w:r>
        <w:t xml:space="preserve"> </w:t>
      </w:r>
      <w:r>
        <w:t xml:space="preserve">IEEE, 2021.</w:t>
      </w:r>
    </w:p>
    <w:p>
      <w:pPr>
        <w:numPr>
          <w:ilvl w:val="0"/>
          <w:numId w:val="1013"/>
        </w:numPr>
        <w:pStyle w:val="Compact"/>
      </w:pPr>
      <w:r>
        <w:t xml:space="preserve">Espressif Systems.</w:t>
      </w:r>
      <w:r>
        <w:t xml:space="preserve"> </w:t>
      </w:r>
      <w:r>
        <w:rPr>
          <w:iCs/>
          <w:i/>
        </w:rPr>
        <w:t xml:space="preserve">ESP8266EX Datasheet.</w:t>
      </w:r>
      <w:r>
        <w:t xml:space="preserve"> </w:t>
      </w:r>
      <w:r>
        <w:t xml:space="preserve">Version 7.0, 2023.</w:t>
      </w:r>
    </w:p>
    <w:p>
      <w:pPr>
        <w:numPr>
          <w:ilvl w:val="0"/>
          <w:numId w:val="1013"/>
        </w:numPr>
        <w:pStyle w:val="Compact"/>
      </w:pPr>
      <w:r>
        <w:t xml:space="preserve">Espressif Systems.</w:t>
      </w:r>
      <w:r>
        <w:t xml:space="preserve"> </w:t>
      </w:r>
      <w:r>
        <w:rPr>
          <w:iCs/>
          <w:i/>
        </w:rPr>
        <w:t xml:space="preserve">ESP-NOW User Guide.</w:t>
      </w:r>
    </w:p>
    <w:p>
      <w:pPr>
        <w:numPr>
          <w:ilvl w:val="0"/>
          <w:numId w:val="1013"/>
        </w:numPr>
        <w:pStyle w:val="Compact"/>
      </w:pPr>
      <w:r>
        <w:t xml:space="preserve">IEC 61851-1:2017.</w:t>
      </w:r>
      <w:r>
        <w:t xml:space="preserve"> </w:t>
      </w:r>
      <w:r>
        <w:rPr>
          <w:iCs/>
          <w:i/>
        </w:rPr>
        <w:t xml:space="preserve">Electric vehicle conductive charging system – Part 1: General requirements.</w:t>
      </w:r>
      <w:r>
        <w:t xml:space="preserve"> </w:t>
      </w:r>
      <w:r>
        <w:t xml:space="preserve">IEC.</w:t>
      </w:r>
    </w:p>
    <w:p>
      <w:pPr>
        <w:numPr>
          <w:ilvl w:val="0"/>
          <w:numId w:val="1013"/>
        </w:numPr>
        <w:pStyle w:val="Compact"/>
      </w:pPr>
      <w:r>
        <w:t xml:space="preserve">EN 60898-1.</w:t>
      </w:r>
      <w:r>
        <w:t xml:space="preserve"> </w:t>
      </w:r>
      <w:r>
        <w:rPr>
          <w:iCs/>
          <w:i/>
        </w:rPr>
        <w:t xml:space="preserve">Circuit-breakers for overcurrent protection for household and similar installations.</w:t>
      </w:r>
      <w:r>
        <w:t xml:space="preserve"> </w:t>
      </w:r>
      <w:r>
        <w:t xml:space="preserve">CENELEC.</w:t>
      </w:r>
    </w:p>
    <w:p>
      <w:pPr>
        <w:numPr>
          <w:ilvl w:val="0"/>
          <w:numId w:val="1013"/>
        </w:numPr>
        <w:pStyle w:val="Compact"/>
      </w:pPr>
      <w:r>
        <w:t xml:space="preserve">ISO 15118-2:2014.</w:t>
      </w:r>
      <w:r>
        <w:t xml:space="preserve"> </w:t>
      </w:r>
      <w:r>
        <w:rPr>
          <w:iCs/>
          <w:i/>
        </w:rPr>
        <w:t xml:space="preserve">Road vehicles – Vehicle to grid communication interface – Part 2: Network and application protocol requirements.</w:t>
      </w:r>
      <w:r>
        <w:t xml:space="preserve"> </w:t>
      </w:r>
      <w:r>
        <w:t xml:space="preserve">ISO.</w:t>
      </w:r>
    </w:p>
    <w:p>
      <w:pPr>
        <w:numPr>
          <w:ilvl w:val="0"/>
          <w:numId w:val="1013"/>
        </w:numPr>
        <w:pStyle w:val="Compact"/>
      </w:pPr>
      <w:r>
        <w:t xml:space="preserve">Open Charge Alliance.</w:t>
      </w:r>
      <w:r>
        <w:t xml:space="preserve"> </w:t>
      </w:r>
      <w:r>
        <w:rPr>
          <w:iCs/>
          <w:i/>
        </w:rPr>
        <w:t xml:space="preserve">Open Charge Point Protocol (OCPP) 2.0.1 – Part 2: Specification.</w:t>
      </w:r>
    </w:p>
    <w:p>
      <w:pPr>
        <w:numPr>
          <w:ilvl w:val="0"/>
          <w:numId w:val="1013"/>
        </w:numPr>
        <w:pStyle w:val="Compact"/>
      </w:pPr>
      <w:r>
        <w:t xml:space="preserve">EN 50160:2010.</w:t>
      </w:r>
      <w:r>
        <w:t xml:space="preserve"> </w:t>
      </w:r>
      <w:r>
        <w:rPr>
          <w:iCs/>
          <w:i/>
        </w:rPr>
        <w:t xml:space="preserve">Voltage characteristics of electricity supplied by public distribution networks.</w:t>
      </w:r>
      <w:r>
        <w:t xml:space="preserve"> </w:t>
      </w:r>
      <w:r>
        <w:t xml:space="preserve">CENELEC.</w:t>
      </w:r>
    </w:p>
    <w:p>
      <w:pPr>
        <w:numPr>
          <w:ilvl w:val="0"/>
          <w:numId w:val="1013"/>
        </w:numPr>
        <w:pStyle w:val="Compact"/>
      </w:pPr>
      <w:r>
        <w:t xml:space="preserve">Nanjing Qinheng Microelectronics (WCH).</w:t>
      </w:r>
      <w:r>
        <w:t xml:space="preserve"> </w:t>
      </w:r>
      <w:r>
        <w:rPr>
          <w:iCs/>
          <w:i/>
        </w:rPr>
        <w:t xml:space="preserve">CH340 – USB to Serial Chip – Datasheet.</w:t>
      </w:r>
    </w:p>
    <w:p>
      <w:pPr>
        <w:numPr>
          <w:ilvl w:val="0"/>
          <w:numId w:val="1013"/>
        </w:numPr>
        <w:pStyle w:val="Compact"/>
      </w:pPr>
      <w:r>
        <w:t xml:space="preserve">Ningbo Songle Relay Co. </w:t>
      </w:r>
      <w:r>
        <w:rPr>
          <w:iCs/>
          <w:i/>
        </w:rPr>
        <w:t xml:space="preserve">SRD Series Relay (SRD-05VDC-SL-C) – Datasheet.</w:t>
      </w:r>
    </w:p>
    <w:p>
      <w:pPr>
        <w:numPr>
          <w:ilvl w:val="0"/>
          <w:numId w:val="1013"/>
        </w:numPr>
        <w:pStyle w:val="Compact"/>
      </w:pPr>
      <w:r>
        <w:t xml:space="preserve">USB Implementers Forum.</w:t>
      </w:r>
      <w:r>
        <w:t xml:space="preserve"> </w:t>
      </w:r>
      <w:r>
        <w:rPr>
          <w:iCs/>
          <w:i/>
        </w:rPr>
        <w:t xml:space="preserve">Universal Serial Bus Specification, Revision 2.0.</w:t>
      </w:r>
      <w:r>
        <w:t xml:space="preserve"> </w:t>
      </w:r>
      <w:r>
        <w:t xml:space="preserve">2000.</w:t>
      </w:r>
    </w:p>
    <w:p>
      <w:pPr>
        <w:numPr>
          <w:ilvl w:val="0"/>
          <w:numId w:val="1013"/>
        </w:numPr>
        <w:pStyle w:val="Compact"/>
      </w:pPr>
      <w:r>
        <w:t xml:space="preserve">NodeMCU Team.</w:t>
      </w:r>
      <w:r>
        <w:t xml:space="preserve"> </w:t>
      </w:r>
      <w:r>
        <w:rPr>
          <w:iCs/>
          <w:i/>
        </w:rPr>
        <w:t xml:space="preserve">NODEMCU DEVKIT V1.0 – Schematic.</w:t>
      </w:r>
      <w:r>
        <w:t xml:space="preserve"> </w:t>
      </w:r>
      <w:r>
        <w:t xml:space="preserve">GitHub: nodemcu/nodemcu-devkit-v1.0, 2015.</w:t>
      </w:r>
    </w:p>
    <w:p>
      <w:pPr>
        <w:numPr>
          <w:ilvl w:val="0"/>
          <w:numId w:val="1013"/>
        </w:numPr>
        <w:pStyle w:val="Compact"/>
      </w:pPr>
      <w:r>
        <w:t xml:space="preserve">Aosong Electronics.</w:t>
      </w:r>
      <w:r>
        <w:t xml:space="preserve"> </w:t>
      </w:r>
      <w:r>
        <w:rPr>
          <w:iCs/>
          <w:i/>
        </w:rPr>
        <w:t xml:space="preserve">DHT11 Humidity &amp; Temperature Sensor – Datasheet.</w:t>
      </w:r>
    </w:p>
    <w:p>
      <w:pPr>
        <w:numPr>
          <w:ilvl w:val="0"/>
          <w:numId w:val="1013"/>
        </w:numPr>
        <w:pStyle w:val="Compact"/>
      </w:pPr>
      <w:r>
        <w:t xml:space="preserve">Aosong Electronics.</w:t>
      </w:r>
      <w:r>
        <w:t xml:space="preserve"> </w:t>
      </w:r>
      <w:r>
        <w:rPr>
          <w:iCs/>
          <w:i/>
        </w:rPr>
        <w:t xml:space="preserve">HR202L – Humidity Sensitive Resistor – Datasheet.</w:t>
      </w:r>
      <w:r>
        <w:t xml:space="preserve"> </w:t>
      </w:r>
      <w:r>
        <w:t xml:space="preserve">2022.</w:t>
      </w:r>
    </w:p>
    <w:p>
      <w:pPr>
        <w:numPr>
          <w:ilvl w:val="0"/>
          <w:numId w:val="1013"/>
        </w:numPr>
        <w:pStyle w:val="Compact"/>
      </w:pPr>
      <w:r>
        <w:t xml:space="preserve">Texas Instruments.</w:t>
      </w:r>
      <w:r>
        <w:t xml:space="preserve"> </w:t>
      </w:r>
      <w:r>
        <w:rPr>
          <w:iCs/>
          <w:i/>
        </w:rPr>
        <w:t xml:space="preserve">LMx93-N, LM2903-N Low-Power, Low-Offset Voltage, Dual Comparators (LM393) – Datasheet.</w:t>
      </w:r>
    </w:p>
    <w:p>
      <w:pPr>
        <w:numPr>
          <w:ilvl w:val="0"/>
          <w:numId w:val="1013"/>
        </w:numPr>
        <w:pStyle w:val="Compact"/>
      </w:pPr>
      <w:r>
        <w:t xml:space="preserve">Sharp Corporation.</w:t>
      </w:r>
      <w:r>
        <w:t xml:space="preserve"> </w:t>
      </w:r>
      <w:r>
        <w:rPr>
          <w:iCs/>
          <w:i/>
        </w:rPr>
        <w:t xml:space="preserve">PC817 Series – DIP 4-pin General Purpose Photocoupler – Datasheet.</w:t>
      </w:r>
    </w:p>
    <w:p>
      <w:pPr>
        <w:numPr>
          <w:ilvl w:val="0"/>
          <w:numId w:val="1013"/>
        </w:numPr>
        <w:pStyle w:val="Compact"/>
      </w:pPr>
      <w:r>
        <w:t xml:space="preserve">ESP8266 Community.</w:t>
      </w:r>
      <w:r>
        <w:t xml:space="preserve"> </w:t>
      </w:r>
      <w:r>
        <w:rPr>
          <w:iCs/>
          <w:i/>
        </w:rPr>
        <w:t xml:space="preserve">Arduino core for ESP8266 – Documentation.</w:t>
      </w:r>
    </w:p>
    <w:p>
      <w:pPr>
        <w:numPr>
          <w:ilvl w:val="0"/>
          <w:numId w:val="1013"/>
        </w:numPr>
        <w:pStyle w:val="Compact"/>
      </w:pPr>
      <w:r>
        <w:t xml:space="preserve">Ganssle, J. G.</w:t>
      </w:r>
      <w:r>
        <w:t xml:space="preserve"> </w:t>
      </w:r>
      <w:r>
        <w:rPr>
          <w:iCs/>
          <w:i/>
        </w:rPr>
        <w:t xml:space="preserve">A Guide to Debouncing.</w:t>
      </w:r>
      <w:r>
        <w:t xml:space="preserve"> </w:t>
      </w:r>
      <w:r>
        <w:t xml:space="preserve">The Ganssle Group, 2004 (rev. 2008).</w:t>
      </w:r>
    </w:p>
    <w:p>
      <w:pPr>
        <w:numPr>
          <w:ilvl w:val="0"/>
          <w:numId w:val="1013"/>
        </w:numPr>
        <w:pStyle w:val="Compact"/>
      </w:pPr>
      <w:r>
        <w:t xml:space="preserve">Nielsen, J.</w:t>
      </w:r>
      <w:r>
        <w:t xml:space="preserve"> </w:t>
      </w:r>
      <w:r>
        <w:rPr>
          <w:iCs/>
          <w:i/>
        </w:rPr>
        <w:t xml:space="preserve">Usability Engineering.</w:t>
      </w:r>
      <w:r>
        <w:t xml:space="preserve"> </w:t>
      </w:r>
      <w:r>
        <w:t xml:space="preserve">Boston: Academic Press, 1993.</w:t>
      </w:r>
    </w:p>
    <w:p>
      <w:pPr>
        <w:numPr>
          <w:ilvl w:val="0"/>
          <w:numId w:val="1013"/>
        </w:numPr>
        <w:pStyle w:val="Compact"/>
      </w:pPr>
      <w:r>
        <w:t xml:space="preserve">Adafruit Industries.</w:t>
      </w:r>
      <w:r>
        <w:t xml:space="preserve"> </w:t>
      </w:r>
      <w:r>
        <w:rPr>
          <w:iCs/>
          <w:i/>
        </w:rPr>
        <w:t xml:space="preserve">DHT-sensor-library – Arduino library for DHT11, DHT22 and similar sensors.</w:t>
      </w:r>
      <w:r>
        <w:t xml:space="preserve"> </w:t>
      </w:r>
      <w:r>
        <w:t xml:space="preserve">Version 1.4.6, GitHub.</w:t>
      </w:r>
    </w:p>
    <w:p>
      <w:pPr>
        <w:numPr>
          <w:ilvl w:val="0"/>
          <w:numId w:val="1013"/>
        </w:numPr>
        <w:pStyle w:val="Compact"/>
      </w:pPr>
      <w:r>
        <w:t xml:space="preserve">Advanced Monolithic Systems.</w:t>
      </w:r>
      <w:r>
        <w:t xml:space="preserve"> </w:t>
      </w:r>
      <w:r>
        <w:rPr>
          <w:iCs/>
          <w:i/>
        </w:rPr>
        <w:t xml:space="preserve">AMS1117 – 1A Low Dropout Voltage Regulator – Datasheet.</w:t>
      </w:r>
    </w:p>
    <w:p>
      <w:pPr>
        <w:numPr>
          <w:ilvl w:val="0"/>
          <w:numId w:val="1013"/>
        </w:numPr>
        <w:pStyle w:val="Compact"/>
      </w:pPr>
      <w:r>
        <w:t xml:space="preserve">Espressif Systems.</w:t>
      </w:r>
      <w:r>
        <w:t xml:space="preserve"> </w:t>
      </w:r>
      <w:r>
        <w:rPr>
          <w:iCs/>
          <w:i/>
        </w:rPr>
        <w:t xml:space="preserve">ESP8266 Hardware Design Guidelines.</w:t>
      </w:r>
      <w:r>
        <w:t xml:space="preserve"> </w:t>
      </w:r>
      <w:r>
        <w:t xml:space="preserve">Version 2.6, 2023.</w:t>
      </w:r>
    </w:p>
    <w:p>
      <w:pPr>
        <w:numPr>
          <w:ilvl w:val="0"/>
          <w:numId w:val="1013"/>
        </w:numPr>
        <w:pStyle w:val="Compact"/>
      </w:pPr>
      <w:r>
        <w:t xml:space="preserve">BerryBase.</w:t>
      </w:r>
      <w:r>
        <w:t xml:space="preserve"> </w:t>
      </w:r>
      <w:r>
        <w:rPr>
          <w:iCs/>
          <w:i/>
        </w:rPr>
        <w:t xml:space="preserve">NodeMCU v3 – ESP8266 Development Board, CH340G</w:t>
      </w:r>
      <w:r>
        <w:t xml:space="preserve"> </w:t>
      </w:r>
      <w:r>
        <w:t xml:space="preserve">[онлайн]. https://www.berrybase.de/en/nodemcu-v3-esp8266-development-board-ch340g (към 26.09.2026).</w:t>
      </w:r>
    </w:p>
    <w:p>
      <w:pPr>
        <w:numPr>
          <w:ilvl w:val="0"/>
          <w:numId w:val="1013"/>
        </w:numPr>
        <w:pStyle w:val="Compact"/>
      </w:pPr>
      <w:r>
        <w:t xml:space="preserve">Exallto.</w:t>
      </w:r>
      <w:r>
        <w:t xml:space="preserve"> </w:t>
      </w:r>
      <w:r>
        <w:rPr>
          <w:iCs/>
          <w:i/>
        </w:rPr>
        <w:t xml:space="preserve">1-канален релеен модул 5 V / 10 A – високо ниво</w:t>
      </w:r>
      <w:r>
        <w:t xml:space="preserve"> </w:t>
      </w:r>
      <w:r>
        <w:t xml:space="preserve">[онлайн]. https://exallto.com/elektronika/153-1-kanalen-releen-modul-5v-10a-visoko-nivo.html (към 26.09.2026).</w:t>
      </w:r>
    </w:p>
    <w:p>
      <w:pPr>
        <w:numPr>
          <w:ilvl w:val="0"/>
          <w:numId w:val="1013"/>
        </w:numPr>
        <w:pStyle w:val="Compact"/>
      </w:pPr>
      <w:r>
        <w:t xml:space="preserve">Espressif Systems.</w:t>
      </w:r>
      <w:r>
        <w:t xml:space="preserve"> </w:t>
      </w:r>
      <w:r>
        <w:rPr>
          <w:iCs/>
          <w:i/>
        </w:rPr>
        <w:t xml:space="preserve">ESP8266 Non-OS SDK API Reference.</w:t>
      </w:r>
      <w:r>
        <w:t xml:space="preserve"> </w:t>
      </w:r>
      <w:r>
        <w:t xml:space="preserve">Version 3.0.</w:t>
      </w:r>
    </w:p>
    <w:p>
      <w:pPr>
        <w:numPr>
          <w:ilvl w:val="0"/>
          <w:numId w:val="1013"/>
        </w:numPr>
        <w:pStyle w:val="Compact"/>
      </w:pPr>
      <w:r>
        <w:t xml:space="preserve">Fielding, R. T.</w:t>
      </w:r>
      <w:r>
        <w:t xml:space="preserve"> </w:t>
      </w:r>
      <w:r>
        <w:rPr>
          <w:iCs/>
          <w:i/>
        </w:rPr>
        <w:t xml:space="preserve">Architectural Styles and the Design of Network-based Software Architectures.</w:t>
      </w:r>
      <w:r>
        <w:t xml:space="preserve"> </w:t>
      </w:r>
      <w:r>
        <w:t xml:space="preserve">PhD dissertation, University of California, Irvine, 2000.</w:t>
      </w:r>
    </w:p>
    <w:p>
      <w:pPr>
        <w:numPr>
          <w:ilvl w:val="0"/>
          <w:numId w:val="1013"/>
        </w:numPr>
        <w:pStyle w:val="Compact"/>
      </w:pPr>
      <w:r>
        <w:t xml:space="preserve">RFC 9110.</w:t>
      </w:r>
      <w:r>
        <w:t xml:space="preserve"> </w:t>
      </w:r>
      <w:r>
        <w:rPr>
          <w:iCs/>
          <w:i/>
        </w:rPr>
        <w:t xml:space="preserve">HTTP Semantics.</w:t>
      </w:r>
      <w:r>
        <w:t xml:space="preserve"> </w:t>
      </w:r>
      <w:r>
        <w:t xml:space="preserve">IETF, 2022.</w:t>
      </w:r>
    </w:p>
    <w:p>
      <w:pPr>
        <w:numPr>
          <w:ilvl w:val="0"/>
          <w:numId w:val="1013"/>
        </w:numPr>
        <w:pStyle w:val="Compact"/>
      </w:pPr>
      <w:r>
        <w:t xml:space="preserve">RFC 8259.</w:t>
      </w:r>
      <w:r>
        <w:t xml:space="preserve"> </w:t>
      </w:r>
      <w:r>
        <w:rPr>
          <w:iCs/>
          <w:i/>
        </w:rPr>
        <w:t xml:space="preserve">The JavaScript Object Notation (JSON) Data Interchange Format.</w:t>
      </w:r>
      <w:r>
        <w:t xml:space="preserve"> </w:t>
      </w:r>
      <w:r>
        <w:t xml:space="preserve">IETF, 2017.</w:t>
      </w:r>
    </w:p>
    <w:p>
      <w:pPr>
        <w:numPr>
          <w:ilvl w:val="0"/>
          <w:numId w:val="1013"/>
        </w:numPr>
        <w:pStyle w:val="Compact"/>
      </w:pPr>
      <w:r>
        <w:t xml:space="preserve">WHATWG.</w:t>
      </w:r>
      <w:r>
        <w:t xml:space="preserve"> </w:t>
      </w:r>
      <w:r>
        <w:rPr>
          <w:iCs/>
          <w:i/>
        </w:rPr>
        <w:t xml:space="preserve">Fetch Living Standard.</w:t>
      </w:r>
    </w:p>
    <w:p>
      <w:pPr>
        <w:numPr>
          <w:ilvl w:val="0"/>
          <w:numId w:val="1013"/>
        </w:numPr>
        <w:pStyle w:val="Compact"/>
      </w:pPr>
      <w:r>
        <w:t xml:space="preserve">RFC 6762.</w:t>
      </w:r>
      <w:r>
        <w:t xml:space="preserve"> </w:t>
      </w:r>
      <w:r>
        <w:rPr>
          <w:iCs/>
          <w:i/>
        </w:rPr>
        <w:t xml:space="preserve">Multicast DNS.</w:t>
      </w:r>
      <w:r>
        <w:t xml:space="preserve"> </w:t>
      </w:r>
      <w:r>
        <w:t xml:space="preserve">IETF, 2013.</w:t>
      </w:r>
    </w:p>
    <w:p>
      <w:pPr>
        <w:numPr>
          <w:ilvl w:val="0"/>
          <w:numId w:val="1013"/>
        </w:numPr>
        <w:pStyle w:val="Compact"/>
      </w:pPr>
      <w:r>
        <w:t xml:space="preserve">RFC 7617.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Basic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HTTP Authentication Scheme.</w:t>
      </w:r>
      <w:r>
        <w:t xml:space="preserve"> </w:t>
      </w:r>
      <w:r>
        <w:t xml:space="preserve">IETF, 2015.</w:t>
      </w:r>
    </w:p>
    <w:p>
      <w:pPr>
        <w:numPr>
          <w:ilvl w:val="0"/>
          <w:numId w:val="1013"/>
        </w:numPr>
        <w:pStyle w:val="Compact"/>
      </w:pPr>
      <w:r>
        <w:t xml:space="preserve">Rappaport, T. S.</w:t>
      </w:r>
      <w:r>
        <w:t xml:space="preserve"> </w:t>
      </w:r>
      <w:r>
        <w:rPr>
          <w:iCs/>
          <w:i/>
        </w:rPr>
        <w:t xml:space="preserve">Wireless Communications: Principles and Practice.</w:t>
      </w:r>
      <w:r>
        <w:t xml:space="preserve"> </w:t>
      </w:r>
      <w:r>
        <w:t xml:space="preserve">2nd ed., Prentice Hall, 2002.</w:t>
      </w:r>
    </w:p>
    <w:p>
      <w:pPr>
        <w:numPr>
          <w:ilvl w:val="0"/>
          <w:numId w:val="1013"/>
        </w:numPr>
        <w:pStyle w:val="Compact"/>
      </w:pPr>
      <w:r>
        <w:t xml:space="preserve">ITU-R P.1238.</w:t>
      </w:r>
      <w:r>
        <w:t xml:space="preserve"> </w:t>
      </w:r>
      <w:r>
        <w:rPr>
          <w:iCs/>
          <w:i/>
        </w:rPr>
        <w:t xml:space="preserve">Propagation data and prediction methods for the planning of indoor radiocommunication systems.</w:t>
      </w:r>
      <w:r>
        <w:t xml:space="preserve"> </w:t>
      </w:r>
      <w:r>
        <w:t xml:space="preserve">International Telecommunication Union.</w:t>
      </w:r>
    </w:p>
    <w:p>
      <w:pPr>
        <w:numPr>
          <w:ilvl w:val="0"/>
          <w:numId w:val="1013"/>
        </w:numPr>
        <w:pStyle w:val="Compact"/>
      </w:pPr>
      <w:r>
        <w:t xml:space="preserve">ARM Ltd. </w:t>
      </w:r>
      <w:r>
        <w:rPr>
          <w:iCs/>
          <w:i/>
        </w:rPr>
        <w:t xml:space="preserve">littlefs – A little fail-safe filesystem designed for microcontrollers.</w:t>
      </w:r>
    </w:p>
    <w:p>
      <w:pPr>
        <w:pStyle w:val="FirstParagraph"/>
      </w:pPr>
      <w:r>
        <w:rPr>
          <w:bCs/>
          <w:b/>
        </w:rPr>
        <w:t xml:space="preserve">Общо: 43 заглавия</w:t>
      </w:r>
      <w:r>
        <w:t xml:space="preserve"> </w:t>
      </w:r>
      <w:r>
        <w:t xml:space="preserve">– 22 стандарта и спецификации, 10 каталожни</w:t>
      </w:r>
      <w:r>
        <w:t xml:space="preserve"> </w:t>
      </w:r>
      <w:r>
        <w:t xml:space="preserve">листа и документация на елементи и 11 други източника (програмна документация,</w:t>
      </w:r>
      <w:r>
        <w:t xml:space="preserve"> </w:t>
      </w:r>
      <w:r>
        <w:t xml:space="preserve">монографии и дисертации).</w:t>
      </w:r>
    </w:p>
    <w:bookmarkEnd w:id="168"/>
    <w:bookmarkStart w:id="169" w:name="анотация"/>
    <w:p>
      <w:pPr>
        <w:pStyle w:val="Heading1"/>
        <w:pageBreakBefore/>
      </w:pPr>
      <w:r>
        <w:t xml:space="preserve">АНОТАЦИЯ</w:t>
      </w:r>
    </w:p>
    <w:p>
      <w:pPr>
        <w:pStyle w:val="FirstParagraph"/>
      </w:pPr>
      <w:r>
        <w:rPr>
          <w:bCs/>
          <w:b/>
        </w:rPr>
        <w:t xml:space="preserve">Тема:</w:t>
      </w:r>
      <w:r>
        <w:t xml:space="preserve"> </w:t>
      </w:r>
      <w:r>
        <w:t xml:space="preserve">Система за управление на дома чрез IEEE 802.11 (Wi-Fi) интерфейс</w:t>
      </w:r>
      <w:r>
        <w:br/>
      </w:r>
      <w:r>
        <w:rPr>
          <w:bCs/>
          <w:b/>
        </w:rPr>
        <w:t xml:space="preserve">Дипломант:</w:t>
      </w:r>
      <w:r>
        <w:t xml:space="preserve"> </w:t>
      </w:r>
      <w:r>
        <w:t xml:space="preserve">инж. Кръстиян Тодоров Праматаров, ф. № 901322003</w:t>
      </w:r>
      <w:r>
        <w:br/>
      </w:r>
      <w:r>
        <w:rPr>
          <w:bCs/>
          <w:b/>
        </w:rPr>
        <w:t xml:space="preserve">Научен ръководител:</w:t>
      </w:r>
      <w:r>
        <w:t xml:space="preserve"> </w:t>
      </w:r>
      <w:r>
        <w:t xml:space="preserve">доц. д-р инж. Любомир Богданов</w:t>
      </w:r>
    </w:p>
    <w:p>
      <w:pPr>
        <w:pStyle w:val="BodyText"/>
      </w:pPr>
      <w:r>
        <w:t xml:space="preserve">В дипломната работа е проектирана, реализирана и изследвана двувъзлова система за</w:t>
      </w:r>
      <w:r>
        <w:t xml:space="preserve"> </w:t>
      </w:r>
      <w:r>
        <w:t xml:space="preserve">управление на дома с потребителски интерфейс по IEEE 802.11, изградена с два модула ESP8266.</w:t>
      </w:r>
      <w:r>
        <w:t xml:space="preserve"> </w:t>
      </w:r>
      <w:r>
        <w:t xml:space="preserve">Подчиненият възел управлява четири релета и има два датчика – DHT11 за температура и</w:t>
      </w:r>
      <w:r>
        <w:t xml:space="preserve"> </w:t>
      </w:r>
      <w:r>
        <w:t xml:space="preserve">влажност и HR202 за влага. Системата се управлява от произволен браузър, а възлите обменят</w:t>
      </w:r>
      <w:r>
        <w:t xml:space="preserve"> </w:t>
      </w:r>
      <w:r>
        <w:t xml:space="preserve">данни по протокола ESP-NOW, без участието на домашния маршрутизатор.</w:t>
      </w:r>
    </w:p>
    <w:p>
      <w:pPr>
        <w:pStyle w:val="BodyText"/>
      </w:pPr>
      <w:r>
        <w:t xml:space="preserve">Литературното проучване обосновава избора на IEEE 802.11 и на ESP8266. В хардуерната част са</w:t>
      </w:r>
      <w:r>
        <w:t xml:space="preserve"> </w:t>
      </w:r>
      <w:r>
        <w:t xml:space="preserve">изчислени съвместимостта на модулите с 3,3 V логика, делителят за контрол на захранването и</w:t>
      </w:r>
      <w:r>
        <w:t xml:space="preserve"> </w:t>
      </w:r>
      <w:r>
        <w:t xml:space="preserve">енергийният баланс, направени са анализ на точността и оценка на себестойността (около</w:t>
      </w:r>
      <w:r>
        <w:t xml:space="preserve"> </w:t>
      </w:r>
      <w:r>
        <w:t xml:space="preserve">40 €). Програмите реализират неблокиращ главен цикъл, опашка от команди, конфигуриране по</w:t>
      </w:r>
      <w:r>
        <w:t xml:space="preserve"> </w:t>
      </w:r>
      <w:r>
        <w:t xml:space="preserve">UART и защитна блокировка при влага.</w:t>
      </w:r>
    </w:p>
    <w:p>
      <w:pPr>
        <w:pStyle w:val="BodyText"/>
      </w:pPr>
      <w:r>
        <w:t xml:space="preserve">Устойчивостта е изследвана чрез съвместна симулация на двете непроменени програми с модел на</w:t>
      </w:r>
      <w:r>
        <w:t xml:space="preserve"> </w:t>
      </w:r>
      <w:r>
        <w:t xml:space="preserve">радиоканала – 44 h в 11 сценария. Закъснението на обмена е 2,9…4,2 ms за 98 % от заявките,</w:t>
      </w:r>
      <w:r>
        <w:t xml:space="preserve"> </w:t>
      </w:r>
      <w:r>
        <w:t xml:space="preserve">загубите се отчитат точно, а блокировката не допуска включено реле при нито едно от</w:t>
      </w:r>
      <w:r>
        <w:t xml:space="preserve"> </w:t>
      </w:r>
      <w:r>
        <w:t xml:space="preserve">495 намокряния.</w:t>
      </w:r>
    </w:p>
    <w:p>
      <w:pPr>
        <w:pStyle w:val="BodyText"/>
      </w:pPr>
      <w:r>
        <w:rPr>
          <w:bCs/>
          <w:b/>
        </w:rPr>
        <w:t xml:space="preserve">Ключови думи:</w:t>
      </w:r>
      <w:r>
        <w:t xml:space="preserve"> </w:t>
      </w:r>
      <w:r>
        <w:t xml:space="preserve">IEEE 802.11, ESP8266, ESP-NOW, домашна автоматизация, енергиен мениджмънт,</w:t>
      </w:r>
      <w:r>
        <w:t xml:space="preserve"> </w:t>
      </w:r>
      <w:r>
        <w:t xml:space="preserve">DHT11, HR202, симулация.</w:t>
      </w:r>
    </w:p>
    <w:p>
      <w:pPr>
        <w:pStyle w:val="BodyText"/>
      </w:pPr>
      <w:r>
        <w:t xml:space="preserve">Обемът на дипломната работа е 77 страници без приложенията. Тя съдържа 19 фигури,</w:t>
      </w:r>
      <w:r>
        <w:t xml:space="preserve"> </w:t>
      </w:r>
      <w:r>
        <w:t xml:space="preserve">23 таблици и 43 литературни източника. Приложенията съдържат графичната част</w:t>
      </w:r>
      <w:r>
        <w:t xml:space="preserve"> </w:t>
      </w:r>
      <w:r>
        <w:t xml:space="preserve">(3 листа формат A1), 4 таблици и 4 листинга от програмите.</w:t>
      </w:r>
    </w:p>
    <w:bookmarkEnd w:id="169"/>
    <w:bookmarkStart w:id="180" w:name="приложение-а"/>
    <w:p>
      <w:pPr>
        <w:pStyle w:val="Heading1"/>
        <w:pageBreakBefore/>
      </w:pPr>
      <w:r>
        <w:t xml:space="preserve">ПРИЛОЖЕНИЕ А</w:t>
      </w:r>
    </w:p>
    <w:bookmarkStart w:id="179" w:name="графична-част-листове-13"/>
    <w:p>
      <w:pPr>
        <w:pStyle w:val="Heading2"/>
      </w:pPr>
      <w:r>
        <w:t xml:space="preserve">Графична част – листове 1…3</w:t>
      </w:r>
    </w:p>
    <w:p>
      <w:pPr>
        <w:pStyle w:val="FirstParagraph"/>
      </w:pPr>
      <w:r>
        <w:t xml:space="preserve">Листовете са изпълнени във формат A1 (841 × 594 mm) с основен надпис по ЕСКД. Тук са дадени в умален вид, завъртени на 90°; оригиналите са приложени отделно.</w:t>
      </w:r>
    </w:p>
    <w:p>
      <w:pPr>
        <w:pStyle w:val="CaptionedFigure"/>
        <w:pageBreakBefore/>
      </w:pPr>
      <w:r>
        <w:drawing>
          <wp:inline>
            <wp:extent cx="5575300" cy="7892960"/>
            <wp:effectExtent b="0" l="0" r="0" t="0"/>
            <wp:docPr descr="Лист 1. Блокова схема на хардуера (т. 5.1 от заданието)" title="" id="171" name="Picture"/>
            <a:graphic>
              <a:graphicData uri="http://schemas.openxmlformats.org/drawingml/2006/picture">
                <pic:pic>
                  <pic:nvPicPr>
                    <pic:cNvPr descr="/tmp/tmpcaknm4j2/List_1_Blokova_shema_A4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789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1. Блокова схема на хардуера (т. 5.1 от заданието)</w:t>
      </w:r>
    </w:p>
    <w:p>
      <w:pPr>
        <w:pStyle w:val="CaptionedFigure"/>
        <w:pageBreakBefore/>
      </w:pPr>
      <w:r>
        <w:drawing>
          <wp:inline>
            <wp:extent cx="5575300" cy="7892960"/>
            <wp:effectExtent b="0" l="0" r="0" t="0"/>
            <wp:docPr descr="Лист 2. Принципна електрическа схема на подчинения възел (т. 5.2)" title="" id="174" name="Picture"/>
            <a:graphic>
              <a:graphicData uri="http://schemas.openxmlformats.org/drawingml/2006/picture">
                <pic:pic>
                  <pic:nvPicPr>
                    <pic:cNvPr descr="/tmp/tmpcaknm4j2/List_2_Principna_shema_A4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789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2. Принципна електрическа схема на подчинения възел (т. 5.2)</w:t>
      </w:r>
    </w:p>
    <w:p>
      <w:pPr>
        <w:pStyle w:val="CaptionedFigure"/>
        <w:pageBreakBefore/>
      </w:pPr>
      <w:r>
        <w:drawing>
          <wp:inline>
            <wp:extent cx="5575300" cy="7892960"/>
            <wp:effectExtent b="0" l="0" r="0" t="0"/>
            <wp:docPr descr="Лист 3. Алгоритъм на управляващата програма (т. 5.3)" title="" id="177" name="Picture"/>
            <a:graphic>
              <a:graphicData uri="http://schemas.openxmlformats.org/drawingml/2006/picture">
                <pic:pic>
                  <pic:nvPicPr>
                    <pic:cNvPr descr="/tmp/tmpcaknm4j2/List_3_Algoritam_A4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7892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3. Алгоритъм на управляващата програма (т. 5.3)</w:t>
      </w:r>
    </w:p>
    <w:bookmarkEnd w:id="179"/>
    <w:bookmarkEnd w:id="180"/>
    <w:bookmarkStart w:id="182" w:name="приложение-б"/>
    <w:p>
      <w:pPr>
        <w:pStyle w:val="Heading1"/>
        <w:pageBreakBefore/>
      </w:pPr>
      <w:r>
        <w:t xml:space="preserve">ПРИЛОЖЕНИЕ Б</w:t>
      </w:r>
    </w:p>
    <w:bookmarkStart w:id="181" w:name="Xfd504bc6a061b2005fee2aa22820a114b80ce02"/>
    <w:p>
      <w:pPr>
        <w:pStyle w:val="Heading2"/>
      </w:pPr>
      <w:r>
        <w:t xml:space="preserve">Програмно осигуряване – структури на данните и фрагменти от програмите</w:t>
      </w:r>
    </w:p>
    <w:p>
      <w:pPr>
        <w:pStyle w:val="FirstParagraph"/>
      </w:pPr>
      <w:r>
        <w:t xml:space="preserve">Дадени са таблиците и фрагментите от програмите на двата възела (версия 3), към които се</w:t>
      </w:r>
      <w:r>
        <w:t xml:space="preserve"> </w:t>
      </w:r>
      <w:r>
        <w:t xml:space="preserve">препраща в Глава 3. Пълният изходен код на двете програми е приложен в електронен вид</w:t>
      </w:r>
      <w:r>
        <w:t xml:space="preserve"> </w:t>
      </w:r>
      <w:r>
        <w:t xml:space="preserve">(папка</w:t>
      </w:r>
      <w:r>
        <w:t xml:space="preserve"> </w:t>
      </w:r>
      <w:r>
        <w:rPr>
          <w:rStyle w:val="VerbatimChar"/>
        </w:rPr>
        <w:t xml:space="preserve">firmware/v3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Таблица Б.1. Конфигурационни параметри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3214"/>
        <w:gridCol w:w="838"/>
        <w:gridCol w:w="2026"/>
        <w:gridCol w:w="2709"/>
      </w:tblGrid>
      <w:tr>
        <w:trPr>
          <w:tblHeader w:val="true"/>
        </w:trP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Параметър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Възел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По подразбиране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Допустими стойности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Име на мрежата (SSID) / парола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до 32 / до 64 знака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Име за mDNS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smarthome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до 31 знака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MAC адрес на другия възел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адресът в макета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xx:xx:xx:xx:xx:xx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Wi-Fi канал на подчинения възел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6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1…13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Интервал на телеметрията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2000 ms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500…60 000 ms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Корекция на напрежението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0 V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−2…+2 V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Парола за OTA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esp8266ota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до 32 знака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Уеб потребител / парола; автентикация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; изкл.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до 16 / 32 знака; 0 или 1</w:t>
            </w:r>
          </w:p>
        </w:tc>
      </w:tr>
      <w:tr>
        <w:tc>
          <w:tcPr>
            <w:tcW w:w="3214" w:type="dxa"/>
          </w:tcPr>
          <w:p>
            <w:pPr>
              <w:pStyle w:val="TableText"/>
              <w:jc w:val="left"/>
            </w:pPr>
            <w:r>
              <w:t xml:space="preserve">Праг за авария на връзката</w:t>
            </w:r>
          </w:p>
        </w:tc>
        <w:tc>
          <w:tcPr>
            <w:tcW w:w="838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  <w:tc>
          <w:tcPr>
            <w:tcW w:w="2026" w:type="dxa"/>
          </w:tcPr>
          <w:p>
            <w:pPr>
              <w:pStyle w:val="TableText"/>
              <w:jc w:val="left"/>
            </w:pPr>
            <w:r>
              <w:t xml:space="preserve">10 s</w:t>
            </w:r>
          </w:p>
        </w:tc>
        <w:tc>
          <w:tcPr>
            <w:tcW w:w="2709" w:type="dxa"/>
          </w:tcPr>
          <w:p>
            <w:pPr>
              <w:pStyle w:val="TableText"/>
              <w:jc w:val="left"/>
            </w:pPr>
            <w:r>
              <w:t xml:space="preserve">3…300 s</w:t>
            </w:r>
          </w:p>
        </w:tc>
      </w:tr>
    </w:tbl>
    <w:p>
      <w:pPr>
        <w:pStyle w:val="BodyText"/>
      </w:pPr>
      <w:r>
        <w:rPr>
          <w:iCs/>
          <w:i/>
        </w:rPr>
        <w:t xml:space="preserve">Г – главен възел; П – подчинен възел.</w:t>
      </w:r>
    </w:p>
    <w:p>
      <w:pPr>
        <w:pStyle w:val="BodyText"/>
      </w:pPr>
      <w:r>
        <w:rPr>
          <w:bCs/>
          <w:b/>
        </w:rPr>
        <w:t xml:space="preserve">Таблица Б.2. Команди по UART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4078"/>
        <w:gridCol w:w="3322"/>
        <w:gridCol w:w="1387"/>
      </w:tblGrid>
      <w:tr>
        <w:trPr>
          <w:tblHeader w:val="true"/>
        </w:trPr>
        <w:tc>
          <w:tcPr>
            <w:tcW w:w="4078" w:type="dxa"/>
          </w:tcPr>
          <w:p>
            <w:pPr>
              <w:pStyle w:val="TableText"/>
              <w:jc w:val="left"/>
            </w:pPr>
            <w:r>
              <w:t xml:space="preserve">Команда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Действие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Възел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SET SSID &lt;име&gt;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PASS &lt;парола&gt;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NAME &lt;име&gt;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мрежа и име за mDNS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SET MAC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INTERVAL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VCCOFFSET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адрес на другия възел, канал, интервал, корекция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SET OTAPASS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WEBUSER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WEBPASS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WEBAUTH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 LINKTIMEOUT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защита на достъпа, праг за авария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запис в EEPROM; фабрични настройки и рестарт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PUSH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изпраща интервала, корекцията и канала към подчинения възел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…</w:t>
            </w:r>
            <w:r>
              <w:rPr>
                <w:rStyle w:val="VerbatimChar"/>
              </w:rPr>
              <w:t xml:space="preserve">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R&lt;n&gt; 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R&lt;n&gt; OFF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статус, релета, рестарт, конфигурация, измервания, меню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Г, П</w:t>
            </w:r>
          </w:p>
        </w:tc>
      </w:tr>
      <w:tr>
        <w:tc>
          <w:tcPr>
            <w:tcW w:w="4078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PING &lt;n&gt;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 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 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RESET STATS</w:t>
            </w:r>
          </w:p>
        </w:tc>
        <w:tc>
          <w:tcPr>
            <w:tcW w:w="3322" w:type="dxa"/>
          </w:tcPr>
          <w:p>
            <w:pPr>
              <w:pStyle w:val="TableText"/>
              <w:jc w:val="left"/>
            </w:pPr>
            <w:r>
              <w:t xml:space="preserve">тест на закъснението, запис във формат CSV, нулиране на броячите</w:t>
            </w:r>
          </w:p>
        </w:tc>
        <w:tc>
          <w:tcPr>
            <w:tcW w:w="1387" w:type="dxa"/>
          </w:tcPr>
          <w:p>
            <w:pPr>
              <w:pStyle w:val="TableText"/>
              <w:jc w:val="left"/>
            </w:pPr>
            <w:r>
              <w:t xml:space="preserve">Г (</w:t>
            </w:r>
            <w:r>
              <w:rPr>
                <w:rStyle w:val="VerbatimChar"/>
              </w:rPr>
              <w:t xml:space="preserve">RESET STATS</w:t>
            </w:r>
            <w:r>
              <w:t xml:space="preserve"> </w:t>
            </w:r>
            <w:r>
              <w:t xml:space="preserve">– и П)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Б.3. Състав на отчета на подчинения възел (144 B)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2134"/>
        <w:gridCol w:w="5698"/>
        <w:gridCol w:w="955"/>
      </w:tblGrid>
      <w:tr>
        <w:trPr>
          <w:tblHeader w:val="true"/>
        </w:trP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Група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Съдържание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Размер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Заглавие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версии на протокола и програмата, вид на отчета, канал, пореден номер, номер на последната изпълнена команда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12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Датчици и изходи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DHT11: температура, влажност, валидност, брой грешки; HR202: сухо/мокро; блокировка; 4 релета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17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Напрежение и конфигурация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сума на пробите от A0, напрежение, интервал, корекция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12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Състояние на системата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време на работа, причина за последния рестарт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36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Връзка и команди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потвърдени и непотвърдени изпращания, отхвърлени команди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10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Време за цикъл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брой итерации, средно и най-голямо време за изпълнение, най-голям период, прозорец, максимум от стартирането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24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Памет, бутони, защита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свободна памет и фрагментация; фронтове и натискания на бутоните; задействания и откази на защитата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31 B</w:t>
            </w:r>
          </w:p>
        </w:tc>
      </w:tr>
      <w:tr>
        <w:tc>
          <w:tcPr>
            <w:tcW w:w="2134" w:type="dxa"/>
          </w:tcPr>
          <w:p>
            <w:pPr>
              <w:pStyle w:val="TableText"/>
              <w:jc w:val="left"/>
            </w:pPr>
            <w:r>
              <w:t xml:space="preserve">Подравняване</w:t>
            </w:r>
          </w:p>
        </w:tc>
        <w:tc>
          <w:tcPr>
            <w:tcW w:w="5698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955" w:type="dxa"/>
          </w:tcPr>
          <w:p>
            <w:pPr>
              <w:pStyle w:val="TableText"/>
              <w:jc w:val="left"/>
            </w:pPr>
            <w:r>
              <w:t xml:space="preserve">2 B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Таблица Б.4. Адреси на уеб сървъра</w:t>
      </w:r>
    </w:p>
    <w:tbl>
      <w:tblPr>
        <w:tblStyle w:val="Table"/>
        <w:tblW w:type="dxa" w:w="8787"/>
        <w:tblLayout w:type="fixed"/>
        <w:tblLook w:firstRow="1" w:lastRow="0" w:firstColumn="0" w:lastColumn="0" w:noHBand="0" w:noVBand="0" w:val="0020"/>
        <w:jc w:val="start"/>
      </w:tblPr>
      <w:tblGrid>
        <w:gridCol w:w="1810"/>
        <w:gridCol w:w="1270"/>
        <w:gridCol w:w="3106"/>
        <w:gridCol w:w="2601"/>
      </w:tblGrid>
      <w:tr>
        <w:trPr>
          <w:tblHeader w:val="true"/>
        </w:trPr>
        <w:tc>
          <w:tcPr>
            <w:tcW w:w="1810" w:type="dxa"/>
          </w:tcPr>
          <w:p>
            <w:pPr>
              <w:pStyle w:val="TableText"/>
              <w:jc w:val="left"/>
            </w:pPr>
            <w:r>
              <w:t xml:space="preserve">Адрес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Параметри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Действие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Отговор / кодове за грешка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уеб страницата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HTML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/data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състояние, измервания, диагностика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JSON, ≈ 1 kB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/config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конфигурация, без паролите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JSON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/toggle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= 0…3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превключва реле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400 – индекс; 403 – влага; 503 – пълна опашка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/onAll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/offAll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включва или изключва всички релета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403 – влага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/ping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= 1…1000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стартира теста на закъснението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409 – тестът се изпълнява</w:t>
            </w:r>
          </w:p>
        </w:tc>
      </w:tr>
      <w:tr>
        <w:tc>
          <w:tcPr>
            <w:tcW w:w="1810" w:type="dxa"/>
          </w:tcPr>
          <w:p>
            <w:pPr>
              <w:pStyle w:val="TableText"/>
              <w:jc w:val="left"/>
            </w:pPr>
            <w:r>
              <w:rPr>
                <w:rStyle w:val="VerbatimChar"/>
              </w:rPr>
              <w:t xml:space="preserve">/resetStats</w:t>
            </w:r>
          </w:p>
        </w:tc>
        <w:tc>
          <w:tcPr>
            <w:tcW w:w="1270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  <w:tc>
          <w:tcPr>
            <w:tcW w:w="3106" w:type="dxa"/>
          </w:tcPr>
          <w:p>
            <w:pPr>
              <w:pStyle w:val="TableText"/>
              <w:jc w:val="left"/>
            </w:pPr>
            <w:r>
              <w:t xml:space="preserve">нулира броячите в двата възела</w:t>
            </w:r>
          </w:p>
        </w:tc>
        <w:tc>
          <w:tcPr>
            <w:tcW w:w="2601" w:type="dxa"/>
          </w:tcPr>
          <w:p>
            <w:pPr>
              <w:pStyle w:val="TableTex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Листинг Б.1. Разбор на командите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 &lt;ключ&gt; &lt;стойност&gt;</w:t>
      </w:r>
      <w:r>
        <w:rPr>
          <w:bCs/>
          <w:b/>
        </w:rPr>
        <w:t xml:space="preserve"> </w:t>
      </w:r>
      <w:r>
        <w:rPr>
          <w:bCs/>
          <w:b/>
        </w:rPr>
        <w:t xml:space="preserve">в главния възел (фрагмент)</w:t>
      </w:r>
    </w:p>
    <w:p>
      <w:pPr>
        <w:pStyle w:val="SourceCode"/>
      </w:pPr>
      <w:r>
        <w:t xml:space="preserve">  </w:t>
      </w:r>
      <w:r>
        <w:t xml:space="preserve">// up - редът в главни букви, raw - оригиналът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up</w:t>
      </w:r>
      <w:r>
        <w:t xml:space="preserve">.</w:t>
      </w:r>
      <w:r>
        <w:t xml:space="preserve">startsWith</w:t>
      </w:r>
      <w:r>
        <w:t xml:space="preserve">(</w:t>
      </w:r>
      <w:r>
        <w:t xml:space="preserve">"SET "</w:t>
      </w:r>
      <w:r>
        <w:t xml:space="preserve">))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int</w:t>
      </w:r>
      <w:r>
        <w:t xml:space="preserve"> sp </w:t>
      </w:r>
      <w:r>
        <w:t xml:space="preserve">=</w:t>
      </w:r>
      <w:r>
        <w:t xml:space="preserve"> raw</w:t>
      </w:r>
      <w:r>
        <w:t xml:space="preserve">.</w:t>
      </w:r>
      <w:r>
        <w:t xml:space="preserve">indexOf</w:t>
      </w:r>
      <w:r>
        <w:t xml:space="preserve">(</w:t>
      </w:r>
      <w:r>
        <w:t xml:space="preserve">' '</w:t>
      </w:r>
      <w:r>
        <w:t xml:space="preserve">,</w:t>
      </w:r>
      <w:r>
        <w:t xml:space="preserve"> </w:t>
      </w:r>
      <w:r>
        <w:t xml:space="preserve">4</w:t>
      </w:r>
      <w:r>
        <w:t xml:space="preserve">);</w:t>
      </w:r>
      <w:r>
        <w:t xml:space="preserve">           </w:t>
      </w:r>
      <w:r>
        <w:t xml:space="preserve">// интервалът след ключа</w:t>
      </w:r>
      <w:r>
        <w:br/>
      </w:r>
      <w:r>
        <w:t xml:space="preserve">    String key </w:t>
      </w:r>
      <w:r>
        <w:t xml:space="preserve">=</w:t>
      </w:r>
      <w:r>
        <w:t xml:space="preserve"> </w:t>
      </w:r>
      <w:r>
        <w:t xml:space="preserve">(</w:t>
      </w:r>
      <w:r>
        <w:t xml:space="preserve">sp </w:t>
      </w:r>
      <w:r>
        <w:t xml:space="preserve">&lt;</w:t>
      </w:r>
      <w:r>
        <w:t xml:space="preserve"> </w:t>
      </w:r>
      <w:r>
        <w:t xml:space="preserve">0</w:t>
      </w:r>
      <w:r>
        <w:t xml:space="preserve"> </w:t>
      </w:r>
      <w:r>
        <w:t xml:space="preserve">?</w:t>
      </w:r>
      <w:r>
        <w:t xml:space="preserve"> raw</w:t>
      </w:r>
      <w:r>
        <w:t xml:space="preserve">.</w:t>
      </w:r>
      <w:r>
        <w:t xml:space="preserve">substring</w:t>
      </w:r>
      <w:r>
        <w:t xml:space="preserve">(</w:t>
      </w:r>
      <w:r>
        <w:t xml:space="preserve">4</w:t>
      </w:r>
      <w:r>
        <w:t xml:space="preserve">)</w:t>
      </w:r>
      <w:r>
        <w:t xml:space="preserve"> </w:t>
      </w:r>
      <w:r>
        <w:t xml:space="preserve">:</w:t>
      </w:r>
      <w:r>
        <w:t xml:space="preserve"> raw</w:t>
      </w:r>
      <w:r>
        <w:t xml:space="preserve">.</w:t>
      </w:r>
      <w:r>
        <w:t xml:space="preserve">substring</w:t>
      </w:r>
      <w:r>
        <w:t xml:space="preserve">(</w:t>
      </w:r>
      <w:r>
        <w:t xml:space="preserve">4</w:t>
      </w:r>
      <w:r>
        <w:t xml:space="preserve">,</w:t>
      </w:r>
      <w:r>
        <w:t xml:space="preserve"> sp</w:t>
      </w:r>
      <w:r>
        <w:t xml:space="preserve">));</w:t>
      </w:r>
      <w:r>
        <w:br/>
      </w:r>
      <w:r>
        <w:t xml:space="preserve">    String val </w:t>
      </w:r>
      <w:r>
        <w:t xml:space="preserve">=</w:t>
      </w:r>
      <w:r>
        <w:t xml:space="preserve"> </w:t>
      </w:r>
      <w:r>
        <w:t xml:space="preserve">(</w:t>
      </w:r>
      <w:r>
        <w:t xml:space="preserve">sp </w:t>
      </w:r>
      <w:r>
        <w:t xml:space="preserve">&lt;</w:t>
      </w:r>
      <w:r>
        <w:t xml:space="preserve"> </w:t>
      </w:r>
      <w:r>
        <w:t xml:space="preserve">0</w:t>
      </w:r>
      <w:r>
        <w:t xml:space="preserve"> </w:t>
      </w:r>
      <w:r>
        <w:t xml:space="preserve">?</w:t>
      </w:r>
      <w:r>
        <w:t xml:space="preserve"> String</w:t>
      </w:r>
      <w:r>
        <w:t xml:space="preserve">(</w:t>
      </w:r>
      <w:r>
        <w:t xml:space="preserve">""</w:t>
      </w:r>
      <w:r>
        <w:t xml:space="preserve">)</w:t>
      </w:r>
      <w:r>
        <w:t xml:space="preserve"> </w:t>
      </w:r>
      <w:r>
        <w:t xml:space="preserve">:</w:t>
      </w:r>
      <w:r>
        <w:t xml:space="preserve"> raw</w:t>
      </w:r>
      <w:r>
        <w:t xml:space="preserve">.</w:t>
      </w:r>
      <w:r>
        <w:t xml:space="preserve">substring</w:t>
      </w:r>
      <w:r>
        <w:t xml:space="preserve">(</w:t>
      </w:r>
      <w:r>
        <w:t xml:space="preserve">sp </w:t>
      </w:r>
      <w:r>
        <w:t xml:space="preserve">+</w:t>
      </w:r>
      <w:r>
        <w:t xml:space="preserve"> </w:t>
      </w:r>
      <w:r>
        <w:t xml:space="preserve">1</w:t>
      </w:r>
      <w:r>
        <w:t xml:space="preserve">));</w:t>
      </w:r>
      <w:r>
        <w:br/>
      </w:r>
      <w:r>
        <w:t xml:space="preserve">    key</w:t>
      </w:r>
      <w:r>
        <w:t xml:space="preserve">.</w:t>
      </w:r>
      <w:r>
        <w:t xml:space="preserve">trim</w:t>
      </w:r>
      <w:r>
        <w:t xml:space="preserve">();</w:t>
      </w:r>
      <w:r>
        <w:t xml:space="preserve"> key</w:t>
      </w:r>
      <w:r>
        <w:t xml:space="preserve">.</w:t>
      </w:r>
      <w:r>
        <w:t xml:space="preserve">toUpperCase</w:t>
      </w:r>
      <w:r>
        <w:t xml:space="preserve">();</w:t>
      </w:r>
      <w:r>
        <w:t xml:space="preserve"> val</w:t>
      </w:r>
      <w:r>
        <w:t xml:space="preserve">.</w:t>
      </w:r>
      <w:r>
        <w:t xml:space="preserve">trim</w:t>
      </w:r>
      <w:r>
        <w:t xml:space="preserve">();</w:t>
      </w:r>
      <w:r>
        <w:t xml:space="preserve">   </w:t>
      </w:r>
      <w:r>
        <w:t xml:space="preserve">// стойността запазва регистъра</w:t>
      </w:r>
      <w:r>
        <w:br/>
      </w:r>
      <w:r>
        <w:t xml:space="preserve">    </w:t>
      </w:r>
      <w:r>
        <w:t xml:space="preserve">if</w:t>
      </w:r>
      <w:r>
        <w:t xml:space="preserve"> </w:t>
      </w:r>
      <w:r>
        <w:t xml:space="preserve">(</w:t>
      </w:r>
      <w:r>
        <w:t xml:space="preserve">val</w:t>
      </w:r>
      <w:r>
        <w:t xml:space="preserve">.</w:t>
      </w:r>
      <w:r>
        <w:t xml:space="preserve">length</w:t>
      </w:r>
      <w:r>
        <w:t xml:space="preserve">()</w:t>
      </w:r>
      <w:r>
        <w:t xml:space="preserve"> </w:t>
      </w:r>
      <w:r>
        <w:t xml:space="preserve">==</w:t>
      </w:r>
      <w:r>
        <w:t xml:space="preserve"> </w:t>
      </w:r>
      <w: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t xml:space="preserve"> Serial</w:t>
      </w:r>
      <w:r>
        <w:t xml:space="preserve">.</w:t>
      </w:r>
      <w:r>
        <w:t xml:space="preserve">println</w:t>
      </w:r>
      <w:r>
        <w:t xml:space="preserve">(</w:t>
      </w:r>
      <w:r>
        <w:t xml:space="preserve">F</w:t>
      </w:r>
      <w:r>
        <w:t xml:space="preserve">(</w:t>
      </w:r>
      <w:r>
        <w:t xml:space="preserve">"Липсва стойност."</w:t>
      </w:r>
      <w:r>
        <w:t xml:space="preserve">));</w:t>
      </w:r>
      <w:r>
        <w:t xml:space="preserve"> </w:t>
      </w:r>
      <w: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t xml:space="preserve">if</w:t>
      </w:r>
      <w:r>
        <w:t xml:space="preserve"> </w:t>
      </w:r>
      <w:r>
        <w:t xml:space="preserve">(</w:t>
      </w:r>
      <w:r>
        <w:t xml:space="preserve">key </w:t>
      </w:r>
      <w:r>
        <w:t xml:space="preserve">==</w:t>
      </w:r>
      <w:r>
        <w:t xml:space="preserve"> </w:t>
      </w:r>
      <w:r>
        <w:t xml:space="preserve">"SSID"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strncpy</w:t>
      </w:r>
      <w:r>
        <w:t xml:space="preserve">(</w:t>
      </w:r>
      <w:r>
        <w:t xml:space="preserve">cfg</w:t>
      </w:r>
      <w:r>
        <w:t xml:space="preserve">.</w:t>
      </w:r>
      <w:r>
        <w:t xml:space="preserve">ssid</w:t>
      </w:r>
      <w:r>
        <w:t xml:space="preserve">,</w:t>
      </w:r>
      <w:r>
        <w:t xml:space="preserve"> val</w:t>
      </w:r>
      <w:r>
        <w:t xml:space="preserve">.</w:t>
      </w:r>
      <w:r>
        <w:t xml:space="preserve">c_str</w:t>
      </w:r>
      <w:r>
        <w:t xml:space="preserve">(),</w:t>
      </w:r>
      <w:r>
        <w:t xml:space="preserve"> </w:t>
      </w:r>
      <w:r>
        <w:t xml:space="preserve">sizeof</w:t>
      </w:r>
      <w:r>
        <w:t xml:space="preserve">(</w:t>
      </w:r>
      <w:r>
        <w:t xml:space="preserve">cfg</w:t>
      </w:r>
      <w:r>
        <w:t xml:space="preserve">.</w:t>
      </w:r>
      <w:r>
        <w:t xml:space="preserve">ssid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);</w:t>
      </w:r>
      <w:r>
        <w:br/>
      </w:r>
      <w:r>
        <w:t xml:space="preserve">      cfg</w:t>
      </w:r>
      <w:r>
        <w:t xml:space="preserve">.</w:t>
      </w:r>
      <w:r>
        <w:t xml:space="preserve">ssid</w:t>
      </w:r>
      <w:r>
        <w:t xml:space="preserve">[</w:t>
      </w:r>
      <w:r>
        <w:t xml:space="preserve">sizeof</w:t>
      </w:r>
      <w:r>
        <w:t xml:space="preserve">(</w:t>
      </w:r>
      <w:r>
        <w:t xml:space="preserve">cfg</w:t>
      </w:r>
      <w:r>
        <w:t xml:space="preserve">.</w:t>
      </w:r>
      <w:r>
        <w:t xml:space="preserve">ssid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t xml:space="preserve">1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  </w:t>
      </w:r>
      <w:r>
        <w:t xml:space="preserve">else</w:t>
      </w:r>
      <w:r>
        <w:t xml:space="preserve"> </w:t>
      </w:r>
      <w:r>
        <w:t xml:space="preserve">if</w:t>
      </w:r>
      <w:r>
        <w:t xml:space="preserve"> </w:t>
      </w:r>
      <w:r>
        <w:t xml:space="preserve">(</w:t>
      </w:r>
      <w:r>
        <w:t xml:space="preserve">key </w:t>
      </w:r>
      <w:r>
        <w:t xml:space="preserve">==</w:t>
      </w:r>
      <w:r>
        <w:t xml:space="preserve"> </w:t>
      </w:r>
      <w:r>
        <w:t xml:space="preserve">"CHANNEL"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int</w:t>
      </w:r>
      <w:r>
        <w:t xml:space="preserve"> c </w:t>
      </w:r>
      <w:r>
        <w:t xml:space="preserve">=</w:t>
      </w:r>
      <w:r>
        <w:t xml:space="preserve"> val</w:t>
      </w:r>
      <w:r>
        <w:t xml:space="preserve">.</w:t>
      </w:r>
      <w:r>
        <w:t xml:space="preserve">toInt</w:t>
      </w:r>
      <w:r>
        <w:t xml:space="preserve">();</w:t>
      </w:r>
      <w:r>
        <w:br/>
      </w:r>
      <w:r>
        <w:t xml:space="preserve">      </w:t>
      </w:r>
      <w:r>
        <w:t xml:space="preserve">if</w:t>
      </w:r>
      <w:r>
        <w:t xml:space="preserve"> </w:t>
      </w:r>
      <w:r>
        <w:t xml:space="preserve">(</w:t>
      </w:r>
      <w:r>
        <w:t xml:space="preserve">c </w:t>
      </w:r>
      <w:r>
        <w:t xml:space="preserve">&gt;=</w:t>
      </w:r>
      <w:r>
        <w:t xml:space="preserve"> </w:t>
      </w:r>
      <w:r>
        <w:t xml:space="preserve">1</w:t>
      </w:r>
      <w:r>
        <w:t xml:space="preserve"> </w:t>
      </w:r>
      <w:r>
        <w:t xml:space="preserve">&amp;&amp;</w:t>
      </w:r>
      <w:r>
        <w:t xml:space="preserve"> c </w:t>
      </w:r>
      <w:r>
        <w:t xml:space="preserve">&lt;=</w:t>
      </w:r>
      <w:r>
        <w:t xml:space="preserve"> </w:t>
      </w:r>
      <w:r>
        <w:t xml:space="preserve">13</w:t>
      </w:r>
      <w:r>
        <w:t xml:space="preserve">)</w:t>
      </w:r>
      <w:r>
        <w:t xml:space="preserve"> cfg</w:t>
      </w:r>
      <w:r>
        <w:t xml:space="preserve">.</w:t>
      </w:r>
      <w:r>
        <w:t xml:space="preserve">wifiChannel </w:t>
      </w:r>
      <w:r>
        <w:t xml:space="preserve">=</w:t>
      </w:r>
      <w:r>
        <w:t xml:space="preserve"> </w:t>
      </w:r>
      <w:r>
        <w:t xml:space="preserve">(</w:t>
      </w:r>
      <w:r>
        <w:t xml:space="preserve">uint8_t</w:t>
      </w:r>
      <w:r>
        <w:t xml:space="preserve">)</w:t>
      </w:r>
      <w:r>
        <w:t xml:space="preserve">c</w:t>
      </w:r>
      <w:r>
        <w:t xml:space="preserve">;</w:t>
      </w:r>
      <w:r>
        <w:br/>
      </w:r>
      <w:r>
        <w:t xml:space="preserve">      </w:t>
      </w:r>
      <w:r>
        <w:t xml:space="preserve">else</w:t>
      </w:r>
      <w:r>
        <w:t xml:space="preserve"> Serial</w:t>
      </w:r>
      <w:r>
        <w:t xml:space="preserve">.</w:t>
      </w:r>
      <w:r>
        <w:t xml:space="preserve">println</w:t>
      </w:r>
      <w:r>
        <w:t xml:space="preserve">(</w:t>
      </w:r>
      <w:r>
        <w:t xml:space="preserve">F</w:t>
      </w:r>
      <w:r>
        <w:t xml:space="preserve">(</w:t>
      </w:r>
      <w:r>
        <w:t xml:space="preserve">"Допустим диапазон: 1-13."</w:t>
      </w:r>
      <w:r>
        <w:t xml:space="preserve">));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  </w:t>
      </w:r>
      <w:r>
        <w:t xml:space="preserve">// ... останалите параметри по същия начин</w:t>
      </w:r>
      <w:r>
        <w:br/>
      </w:r>
      <w:r>
        <w:t xml:space="preserve">    </w:t>
      </w:r>
      <w: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</w:p>
    <w:p>
      <w:pPr>
        <w:pStyle w:val="FirstParagraph"/>
      </w:pPr>
      <w:r>
        <w:rPr>
          <w:bCs/>
          <w:b/>
        </w:rPr>
        <w:t xml:space="preserve">Листинг Б.2. Приемане на команда в подчинения възел (фрагмент)</w:t>
      </w:r>
    </w:p>
    <w:p>
      <w:pPr>
        <w:pStyle w:val="SourceCode"/>
      </w:pPr>
      <w:r>
        <w:t xml:space="preserve">void</w:t>
      </w:r>
      <w:r>
        <w:t xml:space="preserve"> OnDataRecv</w:t>
      </w:r>
      <w:r>
        <w:t xml:space="preserve">(</w:t>
      </w:r>
      <w:r>
        <w:t xml:space="preserve">uint8_t</w:t>
      </w:r>
      <w:r>
        <w:t xml:space="preserve"> </w:t>
      </w:r>
      <w:r>
        <w:t xml:space="preserve">*</w:t>
      </w:r>
      <w:r>
        <w:t xml:space="preserve">mac</w:t>
      </w:r>
      <w:r>
        <w:t xml:space="preserve">,</w:t>
      </w:r>
      <w:r>
        <w:t xml:space="preserve"> </w:t>
      </w:r>
      <w:r>
        <w:t xml:space="preserve">uint8_t</w:t>
      </w:r>
      <w:r>
        <w:t xml:space="preserve"> </w:t>
      </w:r>
      <w:r>
        <w:t xml:space="preserve">*</w:t>
      </w:r>
      <w:r>
        <w:t xml:space="preserve">incomingData</w:t>
      </w:r>
      <w:r>
        <w:t xml:space="preserve">,</w:t>
      </w:r>
      <w:r>
        <w:t xml:space="preserve"> </w:t>
      </w:r>
      <w:r>
        <w:t xml:space="preserve">uint8_t</w:t>
      </w:r>
      <w:r>
        <w:t xml:space="preserve"> len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(!</w:t>
      </w:r>
      <w:r>
        <w:t xml:space="preserve">isBroadcastMac</w:t>
      </w:r>
      <w:r>
        <w:t xml:space="preserve">(</w:t>
      </w:r>
      <w:r>
        <w:t xml:space="preserve">cfg</w:t>
      </w:r>
      <w:r>
        <w:t xml:space="preserve">.</w:t>
      </w:r>
      <w:r>
        <w:t xml:space="preserve">peerMac</w:t>
      </w:r>
      <w:r>
        <w:t xml:space="preserve">)</w:t>
      </w:r>
      <w:r>
        <w:t xml:space="preserve"> </w:t>
      </w:r>
      <w:r>
        <w:t xml:space="preserve">&amp;&amp;</w:t>
      </w:r>
      <w:r>
        <w:t xml:space="preserve"> memcmp</w:t>
      </w:r>
      <w:r>
        <w:t xml:space="preserve">(</w:t>
      </w:r>
      <w:r>
        <w:t xml:space="preserve">mac</w:t>
      </w:r>
      <w:r>
        <w:t xml:space="preserve">,</w:t>
      </w:r>
      <w:r>
        <w:t xml:space="preserve"> cfg</w:t>
      </w:r>
      <w:r>
        <w:t xml:space="preserve">.</w:t>
      </w:r>
      <w:r>
        <w:t xml:space="preserve">peerMac</w:t>
      </w:r>
      <w:r>
        <w:t xml:space="preserve">,</w:t>
      </w:r>
      <w:r>
        <w:t xml:space="preserve"> </w:t>
      </w:r>
      <w:r>
        <w:t xml:space="preserve">6</w:t>
      </w:r>
      <w:r>
        <w:t xml:space="preserve">)</w:t>
      </w:r>
      <w:r>
        <w:t xml:space="preserve"> </w:t>
      </w:r>
      <w:r>
        <w:t xml:space="preserve">!=</w:t>
      </w:r>
      <w:r>
        <w:t xml:space="preserve"> </w:t>
      </w:r>
      <w: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foreignMacSeen </w:t>
      </w:r>
      <w:r>
        <w:t xml:space="preserve">=</w:t>
      </w:r>
      <w:r>
        <w:t xml:space="preserve"> </w:t>
      </w:r>
      <w:r>
        <w:t xml:space="preserve">true</w:t>
      </w:r>
      <w:r>
        <w:t xml:space="preserve">;</w:t>
      </w:r>
      <w:r>
        <w:t xml:space="preserve"> cmdRejected</w:t>
      </w:r>
      <w:r>
        <w:t xml:space="preserve">++;</w:t>
      </w:r>
      <w:r>
        <w:t xml:space="preserve"> </w:t>
      </w:r>
      <w:r>
        <w:t xml:space="preserve">return</w:t>
      </w:r>
      <w:r>
        <w:t xml:space="preserve">;</w:t>
      </w:r>
      <w:r>
        <w:t xml:space="preserve">           </w:t>
      </w:r>
      <w:r>
        <w:t xml:space="preserve">// не е от главния възел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len </w:t>
      </w:r>
      <w:r>
        <w:t xml:space="preserve">&gt;=</w:t>
      </w:r>
      <w:r>
        <w:t xml:space="preserve"> </w:t>
      </w:r>
      <w:r>
        <w:t xml:space="preserve">1</w:t>
      </w:r>
      <w:r>
        <w:t xml:space="preserve"> </w:t>
      </w:r>
      <w:r>
        <w:t xml:space="preserve">&amp;&amp;</w:t>
      </w:r>
      <w:r>
        <w:t xml:space="preserve"> incomingData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t xml:space="preserve">!=</w:t>
      </w:r>
      <w:r>
        <w:t xml:space="preserve"> PROTO_VERSION</w:t>
      </w:r>
      <w:r>
        <w:t xml:space="preserve">)</w:t>
      </w:r>
      <w:r>
        <w:t xml:space="preserve"> </w:t>
      </w:r>
      <w:r>
        <w:t xml:space="preserve">{</w:t>
      </w:r>
      <w:r>
        <w:t xml:space="preserve">  </w:t>
      </w:r>
      <w:r>
        <w:t xml:space="preserve">// друга версия на протокола</w:t>
      </w:r>
      <w:r>
        <w:br/>
      </w:r>
      <w:r>
        <w:t xml:space="preserve">    badProtoSeen </w:t>
      </w:r>
      <w:r>
        <w:t xml:space="preserve">=</w:t>
      </w:r>
      <w:r>
        <w:t xml:space="preserve"> incomingData</w:t>
      </w:r>
      <w:r>
        <w:t xml:space="preserve">[</w:t>
      </w:r>
      <w:r>
        <w:t xml:space="preserve">0</w:t>
      </w:r>
      <w:r>
        <w:t xml:space="preserve">];</w:t>
      </w:r>
      <w:r>
        <w:t xml:space="preserve"> cmdRejected</w:t>
      </w:r>
      <w:r>
        <w:t xml:space="preserve">++;</w:t>
      </w:r>
      <w:r>
        <w:t xml:space="preserve"> </w:t>
      </w:r>
      <w: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len </w:t>
      </w:r>
      <w:r>
        <w:t xml:space="preserve">!=</w:t>
      </w:r>
      <w:r>
        <w:t xml:space="preserve"> </w:t>
      </w:r>
      <w:r>
        <w:t xml:space="preserve">sizeof</w:t>
      </w:r>
      <w:r>
        <w:t xml:space="preserve">(</w:t>
      </w:r>
      <w:r>
        <w:t xml:space="preserve">incomingControl</w:t>
      </w:r>
      <w:r>
        <w:t xml:space="preserve">))</w:t>
      </w:r>
      <w:r>
        <w:t xml:space="preserve"> </w:t>
      </w:r>
      <w:r>
        <w:t xml:space="preserve">{</w:t>
      </w:r>
      <w:r>
        <w:t xml:space="preserve"> cmdRejected</w:t>
      </w:r>
      <w:r>
        <w:t xml:space="preserve">++;</w:t>
      </w:r>
      <w:r>
        <w:t xml:space="preserve"> </w:t>
      </w:r>
      <w: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memcpy</w:t>
      </w:r>
      <w:r>
        <w:t xml:space="preserve">(&amp;</w:t>
      </w:r>
      <w:r>
        <w:t xml:space="preserve">incomingControl</w:t>
      </w:r>
      <w:r>
        <w:t xml:space="preserve">,</w:t>
      </w:r>
      <w:r>
        <w:t xml:space="preserve"> incomingData</w:t>
      </w:r>
      <w:r>
        <w:t xml:space="preserve">,</w:t>
      </w:r>
      <w:r>
        <w:t xml:space="preserve"> </w:t>
      </w:r>
      <w:r>
        <w:t xml:space="preserve">sizeof</w:t>
      </w:r>
      <w:r>
        <w:t xml:space="preserve">(</w:t>
      </w:r>
      <w:r>
        <w:t xml:space="preserve">incomingControl</w:t>
      </w:r>
      <w:r>
        <w:t xml:space="preserve">));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haveLastSeq </w:t>
      </w:r>
      <w:r>
        <w:t xml:space="preserve">&amp;&amp;</w:t>
      </w:r>
      <w:r>
        <w:t xml:space="preserve"> incomingControl</w:t>
      </w:r>
      <w:r>
        <w:t xml:space="preserve">.</w:t>
      </w:r>
      <w:r>
        <w:t xml:space="preserve">seq </w:t>
      </w:r>
      <w:r>
        <w:t xml:space="preserve">==</w:t>
      </w:r>
      <w:r>
        <w:t xml:space="preserve"> lastSeq</w:t>
      </w:r>
      <w:r>
        <w:t xml:space="preserve">)</w:t>
      </w:r>
      <w:r>
        <w:t xml:space="preserve"> </w:t>
      </w:r>
      <w:r>
        <w:t xml:space="preserve">{</w:t>
      </w:r>
      <w:r>
        <w:t xml:space="preserve">     </w:t>
      </w:r>
      <w:r>
        <w:t xml:space="preserve">// повторно приет пакет</w:t>
      </w:r>
      <w:r>
        <w:br/>
      </w:r>
      <w:r>
        <w:t xml:space="preserve">    cmdRejected</w:t>
      </w:r>
      <w:r>
        <w:t xml:space="preserve">++;</w:t>
      </w:r>
      <w:r>
        <w:t xml:space="preserve"> </w:t>
      </w:r>
      <w: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lastSeq </w:t>
      </w:r>
      <w:r>
        <w:t xml:space="preserve">=</w:t>
      </w:r>
      <w:r>
        <w:t xml:space="preserve"> incomingControl</w:t>
      </w:r>
      <w:r>
        <w:t xml:space="preserve">.</w:t>
      </w:r>
      <w:r>
        <w:t xml:space="preserve">seq</w:t>
      </w:r>
      <w:r>
        <w:t xml:space="preserve">;</w:t>
      </w:r>
      <w:r>
        <w:br/>
      </w:r>
      <w:r>
        <w:t xml:space="preserve">  haveLastSeq </w:t>
      </w:r>
      <w:r>
        <w:t xml:space="preserve">=</w:t>
      </w:r>
      <w:r>
        <w:t xml:space="preserve"> </w:t>
      </w:r>
      <w:r>
        <w:t xml:space="preserve">true</w:t>
      </w:r>
      <w:r>
        <w:t xml:space="preserve">;</w:t>
      </w:r>
      <w:r>
        <w:br/>
      </w:r>
      <w:r>
        <w:t xml:space="preserve">  </w:t>
      </w:r>
      <w:r>
        <w:t xml:space="preserve">// ... само запомняне на полетата - командата се изпълнява в loop()</w:t>
      </w:r>
      <w:r>
        <w:br/>
      </w:r>
      <w:r>
        <w:t xml:space="preserve">  commandPending </w:t>
      </w:r>
      <w:r>
        <w:t xml:space="preserve">=</w:t>
      </w:r>
      <w:r>
        <w:t xml:space="preserve"> </w:t>
      </w:r>
      <w:r>
        <w:t xml:space="preserve">true</w:t>
      </w:r>
      <w:r>
        <w:t xml:space="preserve">;</w:t>
      </w:r>
      <w:r>
        <w:br/>
      </w:r>
      <w:r>
        <w:t xml:space="preserve">}</w:t>
      </w:r>
    </w:p>
    <w:p>
      <w:pPr>
        <w:pStyle w:val="FirstParagraph"/>
      </w:pPr>
      <w:r>
        <w:rPr>
          <w:bCs/>
          <w:b/>
        </w:rPr>
        <w:t xml:space="preserve">Листинг Б.3. Форматиране на отговорите в статичния буфер на главния възел</w:t>
      </w:r>
    </w:p>
    <w:p>
      <w:pPr>
        <w:pStyle w:val="SourceCode"/>
      </w:pPr>
      <w:r>
        <w:t xml:space="preserve">__attribute__((format(printf, 1, 2)))</w:t>
      </w:r>
      <w:r>
        <w:t xml:space="preserve">     </w:t>
      </w:r>
      <w:r>
        <w:t xml:space="preserve">// компилаторът проверява аргументите</w:t>
      </w:r>
      <w:r>
        <w:br/>
      </w:r>
      <w:r>
        <w:t xml:space="preserve">static</w:t>
      </w:r>
      <w:r>
        <w:t xml:space="preserve"> </w:t>
      </w:r>
      <w:r>
        <w:t xml:space="preserve">void</w:t>
      </w:r>
      <w:r>
        <w:t xml:space="preserve"> jsonPrintf</w:t>
      </w:r>
      <w:r>
        <w:t xml:space="preserve">(</w:t>
      </w:r>
      <w:r>
        <w:t xml:space="preserve">const</w:t>
      </w:r>
      <w:r>
        <w:t xml:space="preserve"> </w:t>
      </w:r>
      <w:r>
        <w:t xml:space="preserve">char</w:t>
      </w:r>
      <w:r>
        <w:t xml:space="preserve"> </w:t>
      </w:r>
      <w:r>
        <w:t xml:space="preserve">*</w:t>
      </w:r>
      <w:r>
        <w:t xml:space="preserve">fmt</w:t>
      </w:r>
      <w:r>
        <w:t xml:space="preserve">,</w:t>
      </w:r>
      <w:r>
        <w:t xml:space="preserve"> </w:t>
      </w:r>
      <w:r>
        <w:t xml:space="preserve">...)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jsonOverflow</w:t>
      </w:r>
      <w:r>
        <w:t xml:space="preserve">)</w:t>
      </w:r>
      <w:r>
        <w:t xml:space="preserve"> </w:t>
      </w:r>
      <w: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size_t</w:t>
      </w:r>
      <w:r>
        <w:t xml:space="preserve"> room </w:t>
      </w:r>
      <w:r>
        <w:t xml:space="preserve">=</w:t>
      </w:r>
      <w:r>
        <w:t xml:space="preserve"> JSON_BUF_SIZE </w:t>
      </w:r>
      <w:r>
        <w:t xml:space="preserve">-</w:t>
      </w:r>
      <w:r>
        <w:t xml:space="preserve"> jsonLen</w:t>
      </w:r>
      <w:r>
        <w:t xml:space="preserve">;</w:t>
      </w:r>
      <w:r>
        <w:br/>
      </w:r>
      <w:r>
        <w:t xml:space="preserve">  </w:t>
      </w:r>
      <w:r>
        <w:t xml:space="preserve">va_list</w:t>
      </w:r>
      <w:r>
        <w:t xml:space="preserve"> ap</w:t>
      </w:r>
      <w:r>
        <w:t xml:space="preserve">;</w:t>
      </w:r>
      <w:r>
        <w:br/>
      </w:r>
      <w:r>
        <w:t xml:space="preserve">  va_start</w:t>
      </w:r>
      <w:r>
        <w:t xml:space="preserve">(</w:t>
      </w:r>
      <w:r>
        <w:t xml:space="preserve">ap</w:t>
      </w:r>
      <w:r>
        <w:t xml:space="preserve">,</w:t>
      </w:r>
      <w:r>
        <w:t xml:space="preserve"> fmt</w:t>
      </w:r>
      <w:r>
        <w:t xml:space="preserve">);</w:t>
      </w:r>
      <w:r>
        <w:br/>
      </w:r>
      <w:r>
        <w:t xml:space="preserve">  </w:t>
      </w:r>
      <w:r>
        <w:t xml:space="preserve">int</w:t>
      </w:r>
      <w:r>
        <w:t xml:space="preserve"> n </w:t>
      </w:r>
      <w:r>
        <w:t xml:space="preserve">=</w:t>
      </w:r>
      <w:r>
        <w:t xml:space="preserve"> vsnprintf</w:t>
      </w:r>
      <w:r>
        <w:t xml:space="preserve">(</w:t>
      </w:r>
      <w:r>
        <w:t xml:space="preserve">jsonBuf </w:t>
      </w:r>
      <w:r>
        <w:t xml:space="preserve">+</w:t>
      </w:r>
      <w:r>
        <w:t xml:space="preserve"> jsonLen</w:t>
      </w:r>
      <w:r>
        <w:t xml:space="preserve">,</w:t>
      </w:r>
      <w:r>
        <w:t xml:space="preserve"> room</w:t>
      </w:r>
      <w:r>
        <w:t xml:space="preserve">,</w:t>
      </w:r>
      <w:r>
        <w:t xml:space="preserve"> fmt</w:t>
      </w:r>
      <w:r>
        <w:t xml:space="preserve">,</w:t>
      </w:r>
      <w:r>
        <w:t xml:space="preserve"> ap</w:t>
      </w:r>
      <w:r>
        <w:t xml:space="preserve">);</w:t>
      </w:r>
      <w:r>
        <w:br/>
      </w:r>
      <w:r>
        <w:t xml:space="preserve">  va_end</w:t>
      </w:r>
      <w:r>
        <w:t xml:space="preserve">(</w:t>
      </w:r>
      <w:r>
        <w:t xml:space="preserve">ap</w:t>
      </w:r>
      <w:r>
        <w:t xml:space="preserve">);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n </w:t>
      </w:r>
      <w:r>
        <w:t xml:space="preserve">&lt;</w:t>
      </w:r>
      <w:r>
        <w:t xml:space="preserve"> </w:t>
      </w:r>
      <w:r>
        <w:t xml:space="preserve">0</w:t>
      </w:r>
      <w:r>
        <w:t xml:space="preserve"> </w:t>
      </w:r>
      <w:r>
        <w:t xml:space="preserve">||</w:t>
      </w:r>
      <w:r>
        <w:t xml:space="preserve"> </w:t>
      </w:r>
      <w:r>
        <w:t xml:space="preserve">(</w:t>
      </w:r>
      <w:r>
        <w:t xml:space="preserve">size_t</w:t>
      </w:r>
      <w:r>
        <w:t xml:space="preserve">)</w:t>
      </w:r>
      <w:r>
        <w:t xml:space="preserve">n </w:t>
      </w:r>
      <w:r>
        <w:t xml:space="preserve">&gt;=</w:t>
      </w:r>
      <w:r>
        <w:t xml:space="preserve"> room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jsonOverflow </w:t>
      </w:r>
      <w:r>
        <w:t xml:space="preserve">=</w:t>
      </w:r>
      <w:r>
        <w:t xml:space="preserve"> </w:t>
      </w:r>
      <w:r>
        <w:t xml:space="preserve">true</w:t>
      </w:r>
      <w:r>
        <w:t xml:space="preserve">;</w:t>
      </w:r>
      <w:r>
        <w:t xml:space="preserve"> jsonBuf</w:t>
      </w:r>
      <w:r>
        <w:t xml:space="preserve">[</w:t>
      </w:r>
      <w:r>
        <w:t xml:space="preserve">jsonLen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'</w:t>
      </w:r>
      <w:r>
        <w:t xml:space="preserve">\0</w:t>
      </w:r>
      <w:r>
        <w:t xml:space="preserve">'</w:t>
      </w:r>
      <w:r>
        <w:t xml:space="preserve">;</w:t>
      </w:r>
      <w:r>
        <w:t xml:space="preserve"> </w:t>
      </w:r>
      <w: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jsonLen </w:t>
      </w:r>
      <w:r>
        <w:t xml:space="preserve">+=</w:t>
      </w:r>
      <w:r>
        <w:t xml:space="preserve"> </w:t>
      </w:r>
      <w:r>
        <w:t xml:space="preserve">(</w:t>
      </w:r>
      <w:r>
        <w:t xml:space="preserve">size_t</w:t>
      </w:r>
      <w:r>
        <w:t xml:space="preserve">)</w:t>
      </w:r>
      <w:r>
        <w:t xml:space="preserve">n</w:t>
      </w:r>
      <w:r>
        <w:t xml:space="preserve">;</w:t>
      </w:r>
      <w:r>
        <w:br/>
      </w:r>
      <w:r>
        <w:t xml:space="preserve">}</w:t>
      </w:r>
    </w:p>
    <w:p>
      <w:pPr>
        <w:pStyle w:val="FirstParagraph"/>
      </w:pPr>
      <w:r>
        <w:rPr>
          <w:bCs/>
          <w:b/>
        </w:rPr>
        <w:t xml:space="preserve">Листинг Б.4. Филтър срещу трептене и броене на фронтовете в подчинения възел (бутон SB1)</w:t>
      </w:r>
    </w:p>
    <w:p>
      <w:pPr>
        <w:pStyle w:val="SourceCode"/>
      </w:pPr>
      <w:r>
        <w:t xml:space="preserve">void</w:t>
      </w:r>
      <w:r>
        <w:t xml:space="preserve"> IRAM_ATTR isrButtonToggle</w:t>
      </w:r>
      <w:r>
        <w:t xml:space="preserve">()</w:t>
      </w:r>
      <w:r>
        <w:t xml:space="preserve"> </w:t>
      </w:r>
      <w:r>
        <w:t xml:space="preserve">{</w:t>
      </w:r>
      <w:r>
        <w:t xml:space="preserve"> btnEdges</w:t>
      </w:r>
      <w:r>
        <w:t xml:space="preserve">[</w:t>
      </w:r>
      <w:r>
        <w:t xml:space="preserve">0</w:t>
      </w:r>
      <w:r>
        <w:t xml:space="preserve">]++;</w:t>
      </w:r>
      <w:r>
        <w:t xml:space="preserve"> </w:t>
      </w:r>
      <w:r>
        <w:t xml:space="preserve">}</w:t>
      </w:r>
      <w:r>
        <w:t xml:space="preserve">   </w:t>
      </w:r>
      <w:r>
        <w:t xml:space="preserve">// прекъсване по всеки фронт</w:t>
      </w:r>
      <w:r>
        <w:br/>
      </w:r>
      <w:r>
        <w:br/>
      </w:r>
      <w:r>
        <w:t xml:space="preserve">void</w:t>
      </w:r>
      <w:r>
        <w:t xml:space="preserve"> handleButtons</w:t>
      </w:r>
      <w:r>
        <w:t xml:space="preserve">()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unsigned</w:t>
      </w:r>
      <w:r>
        <w:t xml:space="preserve"> </w:t>
      </w:r>
      <w:r>
        <w:t xml:space="preserve">long</w:t>
      </w:r>
      <w:r>
        <w:t xml:space="preserve"> now </w:t>
      </w:r>
      <w:r>
        <w:t xml:space="preserve">=</w:t>
      </w:r>
      <w:r>
        <w:t xml:space="preserve"> millis</w:t>
      </w:r>
      <w:r>
        <w:t xml:space="preserve">();</w:t>
      </w:r>
      <w:r>
        <w:br/>
      </w:r>
      <w:r>
        <w:t xml:space="preserve">  </w:t>
      </w:r>
      <w:r>
        <w:t xml:space="preserve">bool</w:t>
      </w:r>
      <w:r>
        <w:t xml:space="preserve"> r </w:t>
      </w:r>
      <w:r>
        <w:t xml:space="preserve">=</w:t>
      </w:r>
      <w:r>
        <w:t xml:space="preserve"> digitalRead</w:t>
      </w:r>
      <w:r>
        <w:t xml:space="preserve">(</w:t>
      </w:r>
      <w:r>
        <w:t xml:space="preserve">BUTTON_TOGGLE_PIN</w:t>
      </w:r>
      <w:r>
        <w:t xml:space="preserve">);</w:t>
      </w:r>
      <w:r>
        <w:br/>
      </w:r>
      <w:r>
        <w:t xml:space="preserve">  </w:t>
      </w:r>
      <w:r>
        <w:t xml:space="preserve">if</w:t>
      </w:r>
      <w:r>
        <w:t xml:space="preserve"> </w:t>
      </w:r>
      <w:r>
        <w:t xml:space="preserve">(</w:t>
      </w:r>
      <w:r>
        <w:t xml:space="preserve">r </w:t>
      </w:r>
      <w:r>
        <w:t xml:space="preserve">!=</w:t>
      </w:r>
      <w:r>
        <w:t xml:space="preserve"> toggleLastRead</w:t>
      </w:r>
      <w:r>
        <w:t xml:space="preserve">)</w:t>
      </w:r>
      <w:r>
        <w:t xml:space="preserve"> </w:t>
      </w:r>
      <w:r>
        <w:t xml:space="preserve">{</w:t>
      </w:r>
      <w:r>
        <w:t xml:space="preserve"> toggleLastRead </w:t>
      </w:r>
      <w:r>
        <w:t xml:space="preserve">=</w:t>
      </w:r>
      <w:r>
        <w:t xml:space="preserve"> r</w:t>
      </w:r>
      <w:r>
        <w:t xml:space="preserve">;</w:t>
      </w:r>
      <w:r>
        <w:t xml:space="preserve"> toggleLastChange </w:t>
      </w:r>
      <w:r>
        <w:t xml:space="preserve">=</w:t>
      </w:r>
      <w:r>
        <w:t xml:space="preserve"> now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t xml:space="preserve">else</w:t>
      </w:r>
      <w:r>
        <w:t xml:space="preserve"> </w:t>
      </w:r>
      <w:r>
        <w:t xml:space="preserve">if</w:t>
      </w:r>
      <w:r>
        <w:t xml:space="preserve"> </w:t>
      </w:r>
      <w:r>
        <w:t xml:space="preserve">(</w:t>
      </w:r>
      <w:r>
        <w:t xml:space="preserve">now </w:t>
      </w:r>
      <w:r>
        <w:t xml:space="preserve">-</w:t>
      </w:r>
      <w:r>
        <w:t xml:space="preserve"> toggleLastChange </w:t>
      </w:r>
      <w:r>
        <w:t xml:space="preserve">&gt;</w:t>
      </w:r>
      <w:r>
        <w:t xml:space="preserve"> DEBOUNCE_MS </w:t>
      </w:r>
      <w:r>
        <w:t xml:space="preserve">&amp;&amp;</w:t>
      </w:r>
      <w:r>
        <w:t xml:space="preserve"> r </w:t>
      </w:r>
      <w:r>
        <w:t xml:space="preserve">!=</w:t>
      </w:r>
      <w:r>
        <w:t xml:space="preserve"> toggleStable</w:t>
      </w:r>
      <w:r>
        <w:t xml:space="preserve">)</w:t>
      </w:r>
      <w:r>
        <w:t xml:space="preserve"> </w:t>
      </w:r>
      <w:r>
        <w:t xml:space="preserve">{</w:t>
      </w:r>
      <w:r>
        <w:t xml:space="preserve">   </w:t>
      </w:r>
      <w:r>
        <w:t xml:space="preserve">// 60 ms</w:t>
      </w:r>
      <w:r>
        <w:br/>
      </w:r>
      <w:r>
        <w:t xml:space="preserve">    toggleStable </w:t>
      </w:r>
      <w:r>
        <w:t xml:space="preserve">=</w:t>
      </w:r>
      <w:r>
        <w:t xml:space="preserve"> r</w:t>
      </w:r>
      <w:r>
        <w:t xml:space="preserve">;</w:t>
      </w:r>
      <w:r>
        <w:br/>
      </w:r>
      <w:r>
        <w:t xml:space="preserve">    noteButtonTransition</w:t>
      </w:r>
      <w:r>
        <w:t xml:space="preserve">(</w:t>
      </w:r>
      <w:r>
        <w:t xml:space="preserve">0</w:t>
      </w:r>
      <w:r>
        <w:t xml:space="preserve">);</w:t>
      </w:r>
      <w:r>
        <w:t xml:space="preserve">                 </w:t>
      </w:r>
      <w:r>
        <w:t xml:space="preserve">// фронтове от предходното приемане</w:t>
      </w:r>
      <w:r>
        <w:br/>
      </w:r>
      <w:r>
        <w:t xml:space="preserve">    </w:t>
      </w:r>
      <w:r>
        <w:t xml:space="preserve">if</w:t>
      </w:r>
      <w:r>
        <w:t xml:space="preserve"> </w:t>
      </w:r>
      <w:r>
        <w:t xml:space="preserve">(</w:t>
      </w:r>
      <w:r>
        <w:t xml:space="preserve">toggleStable </w:t>
      </w:r>
      <w:r>
        <w:t xml:space="preserve">==</w:t>
      </w:r>
      <w:r>
        <w:t xml:space="preserve"> LOW</w:t>
      </w:r>
      <w:r>
        <w:t xml:space="preserve">)</w:t>
      </w:r>
      <w:r>
        <w:t xml:space="preserve"> </w:t>
      </w:r>
      <w:r>
        <w:t xml:space="preserve">{</w:t>
      </w:r>
      <w:r>
        <w:t xml:space="preserve">               </w:t>
      </w:r>
      <w:r>
        <w:t xml:space="preserve">// натискане</w:t>
      </w:r>
      <w:r>
        <w:br/>
      </w:r>
      <w:r>
        <w:t xml:space="preserve">      btnPresses</w:t>
      </w:r>
      <w:r>
        <w:t xml:space="preserve">[</w:t>
      </w:r>
      <w:r>
        <w:t xml:space="preserve">0</w:t>
      </w:r>
      <w:r>
        <w:t xml:space="preserve">]++;</w:t>
      </w:r>
      <w:r>
        <w:br/>
      </w:r>
      <w:r>
        <w:t xml:space="preserve">      applyRelay</w:t>
      </w:r>
      <w:r>
        <w:t xml:space="preserve">(</w:t>
      </w:r>
      <w:r>
        <w:t xml:space="preserve">0</w:t>
      </w:r>
      <w:r>
        <w:t xml:space="preserve">,</w:t>
      </w:r>
      <w:r>
        <w:t xml:space="preserve"> </w:t>
      </w:r>
      <w:r>
        <w:t xml:space="preserve">!</w:t>
      </w:r>
      <w:r>
        <w:t xml:space="preserve">currentRelayState</w:t>
      </w:r>
      <w:r>
        <w:t xml:space="preserve">[</w:t>
      </w:r>
      <w:r>
        <w:t xml:space="preserve">0</w:t>
      </w:r>
      <w:r>
        <w:t xml:space="preserve">]);</w:t>
      </w:r>
      <w:r>
        <w:t xml:space="preserve">  </w:t>
      </w:r>
      <w:r>
        <w:t xml:space="preserve">// при блокировка включването се отказва</w:t>
      </w:r>
      <w:r>
        <w:br/>
      </w:r>
      <w:r>
        <w:t xml:space="preserve">      requestReport</w:t>
      </w:r>
      <w:r>
        <w:t xml:space="preserve">(</w:t>
      </w:r>
      <w:r>
        <w:t xml:space="preserve">REPORT_EVENT</w:t>
      </w:r>
      <w:r>
        <w:t xml:space="preserve">);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</w:t>
      </w:r>
      <w:r>
        <w:t xml:space="preserve">// ... бутон SB2 (D6) - аналогично, изключва всички релета</w:t>
      </w:r>
      <w:r>
        <w:br/>
      </w:r>
      <w:r>
        <w:t xml:space="preserve">}</w:t>
      </w:r>
    </w:p>
    <w:bookmarkEnd w:id="181"/>
    <w:bookmarkEnd w:id="182"/>
    <w:sectPr>
      <w:footerReference r:id="rId9" w:type="default"/>
      <w:pgSz w:h="16838" w:w="11906"/>
      <w:pgMar w:bottom="1418" w:footer="709" w:gutter="0" w:header="709" w:left="1701" w:right="1418" w:top="1418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en-US" w:val="bg-BG"/>
      </w:rPr>
    </w:rPrDefault>
    <w:pPrDefault>
      <w:pPr>
        <w:spacing w:after="0" w:line="336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</w:pPr>
    <w:rPr/>
  </w:style>
  <w:style w:customStyle="1" w:styleId="BodyText" w:type="paragraph">
    <w:name w:val="Body Text"/>
    <w:basedOn w:val="Normal"/>
    <w:qFormat/>
    <w:pPr>
      <w:spacing w:after="0" w:before="0"/>
      <w:ind w:firstLine="567"/>
      <w:jc w:val="both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0" w:before="0"/>
      <w:ind w:firstLine="0"/>
    </w:pPr>
    <w:rPr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customStyle="1" w:styleId="Heading1" w:type="paragraph">
    <w:name w:val="heading 1"/>
    <w:basedOn w:val="Normal"/>
    <w:next w:val="BodyText"/>
    <w:qFormat/>
    <w:pPr>
      <w:keepNext/>
      <w:keepLines/>
      <w:spacing w:after="240" w:before="0" w:line="276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customStyle="1" w:styleId="Heading2" w:type="paragraph">
    <w:name w:val="heading 2"/>
    <w:basedOn w:val="Normal"/>
    <w:next w:val="BodyText"/>
    <w:qFormat/>
    <w:pPr>
      <w:keepNext/>
      <w:keepLines/>
      <w:spacing w:after="120" w:before="360" w:line="276" w:lineRule="auto"/>
      <w:ind w:firstLine="0"/>
      <w:jc w:val="left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customStyle="1" w:styleId="Heading3" w:type="paragraph">
    <w:name w:val="heading 3"/>
    <w:basedOn w:val="Normal"/>
    <w:next w:val="BodyText"/>
    <w:qFormat/>
    <w:pPr>
      <w:keepNext/>
      <w:keepLines/>
      <w:spacing w:after="120" w:before="240" w:line="276" w:lineRule="auto"/>
      <w:ind w:firstLine="0"/>
      <w:jc w:val="left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customStyle="1" w:styleId="Heading4" w:type="paragraph">
    <w:name w:val="heading 4"/>
    <w:basedOn w:val="Normal"/>
    <w:next w:val="BodyText"/>
    <w:qFormat/>
    <w:pPr>
      <w:keepNext/>
      <w:keepLines/>
      <w:spacing w:after="60" w:before="200" w:line="276" w:lineRule="auto"/>
      <w:ind w:firstLine="0"/>
      <w:jc w:val="left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customStyle="1" w:styleId="BlockText" w:type="paragraph">
    <w:name w:val="Block Text"/>
    <w:basedOn w:val="Normal"/>
    <w:qFormat/>
    <w:pPr>
      <w:spacing w:after="60" w:before="60" w:line="276" w:lineRule="auto"/>
      <w:ind w:firstLine="0" w:left="567"/>
    </w:pPr>
    <w:rPr>
      <w:i/>
      <w:sz w:val="24"/>
      <w:szCs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line="240" w:lineRule="auto"/>
      <w:ind w:firstLine="0"/>
    </w:pPr>
    <w:rPr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85"/>
        <w:bottom w:type="dxa" w:w="0"/>
        <w:right w:type="dxa" w:w="85"/>
      </w:tblCellMar>
    </w:tblPr>
    <w:tblStylePr w:type="firstRow">
      <w:rPr>
        <w:b/>
        <w:bCs/>
      </w:rPr>
      <w:tcPr>
        <w:shd w:color="auto" w:fill="EFEF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qFormat/>
    <w:pPr>
      <w:keepNext/>
      <w:spacing w:after="60" w:before="120"/>
      <w:ind w:firstLine="0"/>
      <w:jc w:val="left"/>
    </w:pPr>
    <w:rPr>
      <w:b/>
    </w:rPr>
  </w:style>
  <w:style w:customStyle="1" w:styleId="ImageCaption" w:type="paragraph">
    <w:name w:val="Image Caption"/>
    <w:basedOn w:val="Normal"/>
    <w:qFormat/>
    <w:pPr>
      <w:spacing w:after="240" w:before="60" w:line="240" w:lineRule="auto"/>
      <w:ind w:firstLine="0"/>
      <w:jc w:val="center"/>
    </w:pPr>
    <w:rPr>
      <w:b/>
      <w:sz w:val="24"/>
      <w:szCs w:val="24"/>
    </w:rPr>
  </w:style>
  <w:style w:customStyle="1" w:styleId="Figure" w:type="paragraph">
    <w:name w:val="Figure"/>
    <w:basedOn w:val="Normal"/>
    <w:qFormat/>
    <w:pPr>
      <w:keepNext/>
      <w:spacing w:after="0" w:before="120" w:line="240" w:lineRule="auto"/>
      <w:ind w:firstLine="0"/>
      <w:jc w:val="center"/>
    </w:pPr>
    <w:rPr/>
  </w:style>
  <w:style w:customStyle="1" w:styleId="CaptionedFigure" w:type="paragraph">
    <w:name w:val="Captioned Figure"/>
    <w:basedOn w:val="Figure"/>
    <w:qFormat/>
    <w:pPr/>
    <w:rPr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4"/>
      <w:szCs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ableText" w:type="paragraph">
    <w:name w:val="Table Text"/>
    <w:basedOn w:val="Normal"/>
    <w:qFormat/>
    <w:pPr>
      <w:spacing w:after="20" w:before="20" w:line="240" w:lineRule="auto"/>
      <w:ind w:firstLine="0"/>
      <w:jc w:val="left"/>
    </w:pPr>
    <w:rPr>
      <w:sz w:val="24"/>
      <w:szCs w:val="24"/>
    </w:rPr>
  </w:style>
  <w:style w:customStyle="1" w:styleId="SourceCode" w:type="paragraph">
    <w:name w:val="Source Code"/>
    <w:basedOn w:val="Normal"/>
    <w:qFormat/>
    <w:pPr>
      <w:spacing w:after="0" w:before="0" w:line="240" w:lineRule="auto"/>
      <w:ind w:firstLine="0"/>
      <w:jc w:val="left"/>
      <w:shd w:color="auto" w:fill="F4F4F4" w:val="clear"/>
    </w:pPr>
    <w:rPr>
      <w:rFonts w:ascii="Courier New" w:cs="Courier New" w:hAnsi="Courier New"/>
      <w:sz w:val="17"/>
      <w:szCs w:val="17"/>
    </w:rPr>
  </w:style>
  <w:style w:customStyle="1" w:styleId="Centered" w:type="paragraph">
    <w:name w:val="Centered"/>
    <w:basedOn w:val="Normal"/>
    <w:qFormat/>
    <w:pPr>
      <w:spacing w:after="60" w:before="0"/>
      <w:ind w:firstLine="0"/>
      <w:jc w:val="center"/>
    </w:pPr>
    <w:rPr/>
  </w:style>
  <w:style w:customStyle="1" w:styleId="CenterBig" w:type="paragraph">
    <w:name w:val="CenterBig"/>
    <w:basedOn w:val="Normal"/>
    <w:qFormat/>
    <w:pPr>
      <w:spacing w:after="240" w:before="240" w:line="276" w:lineRule="auto"/>
      <w:ind w:firstLine="0"/>
      <w:jc w:val="center"/>
    </w:pPr>
    <w:rPr>
      <w:b/>
      <w:sz w:val="36"/>
      <w:szCs w:val="36"/>
    </w:rPr>
  </w:style>
  <w:style w:customStyle="1" w:styleId="CenterMed" w:type="paragraph">
    <w:name w:val="CenterMed"/>
    <w:basedOn w:val="Normal"/>
    <w:qFormat/>
    <w:pPr>
      <w:spacing w:after="160" w:before="160" w:line="276" w:lineRule="auto"/>
      <w:ind w:firstLine="0"/>
      <w:jc w:val="center"/>
    </w:pPr>
    <w:rPr>
      <w:b/>
      <w:sz w:val="32"/>
      <w:szCs w:val="32"/>
    </w:rPr>
  </w:style>
  <w:style w:customStyle="1" w:styleId="CenterSml" w:type="paragraph">
    <w:name w:val="CenterSml"/>
    <w:basedOn w:val="Normal"/>
    <w:qFormat/>
    <w:pPr>
      <w:spacing w:after="60" w:before="60" w:line="276" w:lineRule="auto"/>
      <w:ind w:firstLine="0"/>
      <w:jc w:val="center"/>
    </w:pPr>
    <w:rPr>
      <w:sz w:val="28"/>
      <w:szCs w:val="28"/>
    </w:rPr>
  </w:style>
  <w:style w:customStyle="1" w:styleId="TOC1" w:type="paragraph">
    <w:name w:val="toc 1"/>
    <w:basedOn w:val="Normal"/>
    <w:qFormat/>
    <w:pPr>
      <w:tabs>
        <w:tab w:leader="dot" w:pos="8787" w:val="right"/>
      </w:tabs>
      <w:spacing w:after="0" w:before="60" w:line="252" w:lineRule="auto"/>
      <w:ind w:firstLine="0" w:right="567"/>
      <w:jc w:val="left"/>
    </w:pPr>
    <w:rPr>
      <w:b/>
    </w:rPr>
  </w:style>
  <w:style w:customStyle="1" w:styleId="TOC2" w:type="paragraph">
    <w:name w:val="toc 2"/>
    <w:basedOn w:val="Normal"/>
    <w:qFormat/>
    <w:pPr>
      <w:tabs>
        <w:tab w:leader="dot" w:pos="8787" w:val="right"/>
      </w:tabs>
      <w:spacing w:after="0" w:before="0" w:line="252" w:lineRule="auto"/>
      <w:ind w:hanging="0" w:left="397" w:right="567"/>
      <w:jc w:val="left"/>
    </w:pPr>
    <w:rPr/>
  </w:style>
  <w:style w:customStyle="1" w:styleId="Footer" w:type="paragraph">
    <w:name w:val="footer"/>
    <w:basedOn w:val="Normal"/>
    <w:qFormat/>
    <w:pPr>
      <w:ind w:firstLine="0"/>
      <w:jc w:val="center"/>
    </w:pPr>
    <w:rPr>
      <w:sz w:val="24"/>
      <w:szCs w:val="24"/>
    </w:rPr>
  </w:style>
  <w:style w:customStyle="1" w:styleId="TitleInfo" w:type="paragraph">
    <w:name w:val="Title Info"/>
    <w:basedOn w:val="Normal"/>
    <w:qFormat/>
    <w:pPr>
      <w:tabs>
        <w:tab w:pos="3119" w:val="left"/>
      </w:tabs>
      <w:spacing w:after="60" w:before="0" w:line="276" w:lineRule="auto"/>
      <w:ind w:hanging="3119" w:left="3119"/>
      <w:jc w:val="left"/>
    </w:pPr>
    <w:rPr/>
  </w:style>
  <w:style w:customStyle="1" w:styleId="Signature" w:type="paragraph">
    <w:name w:val="Signature"/>
    <w:basedOn w:val="Normal"/>
    <w:qFormat/>
    <w:pPr>
      <w:spacing w:after="0" w:before="360" w:line="276" w:lineRule="auto"/>
      <w:ind w:firstLine="0"/>
      <w:jc w:val="right"/>
    </w:pPr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9" Target="media/rId89.png" /><Relationship Type="http://schemas.openxmlformats.org/officeDocument/2006/relationships/image" Id="rId96" Target="media/rId96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2026-09-27T08:08:25Z</dcterms:created>
  <dcterms:modified xsi:type="dcterms:W3CDTF">2026-09-27T08:08:25Z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