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4.png" ContentType="image/png"/>
  <Override PartName="/word/media/rId74.png" ContentType="image/png"/>
  <Override PartName="/word/media/rId80.png" ContentType="image/png"/>
  <Override PartName="/word/media/rId112.png" ContentType="image/png"/>
  <Override PartName="/word/media/rId90.png" ContentType="image/png"/>
  <Override PartName="/word/media/rId107.png" ContentType="image/png"/>
  <Override PartName="/word/media/rId97.png" ContentType="image/png"/>
  <Override PartName="/word/media/rId120.png" ContentType="image/png"/>
  <Override PartName="/word/media/rId126.png" ContentType="image/png"/>
  <Override PartName="/word/media/rId149.png" ContentType="image/png"/>
  <Override PartName="/word/media/rId152.png" ContentType="image/png"/>
  <Override PartName="/word/media/rId1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подготвена за експериментално изследване</w:t>
      </w:r>
      <w:r>
        <w:t xml:space="preserve"> </w:t>
      </w:r>
      <w:r>
        <w:rPr>
          <w:bCs/>
          <w:b/>
        </w:rPr>
        <w:t xml:space="preserve">двувъзлова микроконтролерна 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са оразмерени драйверните стъпала на четирите релейни канала, като</w:t>
      </w:r>
      <w:r>
        <w:t xml:space="preserve"> </w:t>
      </w:r>
      <w:r>
        <w:t xml:space="preserve">допустимият диапазон за базовия резистор е изведен от две противоположни ограничения и</w:t>
      </w:r>
      <w:r>
        <w:t xml:space="preserve"> </w:t>
      </w:r>
      <w:r>
        <w:t xml:space="preserve">възлиза на 217…728 Ω. В софтуерната част е реализирано</w:t>
      </w:r>
      <w:r>
        <w:t xml:space="preserve"> </w:t>
      </w:r>
      <w:r>
        <w:rPr>
          <w:bCs/>
          <w:b/>
        </w:rPr>
        <w:t xml:space="preserve">изцяло неблокиращо изпълнение</w:t>
      </w:r>
      <w:r>
        <w:t xml:space="preserve"> </w:t>
      </w:r>
      <w:r>
        <w:t xml:space="preserve">чрез крайни автомати, при което времето за един цикъл е сведено до 1…2 ms – 375 пъти</w:t>
      </w:r>
      <w:r>
        <w:t xml:space="preserve"> </w:t>
      </w:r>
      <w:r>
        <w:t xml:space="preserve">по-малко от варианта с блокиращо четене на датчика. Конфигурирането по UART със запис в</w:t>
      </w:r>
      <w:r>
        <w:t xml:space="preserve"> </w:t>
      </w:r>
      <w:r>
        <w:t xml:space="preserve">96-байтов буфер премахва твърдо кодираните мрежови данни от изходния код.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LittleFS, RESTful API.</w:t>
      </w:r>
    </w:p>
    <w:p>
      <w:pPr>
        <w:pStyle w:val="BodyText"/>
      </w:pPr>
      <w:r>
        <w:t xml:space="preserve">Обемът на дипломната работа е 61 страници и съдържа 15 фигури, 27 таблици,</w:t>
      </w:r>
      <w:r>
        <w:t xml:space="preserve"> </w:t>
      </w:r>
      <w:r>
        <w:t xml:space="preserve">11 листинга и 31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 and implementation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derives the admissible base-resistor range (217…728 Ω) for the relay</w:t>
      </w:r>
      <w:r>
        <w:t xml:space="preserve"> </w:t>
      </w:r>
      <w:r>
        <w:t xml:space="preserve">driver stages from two opposing constraints. The software is</w:t>
      </w:r>
      <w:r>
        <w:t xml:space="preserve"> </w:t>
      </w:r>
      <w:r>
        <w:rPr>
          <w:bCs/>
          <w:b/>
        </w:rPr>
        <w:t xml:space="preserve">fully non-blocking</w:t>
      </w:r>
      <w:r>
        <w:t xml:space="preserve">, built</w:t>
      </w:r>
      <w:r>
        <w:t xml:space="preserve"> </w:t>
      </w:r>
      <w:r>
        <w:t xml:space="preserve">on finite state machines, reducing the loop time to 1…2 ms – 375 times shorter than the</w:t>
      </w:r>
      <w:r>
        <w:t xml:space="preserve"> </w:t>
      </w:r>
      <w:r>
        <w:t xml:space="preserve">blocking-sensor variant. UART configuration stored in a 96-byte buffer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LittleFS, RESTful API.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Драйверно стъпало на релейните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Схема за потискане на контактното трептене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Захранващ блок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Обобщена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Принципи на софтуерната организация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Организация на енергонезависимата памет и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с файлова система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Неблокиращ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Обслужване на органите за ръчно 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организация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Изследване на обхвата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Изследване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Изследване на точността на температурното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Експериментална проверка на филтъра за потискане на трептенето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Изследване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Изследване на надеждността при продължителна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1-Wire сензор и четири</w:t>
      </w:r>
      <w:r>
        <w:t xml:space="preserve"> </w:t>
      </w:r>
      <w:r>
        <w:t xml:space="preserve">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Енергонезависима файлова система</w:t>
      </w:r>
      <w:r>
        <w:t xml:space="preserve"> </w:t>
      </w:r>
      <w:r>
        <w:t xml:space="preserve">– SPI Flash паметта позволява изграждане на</w:t>
      </w:r>
      <w:r>
        <w:t xml:space="preserve"> </w:t>
      </w:r>
      <w:r>
        <w:rPr>
          <w:bCs/>
          <w:b/>
        </w:rPr>
        <w:t xml:space="preserve">LittleFS</w:t>
      </w:r>
      <w:r>
        <w:t xml:space="preserve">, чиито предимства пред SPIFFS са</w:t>
      </w:r>
      <w:r>
        <w:t xml:space="preserve"> </w:t>
      </w:r>
      <w:r>
        <w:rPr>
          <w:bCs/>
          <w:b/>
        </w:rPr>
        <w:t xml:space="preserve">износоустойчивото разпределение</w:t>
      </w:r>
      <w:r>
        <w:t xml:space="preserve"> </w:t>
      </w:r>
      <w:r>
        <w:t xml:space="preserve">(</w:t>
      </w:r>
      <w:r>
        <w:rPr>
          <w:iCs/>
          <w:i/>
        </w:rPr>
        <w:t xml:space="preserve">wear leveling</w:t>
      </w:r>
      <w:r>
        <w:t xml:space="preserve">) и</w:t>
      </w:r>
      <w:r>
        <w:t xml:space="preserve"> </w:t>
      </w:r>
      <w:r>
        <w:rPr>
          <w:bCs/>
          <w:b/>
        </w:rPr>
        <w:t xml:space="preserve">устойчивостта при внезапно прекъсване на захранването</w:t>
      </w:r>
      <w:r>
        <w:t xml:space="preserve">. Така</w:t>
      </w:r>
      <w:r>
        <w:t xml:space="preserve"> </w:t>
      </w:r>
      <w:r>
        <w:t xml:space="preserve">статичното съдържание на уеб интерфейса се</w:t>
      </w:r>
      <w:r>
        <w:t xml:space="preserve"> </w:t>
      </w:r>
      <w:r>
        <w:rPr>
          <w:bCs/>
          <w:b/>
        </w:rPr>
        <w:t xml:space="preserve">отделя от изпълнимия код</w:t>
      </w:r>
      <w:r>
        <w:t xml:space="preserve"> </w:t>
      </w:r>
      <w:r>
        <w:t xml:space="preserve">– методологично</w:t>
      </w:r>
      <w:r>
        <w:t xml:space="preserve"> </w:t>
      </w:r>
      <w:r>
        <w:t xml:space="preserve">по-издържано от съхраняването му в PROGMEM и позволяващо актуализация без прекомпилиране.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LittleFS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OneWire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позволяват съсредоточаване върху</w:t>
      </w:r>
      <w:r>
        <w:t xml:space="preserve"> </w:t>
      </w:r>
      <w:r>
        <w:t xml:space="preserve">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оразмеряването на RC филтъра за потискане на контактното трептене на</w:t>
      </w:r>
      <w:r>
        <w:t xml:space="preserve"> </w:t>
      </w:r>
      <w:r>
        <w:t xml:space="preserve">бутоните 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</w:t>
      </w:r>
      <w:r>
        <w:t xml:space="preserve"> </w:t>
      </w:r>
      <w:r>
        <w:t xml:space="preserve">на системата 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оразмеряване на драйверните стъпала на релетата – изчисляване на базовия ток на</w:t>
      </w:r>
      <w:r>
        <w:t xml:space="preserve"> </w:t>
      </w:r>
      <w:r>
        <w:t xml:space="preserve">транзистора 2N2222, избор на базов резистор и на защитен диод 1N4007;</w:t>
      </w:r>
    </w:p>
    <w:p>
      <w:pPr>
        <w:numPr>
          <w:ilvl w:val="1"/>
          <w:numId w:val="1005"/>
        </w:numPr>
        <w:pStyle w:val="Compact"/>
      </w:pPr>
      <w:r>
        <w:t xml:space="preserve">оразмеряване на RC филтъра за хардуерно потискане на контактното трептене на бутоните</w:t>
      </w:r>
      <w:r>
        <w:t xml:space="preserve"> </w:t>
      </w:r>
      <w:r>
        <w:t xml:space="preserve">– изчисляване на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схемно решение на 1-Wire интерфейса за датчика DS18B20.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SSID=...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PASS=...</w:t>
      </w:r>
      <w:r>
        <w:t xml:space="preserve"> </w:t>
      </w:r>
      <w:r>
        <w:t xml:space="preserve">и запис в енергонезависима памет (буфер 96 байта), премахващ</w:t>
      </w:r>
      <w:r>
        <w:t xml:space="preserve"> </w:t>
      </w:r>
      <w:r>
        <w:t xml:space="preserve">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със сервиране на статичното съдържание от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и</w:t>
      </w:r>
      <w:r>
        <w:t xml:space="preserve"> </w:t>
      </w:r>
      <w:r>
        <w:t xml:space="preserve">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напълно неблокиращ главен цикъл</w:t>
      </w:r>
      <w:r>
        <w:t xml:space="preserve"> </w:t>
      </w:r>
      <w:r>
        <w:t xml:space="preserve">– неблокиращ драйвер за DS18B20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setWaitForConversion(false)</w:t>
      </w:r>
      <w:r>
        <w:t xml:space="preserve">), неблокиращо обслужване на бутоните и неблокираща опашка</w:t>
      </w:r>
      <w:r>
        <w:t xml:space="preserve"> </w:t>
      </w:r>
      <w:r>
        <w:t xml:space="preserve">от управляващи команди.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изследване</w:t>
      </w:r>
      <w:r>
        <w:t xml:space="preserve"> </w:t>
      </w:r>
      <w:r>
        <w:t xml:space="preserve">– обхват на връзката, закъснение при предаване на команда</w:t>
      </w:r>
      <w:r>
        <w:t xml:space="preserve"> </w:t>
      </w:r>
      <w:r>
        <w:t xml:space="preserve">и точност на температурното измерване.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единствено температурен датчик;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 изчисленията</w:t>
      </w:r>
      <w:r>
        <w:t xml:space="preserve"> </w:t>
      </w:r>
      <w:r>
        <w:t xml:space="preserve">на драйверните стъпала и на RC филтрите.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</w:t>
      </w:r>
      <w:r>
        <w:t xml:space="preserve"> </w:t>
      </w:r>
      <w:r>
        <w:t xml:space="preserve">алгоритъма за конфигуриране по UART, обмена по ESP-NOW, уеб сървъра с LittleFS и</w:t>
      </w:r>
      <w:r>
        <w:t xml:space="preserve"> </w:t>
      </w:r>
      <w:r>
        <w:t xml:space="preserve">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експерименталните</w:t>
      </w:r>
      <w:r>
        <w:t xml:space="preserve"> </w:t>
      </w:r>
      <w:r>
        <w:t xml:space="preserve">резултати.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85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пряко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Формулират се следните изисквания: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модул на базата на ESP8266;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независими релейни канала</w:t>
      </w:r>
      <w:r>
        <w:t xml:space="preserve"> </w:t>
      </w:r>
      <w:r>
        <w:t xml:space="preserve">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един измервателен канал</w:t>
      </w:r>
      <w:r>
        <w:t xml:space="preserve"> </w:t>
      </w:r>
      <w:r>
        <w:t xml:space="preserve">за температура;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органа за ръчно управление</w:t>
      </w:r>
      <w:r>
        <w:t xml:space="preserve"> </w:t>
      </w:r>
      <w:r>
        <w:t xml:space="preserve">с хардуерно потискане на контактното трептене;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сериен интерфейс</w:t>
      </w:r>
      <w:r>
        <w:t xml:space="preserve">, оставен свободен за конфигуриране по UART;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галванично разделяне</w:t>
      </w:r>
      <w:r>
        <w:t xml:space="preserve"> </w:t>
      </w:r>
      <w:r>
        <w:t xml:space="preserve">на силнотоковата част от управляващата чрез контактите на релетата.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</w:t>
      </w:r>
      <w:r>
        <w:t xml:space="preserve">: всеки функционален възел (драйверен канал, входен канал,</w:t>
      </w:r>
      <w:r>
        <w:t xml:space="preserve"> </w:t>
      </w:r>
      <w:r>
        <w:t xml:space="preserve">измервателен канал) се проектира и оразмерява самостоятелно, след което се проверява</w:t>
      </w:r>
      <w:r>
        <w:t xml:space="preserve"> </w:t>
      </w:r>
      <w:r>
        <w:t xml:space="preserve">съвместимостта им по отношение на енергийния баланс и на разпределението на изводите.</w:t>
      </w:r>
      <w:r>
        <w:t xml:space="preserve"> </w:t>
      </w:r>
      <w:r>
        <w:t xml:space="preserve">Такава организация позволява независима проверка на всяко стъпало и опростява откриването</w:t>
      </w:r>
      <w:r>
        <w:t xml:space="preserve"> </w:t>
      </w:r>
      <w:r>
        <w:t xml:space="preserve">на неизправности.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системата"/>
    <w:p>
      <w:pPr>
        <w:pStyle w:val="Heading2"/>
      </w:pPr>
      <w:r>
        <w:t xml:space="preserve">2.2. Блокова схема на системата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графична част т. 5.1 от</w:t>
      </w:r>
      <w:r>
        <w:t xml:space="preserve"> </w:t>
      </w:r>
      <w:r>
        <w:t xml:space="preserve">заданието.</w:t>
      </w:r>
    </w:p>
    <w:p>
      <w:pPr>
        <w:pStyle w:val="CaptionedFigure"/>
      </w:pPr>
      <w:r>
        <w:drawing>
          <wp:inline>
            <wp:extent cx="5334000" cy="4058828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Функции на главния възел (Master):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Мрежови интерфейс</w:t>
      </w:r>
      <w:r>
        <w:t xml:space="preserve"> </w:t>
      </w:r>
      <w:r>
        <w:t xml:space="preserve">– работа в режим на станция (STA) и асоциация към домашната точка</w:t>
      </w:r>
      <w:r>
        <w:t xml:space="preserve"> </w:t>
      </w:r>
      <w:r>
        <w:t xml:space="preserve">за достъп.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Уеб сървър</w:t>
      </w:r>
      <w:r>
        <w:t xml:space="preserve"> </w:t>
      </w:r>
      <w:r>
        <w:t xml:space="preserve">– сервиране на статичното съдържание от файловата система LittleFS и</w:t>
      </w:r>
      <w:r>
        <w:t xml:space="preserve"> </w:t>
      </w:r>
      <w:r>
        <w:t xml:space="preserve">обслужване на асинхронните заявки към RESTful интерфейса.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Конфигуратор по UART</w:t>
      </w:r>
      <w:r>
        <w:t xml:space="preserve"> </w:t>
      </w:r>
      <w:r>
        <w:t xml:space="preserve">– разбор на постъпващите команди и запис на мрежовите параметри</w:t>
      </w:r>
      <w:r>
        <w:t xml:space="preserve"> </w:t>
      </w:r>
      <w:r>
        <w:t xml:space="preserve">в енергонезависимата памет.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Комуникационен мост</w:t>
      </w:r>
      <w:r>
        <w:t xml:space="preserve"> </w:t>
      </w:r>
      <w:r>
        <w:t xml:space="preserve">– преобразуване на заявките от уеб интерфейса в управляващи</w:t>
      </w:r>
      <w:r>
        <w:t xml:space="preserve"> </w:t>
      </w:r>
      <w:r>
        <w:t xml:space="preserve">пакети по ESP-NOW и обратно.</w:t>
      </w:r>
    </w:p>
    <w:p>
      <w:pPr>
        <w:pStyle w:val="FirstParagraph"/>
      </w:pPr>
      <w:r>
        <w:rPr>
          <w:bCs/>
          <w:b/>
        </w:rPr>
        <w:t xml:space="preserve">Функции на подчинения възел (Slave):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Изпълнителни изходи</w:t>
      </w:r>
      <w:r>
        <w:t xml:space="preserve"> </w:t>
      </w:r>
      <w:r>
        <w:t xml:space="preserve">– управление на четирите драйверни стъпала.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Измервателен вход</w:t>
      </w:r>
      <w:r>
        <w:t xml:space="preserve"> </w:t>
      </w:r>
      <w:r>
        <w:t xml:space="preserve">– четене на датчика DS18B20 по интерфейс 1-Wire.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Входове за ръчно управление</w:t>
      </w:r>
      <w:r>
        <w:t xml:space="preserve"> </w:t>
      </w:r>
      <w:r>
        <w:t xml:space="preserve">– обработка на двата бутона.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Телеметрия</w:t>
      </w:r>
      <w:r>
        <w:t xml:space="preserve"> </w:t>
      </w:r>
      <w:r>
        <w:t xml:space="preserve">– периодично изпращане на състоянието към главния възел.</w:t>
      </w:r>
    </w:p>
    <w:p>
      <w:pPr>
        <w:pStyle w:val="FirstParagraph"/>
      </w:pPr>
      <w:r>
        <w:t xml:space="preserve">Съществено за разбирането на схемата е, че</w:t>
      </w:r>
      <w:r>
        <w:t xml:space="preserve"> </w:t>
      </w:r>
      <w:r>
        <w:rPr>
          <w:bCs/>
          <w:b/>
        </w:rPr>
        <w:t xml:space="preserve">потокът на управление е двупосочен, но</w:t>
      </w:r>
      <w:r>
        <w:rPr>
          <w:bCs/>
          <w:b/>
        </w:rPr>
        <w:t xml:space="preserve"> </w:t>
      </w:r>
      <w:r>
        <w:rPr>
          <w:bCs/>
          <w:b/>
        </w:rPr>
        <w:t xml:space="preserve">асиметричен</w:t>
      </w:r>
      <w:r>
        <w:t xml:space="preserve">: командите се движат от потребителя към изпълнителния възел през две различни</w:t>
      </w:r>
      <w:r>
        <w:t xml:space="preserve"> </w:t>
      </w:r>
      <w:r>
        <w:t xml:space="preserve">физически среди (IEEE 802.11 и ESP-NOW), докато телеметрията се връща само по ESP-NOW. Това</w:t>
      </w:r>
      <w:r>
        <w:t xml:space="preserve"> </w:t>
      </w:r>
      <w:r>
        <w:t xml:space="preserve">разделение беше обосновано в т. 1.1.6.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Микроконтролер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ESP8266EX (модул NodeMCU 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VT1…VT4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Биполярен транзистор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2N2222 (NPN,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ключов елемент на драйвера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VD1…VD4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обратно напрежение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R1…R4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 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базов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K1…K4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V, R</w:t>
            </w:r>
            <w:r>
              <w:t xml:space="preserve">бобина</w:t>
            </w:r>
            <w:r>
              <w:t xml:space="preserve"> </w:t>
            </w:r>
            <w:r>
              <w:t xml:space="preserve">≈ 70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елемент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Температурен датчик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DS18B20 (TO-92)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за шината 1-Wire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ръчно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за бутоните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филтриращ елемент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R8, 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токоограничаващ резистор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избора на транзистор.</w:t>
      </w:r>
      <w:r>
        <w:t xml:space="preserve"> </w:t>
      </w:r>
      <w:r>
        <w:t xml:space="preserve">Транзисторът 2N2222 [18] е избран поради следните</w:t>
      </w:r>
      <w:r>
        <w:t xml:space="preserve"> </w:t>
      </w:r>
      <w:r>
        <w:t xml:space="preserve">съображения: максимален колекторен ток 800 mA при необходими 71,4 mA (запас над 10 пъти);</w:t>
      </w:r>
      <w:r>
        <w:t xml:space="preserve"> </w:t>
      </w:r>
      <w:r>
        <w:t xml:space="preserve">гарантиран минимален коефициент на усилване по ток h</w:t>
      </w:r>
      <w:r>
        <w:t xml:space="preserve">FE</w:t>
      </w:r>
      <w:r>
        <w:t xml:space="preserve"> </w:t>
      </w:r>
      <w:r>
        <w:t xml:space="preserve">= 100 в работния</w:t>
      </w:r>
      <w:r>
        <w:t xml:space="preserve"> </w:t>
      </w:r>
      <w:r>
        <w:t xml:space="preserve">диапазон; допустима мощност на разсейване 625 mW в корпус TO-92; и широка наличност на</w:t>
      </w:r>
      <w:r>
        <w:t xml:space="preserve"> </w:t>
      </w:r>
      <w:r>
        <w:t xml:space="preserve">пазара. Алтернативата – полеви транзистор (напр. 2N7000) – би елиминирала базовия ток, но</w:t>
      </w:r>
      <w:r>
        <w:t xml:space="preserve"> </w:t>
      </w:r>
      <w:r>
        <w:t xml:space="preserve">при прагово напрежение на отпушване до 3 V и захранване на GPIO 3,3 V работата в областта</w:t>
      </w:r>
      <w:r>
        <w:t xml:space="preserve"> </w:t>
      </w:r>
      <w:r>
        <w:t xml:space="preserve">на насищане не е гарантирана в целия температурен диапазон.</w:t>
      </w:r>
    </w:p>
    <w:p>
      <w:pPr>
        <w:pStyle w:val="BodyText"/>
      </w:pPr>
      <w:r>
        <w:rPr>
          <w:bCs/>
          <w:b/>
        </w:rPr>
        <w:t xml:space="preserve">Обосновка на избора на датчик.</w:t>
      </w:r>
      <w:r>
        <w:t xml:space="preserve"> </w:t>
      </w:r>
      <w:r>
        <w:t xml:space="preserve">DS18B20 [19] е предпочетен пред аналогови датчици (LM35,</w:t>
      </w:r>
      <w:r>
        <w:t xml:space="preserve"> </w:t>
      </w:r>
      <w:r>
        <w:t xml:space="preserve">термистор) и пред DHT11/DHT22 поради: цифров изход, който изключва грешките от</w:t>
      </w:r>
      <w:r>
        <w:t xml:space="preserve"> </w:t>
      </w:r>
      <w:r>
        <w:t xml:space="preserve">аналогово-цифровото преобразуване и от дължината на кабела; гарантирана точност ±0,5 °C в</w:t>
      </w:r>
      <w:r>
        <w:t xml:space="preserve"> </w:t>
      </w:r>
      <w:r>
        <w:t xml:space="preserve">диапазона −10…+85 °C; разрешаваща способност 0,0625 °C при 12-битово преобразуване; и</w:t>
      </w:r>
      <w:r>
        <w:t xml:space="preserve"> </w:t>
      </w:r>
      <w:r>
        <w:t xml:space="preserve">възможност за</w:t>
      </w:r>
      <w:r>
        <w:t xml:space="preserve"> </w:t>
      </w:r>
      <w:r>
        <w:rPr>
          <w:bCs/>
          <w:b/>
        </w:rPr>
        <w:t xml:space="preserve">неблокиращо четене</w:t>
      </w:r>
      <w:r>
        <w:t xml:space="preserve">, което е ключово за изискването по т. 7 от задачите.</w:t>
      </w:r>
    </w:p>
    <w:p>
      <w:r>
        <w:pict>
          <v:rect style="width:0;height:1.5pt" o:hralign="center" o:hrstd="t" o:hr="t"/>
        </w:pict>
      </w:r>
    </w:p>
    <w:bookmarkEnd w:id="52"/>
    <w:bookmarkStart w:id="63" w:name="драйверно-стъпало-на-релейните-канали"/>
    <w:p>
      <w:pPr>
        <w:pStyle w:val="Heading2"/>
      </w:pPr>
      <w:r>
        <w:t xml:space="preserve">2.4. Драйверно стъпало на релейните канали</w:t>
      </w:r>
    </w:p>
    <w:bookmarkStart w:id="56" w:name="постановка-на-задачата"/>
    <w:p>
      <w:pPr>
        <w:pStyle w:val="Heading3"/>
      </w:pPr>
      <w:r>
        <w:t xml:space="preserve">2.4.1. Постановка на задачата</w:t>
      </w:r>
    </w:p>
    <w:p>
      <w:pPr>
        <w:pStyle w:val="FirstParagraph"/>
      </w:pPr>
      <w:r>
        <w:t xml:space="preserve">Изводите на ESP8266 не могат да управляват релейна бобина непосредствено по две</w:t>
      </w:r>
      <w:r>
        <w:t xml:space="preserve"> </w:t>
      </w:r>
      <w:r>
        <w:t xml:space="preserve">независими причини: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 ток</w:t>
      </w:r>
      <w:r>
        <w:t xml:space="preserve"> </w:t>
      </w:r>
      <w:r>
        <w:t xml:space="preserve">– максималният изходен ток на един извод е</w:t>
      </w:r>
      <w:r>
        <w:t xml:space="preserve"> </w:t>
      </w:r>
      <w:r>
        <w:rPr>
          <w:bCs/>
          <w:b/>
        </w:rPr>
        <w:t xml:space="preserve">12 mA</w:t>
      </w:r>
      <w:r>
        <w:t xml:space="preserve"> </w:t>
      </w:r>
      <w:r>
        <w:t xml:space="preserve">[11, 20], докато бобината</w:t>
      </w:r>
      <w:r>
        <w:t xml:space="preserve"> </w:t>
      </w:r>
      <w:r>
        <w:t xml:space="preserve">изисква над 70 mA;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 напрежение</w:t>
      </w:r>
      <w:r>
        <w:t xml:space="preserve"> </w:t>
      </w:r>
      <w:r>
        <w:t xml:space="preserve">– изходното напрежение на извода е</w:t>
      </w:r>
      <w:r>
        <w:t xml:space="preserve"> </w:t>
      </w:r>
      <w:r>
        <w:rPr>
          <w:bCs/>
          <w:b/>
        </w:rPr>
        <w:t xml:space="preserve">3,3 V</w:t>
      </w:r>
      <w:r>
        <w:t xml:space="preserve">, а бобината е</w:t>
      </w:r>
      <w:r>
        <w:t xml:space="preserve"> </w:t>
      </w:r>
      <w:r>
        <w:t xml:space="preserve">оразмерена за</w:t>
      </w:r>
      <w:r>
        <w:t xml:space="preserve"> </w:t>
      </w:r>
      <w:r>
        <w:rPr>
          <w:bCs/>
          <w:b/>
        </w:rPr>
        <w:t xml:space="preserve">5 V</w:t>
      </w:r>
      <w:r>
        <w:t xml:space="preserve">.</w:t>
      </w:r>
    </w:p>
    <w:p>
      <w:pPr>
        <w:pStyle w:val="FirstParagraph"/>
      </w:pPr>
      <w:r>
        <w:t xml:space="preserve">Следователно е необходимо</w:t>
      </w:r>
      <w:r>
        <w:t xml:space="preserve"> </w:t>
      </w:r>
      <w:r>
        <w:rPr>
          <w:bCs/>
          <w:b/>
        </w:rPr>
        <w:t xml:space="preserve">усилвателно стъпало</w:t>
      </w:r>
      <w:r>
        <w:t xml:space="preserve">, което едновременно усилва тока и</w:t>
      </w:r>
      <w:r>
        <w:t xml:space="preserve"> </w:t>
      </w:r>
      <w:r>
        <w:t xml:space="preserve">осъществява преход към по-високото захранващо напрежение. Принципната схема на един канал</w:t>
      </w:r>
      <w:r>
        <w:t xml:space="preserve"> </w:t>
      </w:r>
      <w:r>
        <w:t xml:space="preserve">е 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4679999" cy="242886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draiver_rel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28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Приета е схема на</w:t>
      </w:r>
      <w:r>
        <w:t xml:space="preserve"> </w:t>
      </w:r>
      <w:r>
        <w:rPr>
          <w:bCs/>
          <w:b/>
        </w:rPr>
        <w:t xml:space="preserve">ключ в общ емитер с товар в колектора</w:t>
      </w:r>
      <w:r>
        <w:t xml:space="preserve"> </w:t>
      </w:r>
      <w:r>
        <w:t xml:space="preserve">(</w:t>
      </w:r>
      <w:r>
        <w:rPr>
          <w:iCs/>
          <w:i/>
        </w:rPr>
        <w:t xml:space="preserve">low-side switch</w:t>
      </w:r>
      <w:r>
        <w:t xml:space="preserve">).</w:t>
      </w:r>
      <w:r>
        <w:t xml:space="preserve"> </w:t>
      </w:r>
      <w:r>
        <w:t xml:space="preserve">Предимството ѝ е, че емитерът е свързан към общата точка, поради което управляващото</w:t>
      </w:r>
      <w:r>
        <w:t xml:space="preserve"> </w:t>
      </w:r>
      <w:r>
        <w:t xml:space="preserve">напрежение се прилага непосредствено между базата и масата – без необходимост от</w:t>
      </w:r>
      <w:r>
        <w:t xml:space="preserve"> </w:t>
      </w:r>
      <w:r>
        <w:t xml:space="preserve">преобразувател на ниво. Транзисторът работи в</w:t>
      </w:r>
      <w:r>
        <w:t xml:space="preserve"> </w:t>
      </w:r>
      <w:r>
        <w:rPr>
          <w:bCs/>
          <w:b/>
        </w:rPr>
        <w:t xml:space="preserve">ключов режим</w:t>
      </w:r>
      <w:r>
        <w:t xml:space="preserve">: в запушено състояние</w:t>
      </w:r>
      <w:r>
        <w:t xml:space="preserve"> </w:t>
      </w:r>
      <w:r>
        <w:t xml:space="preserve">(GPIO в ниско ниво) или в състояние на</w:t>
      </w:r>
      <w:r>
        <w:t xml:space="preserve"> </w:t>
      </w:r>
      <w:r>
        <w:rPr>
          <w:bCs/>
          <w:b/>
        </w:rPr>
        <w:t xml:space="preserve">дълбоко насищане</w:t>
      </w:r>
      <w:r>
        <w:t xml:space="preserve"> </w:t>
      </w:r>
      <w:r>
        <w:t xml:space="preserve">(GPIO във високо ниво).</w:t>
      </w:r>
    </w:p>
    <w:bookmarkEnd w:id="56"/>
    <w:bookmarkStart w:id="57" w:name="изчисляване-на-колекторния-ток"/>
    <w:p>
      <w:pPr>
        <w:pStyle w:val="Heading3"/>
      </w:pPr>
      <w:r>
        <w:t xml:space="preserve">2.4.2. Изчисляване на колекторния ток</w:t>
      </w:r>
    </w:p>
    <w:p>
      <w:pPr>
        <w:pStyle w:val="FirstParagraph"/>
      </w:pPr>
      <w:r>
        <w:t xml:space="preserve">Токът през бобината се определя по закона на Ом: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бобина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токът, който ключовият транзистор трябва да провежда в наситено състояние.</w:t>
      </w:r>
    </w:p>
    <w:bookmarkEnd w:id="57"/>
    <w:bookmarkStart w:id="58" w:name="изчисляване-на-базовия-ток"/>
    <w:p>
      <w:pPr>
        <w:pStyle w:val="Heading3"/>
      </w:pPr>
      <w:r>
        <w:t xml:space="preserve">2.4.3. Изчисляване на базовия ток</w:t>
      </w:r>
    </w:p>
    <w:p>
      <w:pPr>
        <w:pStyle w:val="FirstParagraph"/>
      </w:pPr>
      <w:r>
        <w:t xml:space="preserve">За да работи транзисторът в областта на насищане, а не в активния режим, базовият ток</w:t>
      </w:r>
      <w:r>
        <w:t xml:space="preserve"> </w:t>
      </w:r>
      <w:r>
        <w:t xml:space="preserve">трябва да превишава значително стойността, изчислена по коефициента на усилване. Минимално</w:t>
      </w:r>
      <w:r>
        <w:t xml:space="preserve"> </w:t>
      </w:r>
      <w:r>
        <w:t xml:space="preserve">необходимият базов ток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мин</m:t>
                      </m:r>
                    </m:e>
                  </m:d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 </m:t>
              </m:r>
              <m:r>
                <m:rPr>
                  <m:nor/>
                  <m:sty m:val="p"/>
                </m:rPr>
                <m:t>mA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714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 практика се въвежда</w:t>
      </w:r>
      <w:r>
        <w:t xml:space="preserve"> </w:t>
      </w:r>
      <w:r>
        <w:rPr>
          <w:bCs/>
          <w:b/>
        </w:rPr>
        <w:t xml:space="preserve">коефициент на пренасищане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…</m:t>
        </m:r>
        <m:r>
          <m:t>10</m:t>
        </m:r>
      </m:oMath>
      <w:r>
        <w:t xml:space="preserve">, който гарантира</w:t>
      </w:r>
      <w:r>
        <w:t xml:space="preserve"> </w:t>
      </w:r>
      <w:r>
        <w:t xml:space="preserve">насищане при разсейване на параметрите, при понижена температура и при стареене на</w:t>
      </w:r>
      <w:r>
        <w:t xml:space="preserve"> </w:t>
      </w:r>
      <w:r>
        <w:t xml:space="preserve">елемента: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изиск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714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57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bookmarkEnd w:id="58"/>
    <w:bookmarkStart w:id="59" w:name="оразмеряване-на-базовия-резистор"/>
    <w:p>
      <w:pPr>
        <w:pStyle w:val="Heading3"/>
      </w:pPr>
      <w:r>
        <w:t xml:space="preserve">2.4.4. Оразмеряване на базовия резистор</w:t>
      </w:r>
    </w:p>
    <w:p>
      <w:pPr>
        <w:pStyle w:val="FirstParagraph"/>
      </w:pPr>
      <w:r>
        <w:t xml:space="preserve">Базовият резистор се определя от втория закон на Кирхоф за базовата верига: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V е изходното напрежение на извода при високо ниво, а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V е напрежението база-емитер в проводящо състояние.</w:t>
      </w:r>
    </w:p>
    <w:p>
      <w:pPr>
        <w:pStyle w:val="BodyText"/>
      </w:pPr>
      <w:r>
        <w:t xml:space="preserve">Съпротивлението се определя не като единична стойност, а като</w:t>
      </w:r>
      <w:r>
        <w:t xml:space="preserve"> </w:t>
      </w:r>
      <w:r>
        <w:rPr>
          <w:bCs/>
          <w:b/>
        </w:rPr>
        <w:t xml:space="preserve">допустим диапазон</w:t>
      </w:r>
      <w:r>
        <w:t xml:space="preserve">,</w:t>
      </w:r>
      <w:r>
        <w:t xml:space="preserve"> </w:t>
      </w:r>
      <w:r>
        <w:t xml:space="preserve">ограничен от две противоположни изисквания.</w:t>
      </w:r>
    </w:p>
    <w:p>
      <w:pPr>
        <w:pStyle w:val="BodyText"/>
      </w:pPr>
      <w:r>
        <w:rPr>
          <w:bCs/>
          <w:b/>
        </w:rPr>
        <w:t xml:space="preserve">Долна граница</w:t>
      </w:r>
      <w:r>
        <w:t xml:space="preserve"> </w:t>
      </w:r>
      <w:r>
        <w:t xml:space="preserve">– токът, източван от извода, не трябва да превишава допустимите 12 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217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rPr>
          <w:bCs/>
          <w:b/>
        </w:rPr>
        <w:t xml:space="preserve">Горна граница</w:t>
      </w:r>
      <w:r>
        <w:t xml:space="preserve"> </w:t>
      </w:r>
      <w:r>
        <w:t xml:space="preserve">– базовият ток не трябва да пада под изискваната стойност за насищане: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макс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728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t xml:space="preserve">Следователно допустимият диапазон е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От редицата E12</w:t>
      </w:r>
      <w:r>
        <w:t xml:space="preserve"> </w:t>
      </w:r>
      <w:r>
        <w:t xml:space="preserve">се избира номиналната стойност: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330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t xml:space="preserve">която попада в средната част на диапазона и осигурява запас в двете посоки.</w:t>
      </w:r>
    </w:p>
    <w:bookmarkEnd w:id="59"/>
    <w:bookmarkStart w:id="60" w:name="проверка-на-избраната-стойност"/>
    <w:p>
      <w:pPr>
        <w:pStyle w:val="Heading3"/>
      </w:pPr>
      <w:r>
        <w:t xml:space="preserve">2.4.5. Проверка на избраната стойност</w:t>
      </w:r>
    </w:p>
    <w:p>
      <w:pPr>
        <w:pStyle w:val="FirstParagraph"/>
      </w:pPr>
      <w:r>
        <w:t xml:space="preserve">Действителният базов ток при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330</m:t>
        </m:r>
        <m:r>
          <m:t> </m:t>
        </m:r>
        <m:r>
          <m:t>Ω</m:t>
        </m:r>
      </m:oMath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330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което представлява</w:t>
      </w:r>
      <w:r>
        <w:t xml:space="preserve"> </w:t>
      </w:r>
      <w:r>
        <w:rPr>
          <w:bCs/>
          <w:b/>
        </w:rPr>
        <w:t xml:space="preserve">66 %</w:t>
      </w:r>
      <w:r>
        <w:t xml:space="preserve"> </w:t>
      </w:r>
      <w:r>
        <w:t xml:space="preserve">от допустимия ток на извода. Форсираният коефициент на усилване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форс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7</m:t>
              </m:r>
              <m:r>
                <m:rPr>
                  <m:sty m:val="p"/>
                </m:rPr>
                <m:t>,</m:t>
              </m:r>
              <m:r>
                <m:t>88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Коефициентът на пренасищане спрямо гарантирания минимум 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мин</m:t>
                      </m:r>
                    </m:e>
                  </m:d>
                </m:sub>
              </m:sSub>
            </m:num>
            <m:den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форс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11</m:t>
          </m:r>
        </m:oMath>
      </m:oMathPara>
    </w:p>
    <w:p>
      <w:pPr>
        <w:pStyle w:val="FirstParagraph"/>
      </w:pPr>
      <w:r>
        <w:t xml:space="preserve">Условието за дълбоко насищане (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форс</m:t>
            </m:r>
          </m:sub>
        </m:sSub>
        <m:r>
          <m:rPr>
            <m:sty m:val="p"/>
          </m:rPr>
          <m:t>≪</m:t>
        </m:r>
        <m:sSub>
          <m:e>
            <m:r>
              <m:t>h</m:t>
            </m:r>
          </m:e>
          <m:sub>
            <m:r>
              <m:t>F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мин</m:t>
                </m:r>
              </m:e>
            </m:d>
          </m:sub>
        </m:sSub>
      </m:oMath>
      <w:r>
        <w:t xml:space="preserve">) е изпълнено с</w:t>
      </w:r>
      <w:r>
        <w:t xml:space="preserve"> </w:t>
      </w:r>
      <w:r>
        <w:t xml:space="preserve">единадесеткратен запас.</w:t>
      </w:r>
    </w:p>
    <w:p>
      <w:pPr>
        <w:pStyle w:val="BodyText"/>
      </w:pPr>
      <w:r>
        <w:rPr>
          <w:bCs/>
          <w:b/>
        </w:rPr>
        <w:t xml:space="preserve">Проверка при най-неблагоприятни условия.</w:t>
      </w:r>
      <w:r>
        <w:t xml:space="preserve"> </w:t>
      </w:r>
      <w:r>
        <w:t xml:space="preserve">При насищане напрежението база-емитер нараства</w:t>
      </w:r>
      <w:r>
        <w:t xml:space="preserve"> </w:t>
      </w:r>
      <w:r>
        <w:t xml:space="preserve">до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нас</m:t>
                </m:r>
              </m:e>
            </m:d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V. Тогава: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num>
            <m:den>
              <m:r>
                <m:t>330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36</m:t>
          </m:r>
          <m:r>
            <m:t> </m:t>
          </m:r>
          <m:r>
            <m:rPr>
              <m:nor/>
              <m:sty m:val="p"/>
            </m:rPr>
            <m:t>mA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форс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≪</m:t>
          </m:r>
          <m:r>
            <m:t>100</m:t>
          </m:r>
        </m:oMath>
      </m:oMathPara>
    </w:p>
    <w:p>
      <w:pPr>
        <w:pStyle w:val="FirstParagraph"/>
      </w:pPr>
      <w:r>
        <w:t xml:space="preserve">Насищането остава гарантирано и в този случай.</w:t>
      </w:r>
    </w:p>
    <w:bookmarkEnd w:id="60"/>
    <w:bookmarkStart w:id="61" w:name="проверка-по-разсейвана-мощност"/>
    <w:p>
      <w:pPr>
        <w:pStyle w:val="Heading3"/>
      </w:pPr>
      <w:r>
        <w:t xml:space="preserve">2.4.6. Проверка по разсейвана мощност</w:t>
      </w:r>
    </w:p>
    <w:p>
      <w:pPr>
        <w:pStyle w:val="FirstParagraph"/>
      </w:pPr>
      <w:r>
        <w:t xml:space="preserve">Мощността, разсейвана от транзистора в наситено състояние при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нас</m:t>
                </m:r>
              </m:e>
            </m:d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V: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нас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общо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26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мощност на разсейване 625 mW – транзисторът работи в</w:t>
      </w:r>
      <w:r>
        <w:t xml:space="preserve"> </w:t>
      </w:r>
      <w:r>
        <w:t xml:space="preserve">облекчен топлинен режим и не изисква радиатор.</w:t>
      </w:r>
    </w:p>
    <w:p>
      <w:pPr>
        <w:pStyle w:val="BodyText"/>
      </w:pPr>
      <w:r>
        <w:t xml:space="preserve">Мощността в базовия резистор: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330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Стандартен резистор с мощност 0,25 W осигурява дванадесеткратен запас.</w:t>
      </w:r>
    </w:p>
    <w:p>
      <w:pPr>
        <w:pStyle w:val="BodyText"/>
      </w:pPr>
      <w:r>
        <w:rPr>
          <w:bCs/>
          <w:b/>
        </w:rPr>
        <w:t xml:space="preserve">Проверка на сумарния ток от изводите.</w:t>
      </w:r>
      <w:r>
        <w:t xml:space="preserve"> </w:t>
      </w:r>
      <w:r>
        <w:t xml:space="preserve">При едновременно включени четири канала: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rPr>
              <m:sty m:val="p"/>
            </m:rPr>
            <m:t>=</m:t>
          </m:r>
          <m:r>
            <m:t>31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приемливо натоварване за групата изводи на ESP8266, но обосновава</w:t>
      </w:r>
      <w:r>
        <w:t xml:space="preserve"> </w:t>
      </w:r>
      <w:r>
        <w:rPr>
          <w:bCs/>
          <w:b/>
        </w:rPr>
        <w:t xml:space="preserve">последователното, а не едновременното</w:t>
      </w:r>
      <w:r>
        <w:t xml:space="preserve"> </w:t>
      </w:r>
      <w:r>
        <w:t xml:space="preserve">превключване на релетата в програмната</w:t>
      </w:r>
      <w:r>
        <w:t xml:space="preserve"> </w:t>
      </w:r>
      <w:r>
        <w:t xml:space="preserve">реализация (Глава 3).</w:t>
      </w:r>
    </w:p>
    <w:bookmarkEnd w:id="61"/>
    <w:bookmarkStart w:id="62" w:name="защитен-диод"/>
    <w:p>
      <w:pPr>
        <w:pStyle w:val="Heading3"/>
      </w:pPr>
      <w:r>
        <w:t xml:space="preserve">2.4.7. Защитен диод</w:t>
      </w:r>
    </w:p>
    <w:p>
      <w:pPr>
        <w:pStyle w:val="FirstParagraph"/>
      </w:pPr>
      <w:r>
        <w:t xml:space="preserve">Релейната бобина е индуктивен товар. При запушване на транзистора токът през нея не може</w:t>
      </w:r>
      <w:r>
        <w:t xml:space="preserve"> </w:t>
      </w:r>
      <w:r>
        <w:t xml:space="preserve">да се измени скокообразно, поради което върху индуктивността възниква</w:t>
      </w:r>
      <w:r>
        <w:t xml:space="preserve"> </w:t>
      </w:r>
      <w:r>
        <w:rPr>
          <w:bCs/>
          <w:b/>
        </w:rPr>
        <w:t xml:space="preserve">самоиндукционно напрежение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При липса на защитен елемент отрицателният фронт на тока е много стръмен и напрежението</w:t>
      </w:r>
      <w:r>
        <w:t xml:space="preserve"> </w:t>
      </w:r>
      <w:r>
        <w:t xml:space="preserve">достига стойности от порядъка на стотици волта, което многократно превишава допустимото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O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V на транзистора и води до необратим пробив.</w:t>
      </w:r>
    </w:p>
    <w:p>
      <w:pPr>
        <w:pStyle w:val="BodyText"/>
      </w:pPr>
      <w:r>
        <w:t xml:space="preserve">Диодът</w:t>
      </w:r>
      <w:r>
        <w:t xml:space="preserve"> </w:t>
      </w:r>
      <w:r>
        <w:rPr>
          <w:bCs/>
          <w:b/>
        </w:rPr>
        <w:t xml:space="preserve">VD1 (1N4007)</w:t>
      </w:r>
      <w:r>
        <w:t xml:space="preserve">, свързан</w:t>
      </w:r>
      <w:r>
        <w:t xml:space="preserve"> </w:t>
      </w:r>
      <w:r>
        <w:rPr>
          <w:bCs/>
          <w:b/>
        </w:rPr>
        <w:t xml:space="preserve">обратно</w:t>
      </w:r>
      <w:r>
        <w:t xml:space="preserve"> </w:t>
      </w:r>
      <w:r>
        <w:t xml:space="preserve">паралелно на бобината (катод към +5 V), осигурява</w:t>
      </w:r>
      <w:r>
        <w:t xml:space="preserve"> </w:t>
      </w:r>
      <w:r>
        <w:t xml:space="preserve">затворен контур за тока след запушването. Енергията, натрупана в магнитното поле: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383</m:t>
          </m:r>
          <m:r>
            <m:t> </m:t>
          </m:r>
          <m:r>
            <m:t>μ</m:t>
          </m:r>
          <m:r>
            <m:rPr>
              <m:nor/>
              <m:sty m:val="p"/>
            </m:rPr>
            <m:t>J</m:t>
          </m:r>
        </m:oMath>
      </m:oMathPara>
    </w:p>
    <w:p>
      <w:pPr>
        <w:pStyle w:val="FirstParagraph"/>
      </w:pPr>
      <w:r>
        <w:t xml:space="preserve">се разсейва в активното съпротивление на бобината с времеконстанта: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бобина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Практическото затихване настъпва за</w:t>
      </w:r>
      <w:r>
        <w:t xml:space="preserve"> </w:t>
      </w:r>
      <m:oMath>
        <m:r>
          <m:rPr>
            <m:sty m:val="p"/>
          </m:rPr>
          <m:t>≈</m:t>
        </m:r>
        <m:r>
          <m:t>5</m:t>
        </m:r>
        <m:sSub>
          <m:e>
            <m:r>
              <m:t>τ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ms.</w:t>
      </w:r>
    </w:p>
    <w:p>
      <w:pPr>
        <w:pStyle w:val="BodyText"/>
      </w:pPr>
      <w:r>
        <w:rPr>
          <w:bCs/>
          <w:b/>
        </w:rPr>
        <w:t xml:space="preserve">Проверка на параметрите на диода</w:t>
      </w:r>
      <w:r>
        <w:t xml:space="preserve"> </w:t>
      </w:r>
      <w:r>
        <w:t xml:space="preserve">[21]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Максимален прав 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Обратно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200×</w:t>
            </w:r>
          </w:p>
        </w:tc>
      </w:tr>
    </w:tbl>
    <w:p>
      <w:pPr>
        <w:pStyle w:val="BodyText"/>
      </w:pPr>
      <w:r>
        <w:t xml:space="preserve">Времето за възстановяване на 1N4007 (десетки микросекунди) е несъществено, тъй като</w:t>
      </w:r>
      <w:r>
        <w:t xml:space="preserve"> </w:t>
      </w:r>
      <w:r>
        <w:t xml:space="preserve">честотата на превключване на релетата е от порядъка на единици превключвания в минута.</w:t>
      </w:r>
    </w:p>
    <w:p>
      <w:pPr>
        <w:pStyle w:val="BlockText"/>
      </w:pPr>
      <w:r>
        <w:rPr>
          <w:bCs/>
          <w:b/>
        </w:rPr>
        <w:t xml:space="preserve">Забележка.</w:t>
      </w:r>
      <w:r>
        <w:t xml:space="preserve"> </w:t>
      </w:r>
      <w:r>
        <w:t xml:space="preserve">Защитният диод удължава времето на отпускане на релето, тъй като</w:t>
      </w:r>
      <w:r>
        <w:t xml:space="preserve"> </w:t>
      </w:r>
      <w:r>
        <w:t xml:space="preserve">поддържа тока през бобината. При приложения, изискващи бързо отпускане, последователно</w:t>
      </w:r>
      <w:r>
        <w:t xml:space="preserve"> </w:t>
      </w:r>
      <w:r>
        <w:t xml:space="preserve">на диода се включва резистор или ценеров диод. За разглежданата система – комутация на</w:t>
      </w:r>
      <w:r>
        <w:t xml:space="preserve"> </w:t>
      </w:r>
      <w:r>
        <w:t xml:space="preserve">товари с топлинна инерция – това забавяне (единици милисекунди) е без значение.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Xe565a133989b9b964566efd8a8b1055a7aa20e9"/>
    <w:p>
      <w:pPr>
        <w:pStyle w:val="Heading2"/>
      </w:pPr>
      <w:r>
        <w:t xml:space="preserve">2.5. Схема за потискане на контактното трептене</w:t>
      </w:r>
    </w:p>
    <w:bookmarkStart w:id="67" w:name="природа-на-явлението"/>
    <w:p>
      <w:pPr>
        <w:pStyle w:val="Heading3"/>
      </w:pPr>
      <w:r>
        <w:t xml:space="preserve">2.5.1. Природа на явлението</w:t>
      </w:r>
    </w:p>
    <w:p>
      <w:pPr>
        <w:pStyle w:val="FirstParagraph"/>
      </w:pPr>
      <w:r>
        <w:t xml:space="preserve">При затваряне на механичен контакт подвижната му част претърпява многократни отскоци</w:t>
      </w:r>
      <w:r>
        <w:t xml:space="preserve"> </w:t>
      </w:r>
      <w:r>
        <w:t xml:space="preserve">поради еластичната деформация на материала. Резултатът е</w:t>
      </w:r>
      <w:r>
        <w:t xml:space="preserve"> </w:t>
      </w:r>
      <w:r>
        <w:rPr>
          <w:bCs/>
          <w:b/>
        </w:rPr>
        <w:t xml:space="preserve">серия от паразитни импулси</w:t>
      </w:r>
      <w:r>
        <w:t xml:space="preserve"> </w:t>
      </w:r>
      <w:r>
        <w:t xml:space="preserve">с</w:t>
      </w:r>
      <w:r>
        <w:t xml:space="preserve"> </w:t>
      </w:r>
      <w:r>
        <w:t xml:space="preserve">продължителност от</w:t>
      </w:r>
      <w:r>
        <w:t xml:space="preserve"> </w:t>
      </w:r>
      <w:r>
        <w:rPr>
          <w:bCs/>
          <w:b/>
        </w:rPr>
        <w:t xml:space="preserve">0,5 до 10 ms</w:t>
      </w:r>
      <w:r>
        <w:t xml:space="preserve">, която микроконтролерът интерпретира като няколко</w:t>
      </w:r>
      <w:r>
        <w:t xml:space="preserve"> </w:t>
      </w:r>
      <w:r>
        <w:t xml:space="preserve">последователни натискания. За система, управляваща товари с мрежово напрежение, това е</w:t>
      </w:r>
      <w:r>
        <w:t xml:space="preserve"> </w:t>
      </w:r>
      <w:r>
        <w:t xml:space="preserve">недопустимо: едно натискане би предизвикало многократно превключване на релето.</w:t>
      </w:r>
    </w:p>
    <w:p>
      <w:pPr>
        <w:pStyle w:val="BodyText"/>
      </w:pPr>
      <w:r>
        <w:t xml:space="preserve">Съгласно заданието потискането се реализира</w:t>
      </w:r>
      <w:r>
        <w:t xml:space="preserve"> </w:t>
      </w:r>
      <w:r>
        <w:rPr>
          <w:bCs/>
          <w:b/>
        </w:rPr>
        <w:t xml:space="preserve">хардуерно</w:t>
      </w:r>
      <w:r>
        <w:t xml:space="preserve"> </w:t>
      </w:r>
      <w:r>
        <w:t xml:space="preserve">– чрез интегриращ RC филтър.</w:t>
      </w:r>
      <w:r>
        <w:t xml:space="preserve"> </w:t>
      </w:r>
      <w:r>
        <w:t xml:space="preserve">Схемата е показана на</w:t>
      </w:r>
      <w:r>
        <w:t xml:space="preserve"> </w:t>
      </w:r>
      <w:r>
        <w:rPr>
          <w:bCs/>
          <w:b/>
        </w:rPr>
        <w:t xml:space="preserve">Фиг. 2.3</w:t>
      </w:r>
      <w:r>
        <w:t xml:space="preserve">.</w:t>
      </w:r>
    </w:p>
    <w:p>
      <w:pPr>
        <w:pStyle w:val="CaptionedFigure"/>
      </w:pPr>
      <w:r>
        <w:drawing>
          <wp:inline>
            <wp:extent cx="4679999" cy="3491428"/>
            <wp:effectExtent b="0" l="0" r="0" t="0"/>
            <wp:docPr descr="Фиг. 2.3" title="" id="65" name="Picture"/>
            <a:graphic>
              <a:graphicData uri="http://schemas.openxmlformats.org/drawingml/2006/picture">
                <pic:pic>
                  <pic:nvPicPr>
                    <pic:cNvPr descr="figuri/png/fig_2_3_rc_filta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49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bookmarkEnd w:id="67"/>
    <w:bookmarkStart w:id="68" w:name="Xd4ae7140de5a11de9d00efbe115a0ad8e4dc389"/>
    <w:p>
      <w:pPr>
        <w:pStyle w:val="Heading3"/>
      </w:pPr>
      <w:r>
        <w:t xml:space="preserve">2.5.2. Принцип на действие и изчисляване на времеконстантата</w:t>
      </w:r>
    </w:p>
    <w:p>
      <w:pPr>
        <w:pStyle w:val="FirstParagraph"/>
      </w:pPr>
      <w:r>
        <w:t xml:space="preserve">Резисторът R1 = 10 kΩ поддържа високо ниво на входа при отпуснат бутон. Кондензаторът</w:t>
      </w:r>
      <w:r>
        <w:t xml:space="preserve"> </w:t>
      </w:r>
      <w:r>
        <w:t xml:space="preserve">C1 = 1 µF, включен между входа и масата, интегрира бързите изменения на напрежението.</w:t>
      </w:r>
      <w:r>
        <w:t xml:space="preserve"> </w:t>
      </w:r>
      <w:r>
        <w:t xml:space="preserve">Времеконстантата на веригата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t>Ω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nor/>
              <m:sty m:val="p"/>
            </m:rPr>
            <m:t>F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75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75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475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макс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bookmarkEnd w:id="68"/>
    <w:bookmarkStart w:id="69" w:name="време-за-реакция-при-отпускане"/>
    <w:p>
      <w:pPr>
        <w:pStyle w:val="Heading3"/>
      </w:pPr>
      <w:r>
        <w:t xml:space="preserve">2.5.3. Време за реакция при отпускане</w:t>
      </w:r>
    </w:p>
    <w:p>
      <w:pPr>
        <w:pStyle w:val="FirstParagraph"/>
      </w:pPr>
      <w:r>
        <w:t xml:space="preserve">След отпускане на бутона кондензаторът се зарежда през R1 по закона: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Времето до достигане на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</m:oMath>
      <w:r>
        <w:t xml:space="preserve"> </w:t>
      </w:r>
      <w:r>
        <w:t xml:space="preserve">се получава от: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e>
          </m:d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386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86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bookmarkEnd w:id="69"/>
    <w:bookmarkStart w:id="70" w:name="време-за-реакция-при-натискане"/>
    <w:p>
      <w:pPr>
        <w:pStyle w:val="Heading3"/>
      </w:pPr>
      <w:r>
        <w:t xml:space="preserve">2.5.4. Време за реакция при натискане</w:t>
      </w:r>
    </w:p>
    <w:p>
      <w:pPr>
        <w:pStyle w:val="FirstParagraph"/>
      </w:pPr>
      <w:r>
        <w:t xml:space="preserve">При натиснат бутон кондензаторът се разрежда през токоограничаващия резистор</w:t>
      </w:r>
      <w:r>
        <w:t xml:space="preserve"> </w:t>
      </w:r>
      <w:r>
        <w:t xml:space="preserve">R2 = 100 Ω с времеконстанта: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разр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Времето до спадане под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разр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Получава се</w:t>
      </w:r>
      <w:r>
        <w:t xml:space="preserve"> </w:t>
      </w:r>
      <w:r>
        <w:rPr>
          <w:bCs/>
          <w:b/>
        </w:rPr>
        <w:t xml:space="preserve">силно асиметрична характеристика</w:t>
      </w:r>
      <w:r>
        <w:t xml:space="preserve">: натискането се регистрира за 139 µs, а</w:t>
      </w:r>
      <w:r>
        <w:t xml:space="preserve"> </w:t>
      </w:r>
      <w:r>
        <w:t xml:space="preserve">отпускането – за 13,86 ms. Тази асиметрия е</w:t>
      </w:r>
      <w:r>
        <w:t xml:space="preserve"> </w:t>
      </w:r>
      <w:r>
        <w:rPr>
          <w:bCs/>
          <w:b/>
        </w:rPr>
        <w:t xml:space="preserve">желана</w:t>
      </w:r>
      <w:r>
        <w:t xml:space="preserve">: бързата реакция при натискане</w:t>
      </w:r>
      <w:r>
        <w:t xml:space="preserve"> </w:t>
      </w:r>
      <w:r>
        <w:t xml:space="preserve">осигурява субективно усещане за отзивчивост, а бавното възстановяване потиска трептенето</w:t>
      </w:r>
      <w:r>
        <w:t xml:space="preserve"> </w:t>
      </w:r>
      <w:r>
        <w:t xml:space="preserve">при отпускане, когато то е най-силно изразено.</w:t>
      </w:r>
    </w:p>
    <w:bookmarkEnd w:id="70"/>
    <w:bookmarkStart w:id="71" w:name="проверка-на-потискащата-способност"/>
    <w:p>
      <w:pPr>
        <w:pStyle w:val="Heading3"/>
      </w:pPr>
      <w:r>
        <w:t xml:space="preserve">2.5.5. Проверка на потискащата способност</w:t>
      </w:r>
    </w:p>
    <w:p>
      <w:pPr>
        <w:pStyle w:val="FirstParagraph"/>
      </w:pPr>
      <w:r>
        <w:t xml:space="preserve">Изменението на напрежението върху кондензатора при паразитен импулс с продължителност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се определя от: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Таблица 2.2. Потискане на паразитните импулси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Продължителност на импулса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  <w:r>
              <w:t xml:space="preserve"> </w:t>
            </w:r>
            <m:oMath>
              <m:r>
                <m:t>Δ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0,161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0,314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</w:tbl>
    <w:p>
      <w:pPr>
        <w:pStyle w:val="BodyText"/>
      </w:pPr>
      <w:r>
        <w:t xml:space="preserve">Дори при най-неблагоприятния случай (импулс с продължителност 5 ms) изменението на</w:t>
      </w:r>
      <w:r>
        <w:t xml:space="preserve"> </w:t>
      </w:r>
      <w:r>
        <w:t xml:space="preserve">напрежението е 1,298 V – стойност, която остава</w:t>
      </w:r>
      <w:r>
        <w:t xml:space="preserve"> </w:t>
      </w:r>
      <w:r>
        <w:rPr>
          <w:bCs/>
          <w:b/>
        </w:rPr>
        <w:t xml:space="preserve">под прага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V</w:t>
      </w:r>
      <w:r>
        <w:t xml:space="preserve">.</w:t>
      </w:r>
      <w:r>
        <w:t xml:space="preserve"> </w:t>
      </w:r>
      <w:r>
        <w:t xml:space="preserve">Следователно филтърът потиска целия практически диапазон на контактното трептене.</w:t>
      </w:r>
    </w:p>
    <w:bookmarkEnd w:id="71"/>
    <w:bookmarkStart w:id="72" w:name="роля-на-токоограничаващия-резистор-r2"/>
    <w:p>
      <w:pPr>
        <w:pStyle w:val="Heading3"/>
      </w:pPr>
      <w:r>
        <w:t xml:space="preserve">2.5.6. Роля на токоограничаващия резистор R2</w:t>
      </w:r>
    </w:p>
    <w:p>
      <w:pPr>
        <w:pStyle w:val="FirstParagraph"/>
      </w:pPr>
      <w:r>
        <w:t xml:space="preserve">Резисторът R2 = 100 Ω не участва в определянето на времеконстантата на филтъра, но</w:t>
      </w:r>
      <w:r>
        <w:t xml:space="preserve"> </w:t>
      </w:r>
      <w:r>
        <w:t xml:space="preserve">изпълнява две съществени функции.</w:t>
      </w:r>
    </w:p>
    <w:p>
      <w:pPr>
        <w:pStyle w:val="BodyText"/>
      </w:pPr>
      <w:r>
        <w:rPr>
          <w:bCs/>
          <w:b/>
        </w:rPr>
        <w:t xml:space="preserve">Ограничаване на разрядния ток.</w:t>
      </w:r>
      <w:r>
        <w:t xml:space="preserve"> </w:t>
      </w:r>
      <w:r>
        <w:t xml:space="preserve">При липса на R2 кондензаторът би се разреждал</w:t>
      </w:r>
      <w:r>
        <w:t xml:space="preserve"> </w:t>
      </w:r>
      <w:r>
        <w:t xml:space="preserve">непосредствено през контакта на бутона, като пиковият ток би бил ограничен единствено от</w:t>
      </w:r>
      <w:r>
        <w:t xml:space="preserve"> </w:t>
      </w:r>
      <w:r>
        <w:t xml:space="preserve">преходното съпротивление на контакта (десетки миллиома). Това предизвиква</w:t>
      </w:r>
      <w:r>
        <w:t xml:space="preserve"> </w:t>
      </w:r>
      <w:r>
        <w:rPr>
          <w:bCs/>
          <w:b/>
        </w:rPr>
        <w:t xml:space="preserve">електроерозия</w:t>
      </w:r>
      <w:r>
        <w:rPr>
          <w:bCs/>
          <w:b/>
        </w:rPr>
        <w:t xml:space="preserve"> </w:t>
      </w:r>
      <w:r>
        <w:rPr>
          <w:bCs/>
          <w:b/>
        </w:rPr>
        <w:t xml:space="preserve">на контактната повърхност</w:t>
      </w:r>
      <w:r>
        <w:t xml:space="preserve"> </w:t>
      </w:r>
      <w:r>
        <w:t xml:space="preserve">и съкращава експлоатационния ресурс. С резистора: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пик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33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rPr>
          <w:bCs/>
          <w:b/>
        </w:rPr>
        <w:t xml:space="preserve">Ограничаване на постоянния ток.</w:t>
      </w:r>
      <w:r>
        <w:t xml:space="preserve"> </w:t>
      </w:r>
      <w:r>
        <w:t xml:space="preserve">При задържан бутон токът през делителя е: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num>
            <m:den>
              <m:r>
                <m:t>10100</m:t>
              </m:r>
            </m:den>
          </m:f>
          <m:r>
            <m:rPr>
              <m:sty m:val="p"/>
            </m:rPr>
            <m:t>=</m:t>
          </m:r>
          <m:r>
            <m:t>327</m:t>
          </m:r>
          <m:r>
            <m:t> </m:t>
          </m:r>
          <m:r>
            <m:t>μ</m:t>
          </m:r>
          <m:r>
            <m:rPr>
              <m:nor/>
              <m:sty m:val="p"/>
            </m:rPr>
            <m:t>A</m:t>
          </m:r>
        </m:oMath>
      </m:oMathPara>
    </w:p>
    <w:p>
      <w:pPr>
        <w:pStyle w:val="FirstParagraph"/>
      </w:pPr>
      <w:r>
        <w:t xml:space="preserve">което е пренебрежимо за енергийния баланс.</w:t>
      </w:r>
    </w:p>
    <w:p>
      <w:pPr>
        <w:pStyle w:val="BodyText"/>
      </w:pPr>
      <w:r>
        <w:rPr>
          <w:bCs/>
          <w:b/>
        </w:rPr>
        <w:t xml:space="preserve">Обосновка на избора на R1 и C1.</w:t>
      </w:r>
      <w:r>
        <w:t xml:space="preserve"> </w:t>
      </w:r>
      <w:r>
        <w:t xml:space="preserve">Стойността R1 = 10 kΩ е компромис: по-голямо</w:t>
      </w:r>
      <w:r>
        <w:t xml:space="preserve"> </w:t>
      </w:r>
      <w:r>
        <w:t xml:space="preserve">съпротивление би увеличило чувствителността към индуктивни смущения (висок импеданс на</w:t>
      </w:r>
      <w:r>
        <w:t xml:space="preserve"> </w:t>
      </w:r>
      <w:r>
        <w:t xml:space="preserve">входа), а по-малко – би увеличило непроизводителното потребление. Стойността C1 = 1 µF</w:t>
      </w:r>
      <w:r>
        <w:t xml:space="preserve"> </w:t>
      </w:r>
      <w:r>
        <w:t xml:space="preserve">определя времеконстанта, която надвишава максималната продължителност на трептенето</w:t>
      </w:r>
      <w:r>
        <w:t xml:space="preserve"> </w:t>
      </w:r>
      <w:r>
        <w:t xml:space="preserve">(10 ms), без да внася забележимо за потребителя закъснение.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измервателен-канал"/>
    <w:p>
      <w:pPr>
        <w:pStyle w:val="Heading2"/>
      </w:pPr>
      <w:r>
        <w:t xml:space="preserve">2.6. Измервателен канал</w:t>
      </w:r>
    </w:p>
    <w:p>
      <w:pPr>
        <w:pStyle w:val="FirstParagraph"/>
      </w:pPr>
      <w:r>
        <w:t xml:space="preserve">Датчикът DS18B20 се свързва по интерфейс</w:t>
      </w:r>
      <w:r>
        <w:t xml:space="preserve"> </w:t>
      </w:r>
      <w:r>
        <w:rPr>
          <w:bCs/>
          <w:b/>
        </w:rPr>
        <w:t xml:space="preserve">1-Wire</w:t>
      </w:r>
      <w:r>
        <w:t xml:space="preserve"> </w:t>
      </w:r>
      <w:r>
        <w:t xml:space="preserve">съгласно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4679999" cy="2607428"/>
            <wp:effectExtent b="0" l="0" r="0" t="0"/>
            <wp:docPr descr="Фиг. 2.4" title="" id="75" name="Picture"/>
            <a:graphic>
              <a:graphicData uri="http://schemas.openxmlformats.org/drawingml/2006/picture">
                <pic:pic>
                  <pic:nvPicPr>
                    <pic:cNvPr descr="figuri/png/fig_2_4_ds18b2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60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pStyle w:val="BodyText"/>
      </w:pPr>
      <w:r>
        <w:t xml:space="preserve">Интерфейсът използва</w:t>
      </w:r>
      <w:r>
        <w:t xml:space="preserve"> </w:t>
      </w:r>
      <w:r>
        <w:rPr>
          <w:bCs/>
          <w:b/>
        </w:rPr>
        <w:t xml:space="preserve">един двупосочен сигнален проводник</w:t>
      </w:r>
      <w:r>
        <w:t xml:space="preserve"> </w:t>
      </w:r>
      <w:r>
        <w:t xml:space="preserve">с изход от тип „отворен дрейн”,</w:t>
      </w:r>
      <w:r>
        <w:t xml:space="preserve"> </w:t>
      </w:r>
      <w:r>
        <w:t xml:space="preserve">което налага наличието на подтеглящ резистор. Стандартната стойност R5 = 4,7 kΩ осигурява</w:t>
      </w:r>
      <w:r>
        <w:t xml:space="preserve"> </w:t>
      </w:r>
      <w:r>
        <w:t xml:space="preserve">достатъчен ток за зареждане на паразитния капацитет на линията при дължини до няколко метра.</w:t>
      </w:r>
    </w:p>
    <w:p>
      <w:pPr>
        <w:pStyle w:val="BodyText"/>
      </w:pPr>
      <w:r>
        <w:t xml:space="preserve">Приет е режим на</w:t>
      </w:r>
      <w:r>
        <w:t xml:space="preserve"> </w:t>
      </w:r>
      <w:r>
        <w:rPr>
          <w:bCs/>
          <w:b/>
        </w:rPr>
        <w:t xml:space="preserve">външно захранване по три проводника</w:t>
      </w:r>
      <w:r>
        <w:t xml:space="preserve"> </w:t>
      </w:r>
      <w:r>
        <w:t xml:space="preserve">(V</w:t>
      </w:r>
      <w:r>
        <w:t xml:space="preserve">DD</w:t>
      </w:r>
      <w:r>
        <w:t xml:space="preserve">, DQ, GND), а не</w:t>
      </w:r>
      <w:r>
        <w:t xml:space="preserve"> </w:t>
      </w:r>
      <w:r>
        <w:t xml:space="preserve">паразитният режим. Обосновката е следната: при паразитно захранване датчикът черпи енергия</w:t>
      </w:r>
      <w:r>
        <w:t xml:space="preserve"> </w:t>
      </w:r>
      <w:r>
        <w:t xml:space="preserve">от сигналната линия, което изисква активно подтегляне на шината по време на</w:t>
      </w:r>
      <w:r>
        <w:t xml:space="preserve"> </w:t>
      </w:r>
      <w:r>
        <w:t xml:space="preserve">преобразуването и</w:t>
      </w:r>
      <w:r>
        <w:t xml:space="preserve"> </w:t>
      </w:r>
      <w:r>
        <w:rPr>
          <w:bCs/>
          <w:b/>
        </w:rPr>
        <w:t xml:space="preserve">усложнява реализацията на неблокиращо четене</w:t>
      </w:r>
      <w:r>
        <w:t xml:space="preserve">. Външното захранване</w:t>
      </w:r>
      <w:r>
        <w:t xml:space="preserve"> </w:t>
      </w:r>
      <w:r>
        <w:t xml:space="preserve">освобождава шината по време на преобразуването и позволява микроконтролерът да изпълнява</w:t>
      </w:r>
      <w:r>
        <w:t xml:space="preserve"> </w:t>
      </w:r>
      <w:r>
        <w:t xml:space="preserve">други задачи – изискване, формулирано в т. 7 от задачите.</w:t>
      </w:r>
    </w:p>
    <w:p>
      <w:pPr>
        <w:pStyle w:val="BodyText"/>
      </w:pPr>
      <w:r>
        <w:rPr>
          <w:bCs/>
          <w:b/>
        </w:rPr>
        <w:t xml:space="preserve">Таблица 2.3. Параметри на измервателния канал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Разрешаваща способност (12 бита)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0,0625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Гарантирана точност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±0,5 °C (−10…+85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преобразуване (12 бита)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Работен 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−55…+125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 преобразуване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в режим на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µA</w:t>
            </w:r>
          </w:p>
        </w:tc>
      </w:tr>
    </w:tbl>
    <w:p>
      <w:pPr>
        <w:pStyle w:val="BodyText"/>
      </w:pPr>
      <w:r>
        <w:t xml:space="preserve">Времето за преобразуване от</w:t>
      </w:r>
      <w:r>
        <w:t xml:space="preserve"> </w:t>
      </w:r>
      <w:r>
        <w:rPr>
          <w:bCs/>
          <w:b/>
        </w:rPr>
        <w:t xml:space="preserve">750 ms</w:t>
      </w:r>
      <w:r>
        <w:t xml:space="preserve"> </w:t>
      </w:r>
      <w:r>
        <w:t xml:space="preserve">е ключово за софтуерното проектиране: блокиращо</w:t>
      </w:r>
      <w:r>
        <w:t xml:space="preserve"> </w:t>
      </w:r>
      <w:r>
        <w:t xml:space="preserve">изчакване на тази стойност би довело до недопустимо забавяне на главния цикъл. Решението –</w:t>
      </w:r>
      <w:r>
        <w:t xml:space="preserve"> </w:t>
      </w:r>
      <w:r>
        <w:t xml:space="preserve">стартиране на преобразуването и отложено прочитане 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–</w:t>
      </w:r>
      <w:r>
        <w:t xml:space="preserve"> </w:t>
      </w:r>
      <w:r>
        <w:t xml:space="preserve">се разглежда в Глава 3.</w:t>
      </w:r>
    </w:p>
    <w:p>
      <w:r>
        <w:pict>
          <v:rect style="width:0;height:1.5pt" o:hralign="center" o:hrstd="t" o:hr="t"/>
        </w:pict>
      </w:r>
    </w:p>
    <w:bookmarkEnd w:id="77"/>
    <w:bookmarkStart w:id="78" w:name="захранващ-блок-и-енергиен-баланс"/>
    <w:p>
      <w:pPr>
        <w:pStyle w:val="Heading2"/>
      </w:pPr>
      <w:r>
        <w:t xml:space="preserve">2.7. Захранващ блок и енергиен баланс</w:t>
      </w:r>
    </w:p>
    <w:p>
      <w:pPr>
        <w:pStyle w:val="FirstParagraph"/>
      </w:pPr>
      <w:r>
        <w:t xml:space="preserve">Захранването се осъществява от стабилизиран източник</w:t>
      </w:r>
      <w:r>
        <w:t xml:space="preserve"> </w:t>
      </w:r>
      <w:r>
        <w:rPr>
          <w:bCs/>
          <w:b/>
        </w:rPr>
        <w:t xml:space="preserve">5 V</w:t>
      </w:r>
      <w:r>
        <w:t xml:space="preserve">, от който се захранват</w:t>
      </w:r>
      <w:r>
        <w:t xml:space="preserve"> </w:t>
      </w:r>
      <w:r>
        <w:t xml:space="preserve">релейните бобини непосредствено, а логическата част – през интегрирания на модула</w:t>
      </w:r>
      <w:r>
        <w:t xml:space="preserve"> </w:t>
      </w:r>
      <w:r>
        <w:t xml:space="preserve">линеен стабилизатор AMS1117-3.3 [22].</w:t>
      </w:r>
    </w:p>
    <w:p>
      <w:pPr>
        <w:pStyle w:val="BodyText"/>
      </w:pPr>
      <w:r>
        <w:rPr>
          <w:bCs/>
          <w:b/>
        </w:rPr>
        <w:t xml:space="preserve">Таблица 2.4.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 – връх при предаване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релейна бобина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285,7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 при преобразуване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Базови токове на драйверите (4 × 7,88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489 mA</w:t>
            </w:r>
          </w:p>
        </w:tc>
      </w:tr>
    </w:tbl>
    <w:p>
      <w:pPr>
        <w:pStyle w:val="BodyText"/>
      </w:pPr>
      <w:r>
        <w:t xml:space="preserve">При избор на захранващ блок</w:t>
      </w:r>
      <w:r>
        <w:t xml:space="preserve"> </w:t>
      </w:r>
      <w:r>
        <w:rPr>
          <w:bCs/>
          <w:b/>
        </w:rPr>
        <w:t xml:space="preserve">5 V / 1 A</w:t>
      </w:r>
      <w:r>
        <w:t xml:space="preserve"> </w:t>
      </w:r>
      <w:r>
        <w:t xml:space="preserve">се осигурява</w:t>
      </w:r>
      <w:r>
        <w:t xml:space="preserve"> </w:t>
      </w:r>
      <w:r>
        <w:rPr>
          <w:bCs/>
          <w:b/>
        </w:rPr>
        <w:t xml:space="preserve">двукратен запас</w:t>
      </w:r>
      <w:r>
        <w:t xml:space="preserve">, което е</w:t>
      </w:r>
      <w:r>
        <w:t xml:space="preserve"> </w:t>
      </w:r>
      <w:r>
        <w:t xml:space="preserve">необходимо поради импулсния характер на консумацията при предаване по Wi-Fi.</w:t>
      </w:r>
    </w:p>
    <w:p>
      <w:pPr>
        <w:pStyle w:val="BodyText"/>
      </w:pPr>
      <w:r>
        <w:t xml:space="preserve">Разсейваната от стабилизатора мощност при ток на логическата част 170 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изх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170</m:t>
          </m:r>
          <m:r>
            <m:rPr>
              <m:sty m:val="p"/>
            </m:rPr>
            <m:t>=</m:t>
          </m:r>
          <m:r>
            <m:t>289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Стойността е в допустимите граници за корпус SOT-223 при наличие на медна площ за</w:t>
      </w:r>
      <w:r>
        <w:t xml:space="preserve"> </w:t>
      </w:r>
      <w:r>
        <w:t xml:space="preserve">топлоотвеждане.</w:t>
      </w:r>
    </w:p>
    <w:p>
      <w:pPr>
        <w:pStyle w:val="BodyText"/>
      </w:pPr>
      <w:r>
        <w:rPr>
          <w:bCs/>
          <w:b/>
        </w:rPr>
        <w:t xml:space="preserve">Развързване по захранване.</w:t>
      </w:r>
      <w:r>
        <w:t xml:space="preserve"> </w:t>
      </w:r>
      <w:r>
        <w:t xml:space="preserve">Импулсният характер на консумацията при работа на радиото</w:t>
      </w:r>
      <w:r>
        <w:t xml:space="preserve"> </w:t>
      </w:r>
      <w:r>
        <w:t xml:space="preserve">(токови скокове от 15 mA до 170 mA за микросекунди) изисква: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електролитен кондензатор 470 µF</w:t>
      </w:r>
      <w:r>
        <w:t xml:space="preserve"> </w:t>
      </w:r>
      <w:r>
        <w:t xml:space="preserve">в близост до входа на захранването – компенсира</w:t>
      </w:r>
      <w:r>
        <w:t xml:space="preserve"> </w:t>
      </w:r>
      <w:r>
        <w:t xml:space="preserve">бавните изменения при включване на релетата;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керамичен кондензатор 100 nF</w:t>
      </w:r>
      <w:r>
        <w:t xml:space="preserve"> </w:t>
      </w:r>
      <w:r>
        <w:t xml:space="preserve">при всеки активен елемент – потиска високочестотните</w:t>
      </w:r>
      <w:r>
        <w:t xml:space="preserve"> </w:t>
      </w:r>
      <w:r>
        <w:t xml:space="preserve">съставки.</w:t>
      </w:r>
    </w:p>
    <w:p>
      <w:pPr>
        <w:pStyle w:val="FirstParagraph"/>
      </w:pPr>
      <w:r>
        <w:t xml:space="preserve">Без адекватно развързване токовите скокове предизвикват пропадания на захранващото</w:t>
      </w:r>
      <w:r>
        <w:t xml:space="preserve"> </w:t>
      </w:r>
      <w:r>
        <w:t xml:space="preserve">напрежение, които водят до непредвидено нулиране на микроконтролера – типична и трудно</w:t>
      </w:r>
      <w:r>
        <w:t xml:space="preserve"> </w:t>
      </w:r>
      <w:r>
        <w:t xml:space="preserve">диагностицируема неизправност при този клас устройства.</w:t>
      </w:r>
    </w:p>
    <w:p>
      <w:r>
        <w:pict>
          <v:rect style="width:0;height:1.5pt" o:hralign="center" o:hrstd="t" o:hr="t"/>
        </w:pict>
      </w:r>
    </w:p>
    <w:bookmarkEnd w:id="78"/>
    <w:bookmarkStart w:id="79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Разпределението на изводите не е произволно: част от изводите на ESP8266 имат</w:t>
      </w:r>
      <w:r>
        <w:t xml:space="preserve"> </w:t>
      </w:r>
      <w:r>
        <w:rPr>
          <w:bCs/>
          <w:b/>
        </w:rPr>
        <w:t xml:space="preserve">специални</w:t>
      </w:r>
      <w:r>
        <w:rPr>
          <w:bCs/>
          <w:b/>
        </w:rPr>
        <w:t xml:space="preserve"> </w:t>
      </w:r>
      <w:r>
        <w:rPr>
          <w:bCs/>
          <w:b/>
        </w:rPr>
        <w:t xml:space="preserve">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 [20], чието нарушаване прави зареждането невъзможно.</w:t>
      </w:r>
    </w:p>
    <w:p>
      <w:pPr>
        <w:pStyle w:val="BodyText"/>
      </w:pPr>
      <w:r>
        <w:rPr>
          <w:bCs/>
          <w:b/>
        </w:rPr>
        <w:t xml:space="preserve">Таблица 2.5. Ограничения на изводите на ESP8266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във високо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във високо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 ниско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серийния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 вътрешен подтеглящ резистор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2.6.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1 (превключване)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външен pull-up – високо ниво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2 (авариен стоп)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външният pull-up компенсира липсата на вътрешен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Релейните изходи са разположени на изводи без ограничения при стартиране.</w:t>
      </w:r>
      <w:r>
        <w:t xml:space="preserve"> </w:t>
      </w:r>
      <w:r>
        <w:t xml:space="preserve">Ако</w:t>
      </w:r>
      <w:r>
        <w:t xml:space="preserve"> </w:t>
      </w:r>
      <w:r>
        <w:t xml:space="preserve">релеен изход бъде свързан към GPIO0 или GPIO2, които имат вградени подтеглящи резистори,</w:t>
      </w:r>
      <w:r>
        <w:t xml:space="preserve"> </w:t>
      </w:r>
      <w:r>
        <w:t xml:space="preserve">при подаване на захранване базата на транзистора би получила високо ниво</w:t>
      </w:r>
      <w:r>
        <w:t xml:space="preserve"> </w:t>
      </w:r>
      <w:r>
        <w:rPr>
          <w:bCs/>
          <w:b/>
        </w:rPr>
        <w:t xml:space="preserve">преди</w:t>
      </w:r>
      <w:r>
        <w:rPr>
          <w:bCs/>
          <w:b/>
        </w:rPr>
        <w:t xml:space="preserve"> </w:t>
      </w:r>
      <w:r>
        <w:rPr>
          <w:bCs/>
          <w:b/>
        </w:rPr>
        <w:t xml:space="preserve">инициализацията на програмата</w:t>
      </w:r>
      <w:r>
        <w:t xml:space="preserve">, което би предизвикало кратковременно задействане на</w:t>
      </w:r>
      <w:r>
        <w:t xml:space="preserve"> </w:t>
      </w:r>
      <w:r>
        <w:t xml:space="preserve">релето. За система, комутираща товари с мрежово напрежение, това е недопустимо.</w:t>
      </w:r>
    </w:p>
    <w:p>
      <w:pPr>
        <w:pStyle w:val="BodyText"/>
      </w:pPr>
      <w:r>
        <w:rPr>
          <w:bCs/>
          <w:b/>
        </w:rPr>
        <w:t xml:space="preserve">б) GPIO15 (D8) не се използва за бутон.</w:t>
      </w:r>
      <w:r>
        <w:t xml:space="preserve"> </w:t>
      </w:r>
      <w:r>
        <w:t xml:space="preserve">Външен подтеглящ резистор към 3,3 V би</w:t>
      </w:r>
      <w:r>
        <w:t xml:space="preserve"> </w:t>
      </w:r>
      <w:r>
        <w:t xml:space="preserve">задържал извода във високо ниво при стартиране, което</w:t>
      </w:r>
      <w:r>
        <w:t xml:space="preserve"> </w:t>
      </w:r>
      <w:r>
        <w:rPr>
          <w:bCs/>
          <w:b/>
        </w:rPr>
        <w:t xml:space="preserve">блокира зареждането</w:t>
      </w:r>
      <w:r>
        <w:t xml:space="preserve"> </w:t>
      </w:r>
      <w:r>
        <w:t xml:space="preserve">на модула.</w:t>
      </w:r>
    </w:p>
    <w:p>
      <w:pPr>
        <w:pStyle w:val="BodyText"/>
      </w:pPr>
      <w:r>
        <w:rPr>
          <w:bCs/>
          <w:b/>
        </w:rPr>
        <w:t xml:space="preserve">в) Серийният интерфейс е оставен свободен.</w:t>
      </w:r>
      <w:r>
        <w:t xml:space="preserve"> </w:t>
      </w:r>
      <w:r>
        <w:t xml:space="preserve">Изискването по т. 5 от заданието</w:t>
      </w:r>
      <w:r>
        <w:t xml:space="preserve"> </w:t>
      </w:r>
      <w:r>
        <w:t xml:space="preserve">предполага, че изводите GPIO1 и GPIO3 остават на разположение на UART. Това ограничава</w:t>
      </w:r>
      <w:r>
        <w:t xml:space="preserve"> </w:t>
      </w:r>
      <w:r>
        <w:t xml:space="preserve">броя на свободните изводи, но е безусловно изискване.</w:t>
      </w:r>
    </w:p>
    <w:p>
      <w:pPr>
        <w:pStyle w:val="BodyText"/>
      </w:pPr>
      <w:r>
        <w:rPr>
          <w:bCs/>
          <w:b/>
        </w:rPr>
        <w:t xml:space="preserve">г) Бутон на GPIO0.</w:t>
      </w:r>
      <w:r>
        <w:t xml:space="preserve"> </w:t>
      </w:r>
      <w:r>
        <w:t xml:space="preserve">При отпуснат бутон външният резистор поддържа високо ниво и</w:t>
      </w:r>
      <w:r>
        <w:t xml:space="preserve"> </w:t>
      </w:r>
      <w:r>
        <w:t xml:space="preserve">стартирането е нормално. Задържането на бутона при подаване на захранване превежда модула</w:t>
      </w:r>
      <w:r>
        <w:t xml:space="preserve"> </w:t>
      </w:r>
      <w:r>
        <w:t xml:space="preserve">в режим на програмиране – обстоятелство, което в софтуерната реализация се използва</w:t>
      </w:r>
      <w:r>
        <w:t xml:space="preserve"> </w:t>
      </w:r>
      <w:r>
        <w:t xml:space="preserve">целенасочено за</w:t>
      </w:r>
      <w:r>
        <w:t xml:space="preserve"> </w:t>
      </w:r>
      <w:r>
        <w:rPr>
          <w:bCs/>
          <w:b/>
        </w:rPr>
        <w:t xml:space="preserve">фабрично нулиране на конфигурацията</w:t>
      </w:r>
      <w:r>
        <w:t xml:space="preserve">.</w:t>
      </w:r>
    </w:p>
    <w:p>
      <w:pPr>
        <w:pStyle w:val="BodyText"/>
      </w:pPr>
      <w:r>
        <w:t xml:space="preserve">На главния възел се използват единствено серийният интерфейс (за конфигуриране) и</w:t>
      </w:r>
      <w:r>
        <w:t xml:space="preserve"> </w:t>
      </w:r>
      <w:r>
        <w:t xml:space="preserve">светодиодният индикатор на GPIO2 за визуализация на състоянието на връзката.</w:t>
      </w:r>
    </w:p>
    <w:p>
      <w:r>
        <w:pict>
          <v:rect style="width:0;height:1.5pt" o:hralign="center" o:hrstd="t" o:hr="t"/>
        </w:pict>
      </w:r>
    </w:p>
    <w:bookmarkEnd w:id="79"/>
    <w:bookmarkStart w:id="83" w:name="Xb93f239859a408131ec74a71143b7b8ebb4ec1f"/>
    <w:p>
      <w:pPr>
        <w:pStyle w:val="Heading2"/>
      </w:pPr>
      <w:r>
        <w:t xml:space="preserve">2.9. Обобщена принципна схема на подчинения възел</w:t>
      </w:r>
    </w:p>
    <w:p>
      <w:pPr>
        <w:pStyle w:val="FirstParagraph"/>
      </w:pPr>
      <w:r>
        <w:t xml:space="preserve">Обобщената принципна схема, обединяваща разгледаните в т. 2.4–2.6 стъпала, е представена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 Тя реализира графична част т. 5.2 от заданието.</w:t>
      </w:r>
    </w:p>
    <w:p>
      <w:pPr>
        <w:pStyle w:val="CaptionedFigure"/>
      </w:pPr>
      <w:r>
        <w:drawing>
          <wp:inline>
            <wp:extent cx="5334000" cy="3312241"/>
            <wp:effectExtent b="0" l="0" r="0" t="0"/>
            <wp:docPr descr="Фиг. 2.5" title="" id="81" name="Picture"/>
            <a:graphic>
              <a:graphicData uri="http://schemas.openxmlformats.org/drawingml/2006/picture">
                <pic:pic>
                  <pic:nvPicPr>
                    <pic:cNvPr descr="figuri/png/fig_2_5_principna_shem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2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За прегледност схемата е разделена на два функционални панела с отделни захранващи шини: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панел а)</w:t>
      </w:r>
      <w:r>
        <w:t xml:space="preserve"> </w:t>
      </w:r>
      <w:r>
        <w:t xml:space="preserve">– изпълнителната част, захранвана от шината</w:t>
      </w:r>
      <w:r>
        <w:t xml:space="preserve"> </w:t>
      </w:r>
      <w:r>
        <w:rPr>
          <w:bCs/>
          <w:b/>
        </w:rPr>
        <w:t xml:space="preserve">+5 V</w:t>
      </w:r>
      <w:r>
        <w:t xml:space="preserve">, която обединява</w:t>
      </w:r>
      <w:r>
        <w:t xml:space="preserve"> </w:t>
      </w:r>
      <w:r>
        <w:t xml:space="preserve">четирите идентични драйверни канала;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панел б)</w:t>
      </w:r>
      <w:r>
        <w:t xml:space="preserve"> </w:t>
      </w:r>
      <w:r>
        <w:t xml:space="preserve">– входната част, захранвана от шината</w:t>
      </w:r>
      <w:r>
        <w:t xml:space="preserve"> </w:t>
      </w:r>
      <w:r>
        <w:rPr>
          <w:bCs/>
          <w:b/>
        </w:rPr>
        <w:t xml:space="preserve">+3,3 V</w:t>
      </w:r>
      <w:r>
        <w:t xml:space="preserve">, която обхваща измервателния</w:t>
      </w:r>
      <w:r>
        <w:t xml:space="preserve"> </w:t>
      </w:r>
      <w:r>
        <w:t xml:space="preserve">канал и двата органа за ръчно управление.</w:t>
      </w:r>
    </w:p>
    <w:p>
      <w:pPr>
        <w:pStyle w:val="FirstParagraph"/>
      </w:pPr>
      <w:r>
        <w:t xml:space="preserve">Връзките между изводите на микроконтролера и отделните стъпала са означени чрез</w:t>
      </w:r>
      <w:r>
        <w:t xml:space="preserve"> </w:t>
      </w:r>
      <w:r>
        <w:rPr>
          <w:bCs/>
          <w:b/>
        </w:rPr>
        <w:t xml:space="preserve">означения на веригите</w:t>
      </w:r>
      <w:r>
        <w:t xml:space="preserve"> </w:t>
      </w:r>
      <w:r>
        <w:t xml:space="preserve">(D1, D2, D5, D6, D7, D3, D0) вместо чрез начертани проводници.</w:t>
      </w:r>
      <w:r>
        <w:t xml:space="preserve"> </w:t>
      </w:r>
      <w:r>
        <w:t xml:space="preserve">Този начин на представяне е възприет, за да се избегнат пресичания на линиите и следва</w:t>
      </w:r>
      <w:r>
        <w:t xml:space="preserve"> </w:t>
      </w:r>
      <w:r>
        <w:t xml:space="preserve">приетата практика при оформяне на принципни схеми.</w:t>
      </w:r>
    </w:p>
    <w:p>
      <w:pPr>
        <w:pStyle w:val="BodyText"/>
      </w:pPr>
      <w:r>
        <w:t xml:space="preserve">Съществено е разделянето на</w:t>
      </w:r>
      <w:r>
        <w:t xml:space="preserve"> </w:t>
      </w:r>
      <w:r>
        <w:rPr>
          <w:bCs/>
          <w:b/>
        </w:rPr>
        <w:t xml:space="preserve">двете захранващи шини</w:t>
      </w:r>
      <w:r>
        <w:t xml:space="preserve">. Релейните бобини се захранват</w:t>
      </w:r>
      <w:r>
        <w:t xml:space="preserve"> </w:t>
      </w:r>
      <w:r>
        <w:t xml:space="preserve">непосредствено от +5 V, без да преминават през стабилизатора на модула, докато входните</w:t>
      </w:r>
      <w:r>
        <w:t xml:space="preserve"> </w:t>
      </w:r>
      <w:r>
        <w:t xml:space="preserve">вериги използват стабилизираното напрежение +3,3 V. Така импулсните токове при задействане</w:t>
      </w:r>
      <w:r>
        <w:t xml:space="preserve"> </w:t>
      </w:r>
      <w:r>
        <w:t xml:space="preserve">на релетата (до 285 mA)</w:t>
      </w:r>
      <w:r>
        <w:t xml:space="preserve"> </w:t>
      </w:r>
      <w:r>
        <w:rPr>
          <w:bCs/>
          <w:b/>
        </w:rPr>
        <w:t xml:space="preserve">не натоварват линейния стабилизатор</w:t>
      </w:r>
      <w:r>
        <w:t xml:space="preserve"> </w:t>
      </w:r>
      <w:r>
        <w:t xml:space="preserve">и не предизвикват пропадания</w:t>
      </w:r>
      <w:r>
        <w:t xml:space="preserve"> </w:t>
      </w:r>
      <w:r>
        <w:t xml:space="preserve">на напрежението, върху което работи логическата част.</w:t>
      </w:r>
    </w:p>
    <w:p>
      <w:r>
        <w:pict>
          <v:rect style="width:0;height:1.5pt" o:hralign="center" o:hrstd="t" o:hr="t"/>
        </w:pict>
      </w:r>
    </w:p>
    <w:bookmarkEnd w:id="83"/>
    <w:bookmarkStart w:id="84" w:name="изводи-по-глава-2"/>
    <w:p>
      <w:pPr>
        <w:pStyle w:val="Heading2"/>
      </w:pPr>
      <w:r>
        <w:t xml:space="preserve">2.10. Изводи по Глава 2</w:t>
      </w:r>
    </w:p>
    <w:p>
      <w:pPr>
        <w:numPr>
          <w:ilvl w:val="0"/>
          <w:numId w:val="1013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обобщена принципна схема</w:t>
      </w:r>
      <w:r>
        <w:t xml:space="preserve"> </w:t>
      </w:r>
      <w:r>
        <w:t xml:space="preserve">(Фиг. 2.5) на</w:t>
      </w:r>
      <w:r>
        <w:t xml:space="preserve"> </w:t>
      </w:r>
      <w:r>
        <w:t xml:space="preserve">двувъзлова система с асиметричен поток на управление през две физически среди.</w:t>
      </w:r>
    </w:p>
    <w:p>
      <w:pPr>
        <w:numPr>
          <w:ilvl w:val="0"/>
          <w:numId w:val="1013"/>
        </w:numPr>
        <w:pStyle w:val="Compact"/>
      </w:pPr>
      <w:r>
        <w:t xml:space="preserve">Оразмерено е</w:t>
      </w:r>
      <w:r>
        <w:t xml:space="preserve"> </w:t>
      </w:r>
      <w:r>
        <w:rPr>
          <w:bCs/>
          <w:b/>
        </w:rPr>
        <w:t xml:space="preserve">драйверното стъпало</w:t>
      </w:r>
      <w:r>
        <w:t xml:space="preserve">: установен е допустимият диапазон за базовия</w:t>
      </w:r>
      <w:r>
        <w:t xml:space="preserve"> </w:t>
      </w:r>
      <w:r>
        <w:t xml:space="preserve">резистор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, от който е избрана номиналната 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, осигуряваща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 пренасищане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Проверен е топлинният режим на ключовия транзистор – разсейваната мощност 26,9 mW</w:t>
      </w:r>
      <w:r>
        <w:t xml:space="preserve"> </w:t>
      </w:r>
      <w:r>
        <w:t xml:space="preserve">представлява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допустимата, поради което не се изисква радиатор.</w:t>
      </w:r>
    </w:p>
    <w:p>
      <w:pPr>
        <w:numPr>
          <w:ilvl w:val="0"/>
          <w:numId w:val="1013"/>
        </w:numPr>
        <w:pStyle w:val="Compact"/>
      </w:pPr>
      <w:r>
        <w:t xml:space="preserve">Оразмерен е</w:t>
      </w:r>
      <w:r>
        <w:t xml:space="preserve"> </w:t>
      </w:r>
      <w:r>
        <w:rPr>
          <w:bCs/>
          <w:b/>
        </w:rPr>
        <w:t xml:space="preserve">защитният диод</w:t>
      </w:r>
      <w:r>
        <w:t xml:space="preserve">: при енергия в магнитното поле 383 µJ и времеконстанта</w:t>
      </w:r>
      <w:r>
        <w:t xml:space="preserve"> </w:t>
      </w:r>
      <w:r>
        <w:t xml:space="preserve">на затихване 2,14 ms параметрите на 1N4007 осигуряват запас 14× по ток и 200× по</w:t>
      </w:r>
      <w:r>
        <w:t xml:space="preserve"> </w:t>
      </w:r>
      <w:r>
        <w:t xml:space="preserve">напрежение.</w:t>
      </w:r>
    </w:p>
    <w:p>
      <w:pPr>
        <w:numPr>
          <w:ilvl w:val="0"/>
          <w:numId w:val="1013"/>
        </w:numPr>
        <w:pStyle w:val="Compact"/>
      </w:pPr>
      <w:r>
        <w:t xml:space="preserve">Оразмерен е</w:t>
      </w:r>
      <w:r>
        <w:t xml:space="preserve"> </w:t>
      </w:r>
      <w:r>
        <w:rPr>
          <w:bCs/>
          <w:b/>
        </w:rPr>
        <w:t xml:space="preserve">RC филтърът</w:t>
      </w:r>
      <w:r>
        <w:t xml:space="preserve"> </w:t>
      </w:r>
      <w:r>
        <w:t xml:space="preserve">за потискане на контактното трептене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който потиска импулси с продължителност до 5 ms и осигурява асиметрична</w:t>
      </w:r>
      <w:r>
        <w:t xml:space="preserve"> </w:t>
      </w:r>
      <w:r>
        <w:t xml:space="preserve">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сумарен ток 489 mA в най-неблагоприятния случай,</w:t>
      </w:r>
      <w:r>
        <w:t xml:space="preserve"> </w:t>
      </w:r>
      <w:r>
        <w:t xml:space="preserve">покрит с двукратен запас от източник 5 V / 1 A.</w:t>
      </w:r>
    </w:p>
    <w:p>
      <w:pPr>
        <w:numPr>
          <w:ilvl w:val="0"/>
          <w:numId w:val="1013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специалните им функции при</w:t>
      </w:r>
      <w:r>
        <w:t xml:space="preserve"> </w:t>
      </w:r>
      <w:r>
        <w:t xml:space="preserve">стартиране, като серийният интерфейс е оставен свободен съгласно т. 5 от заданието.</w:t>
      </w:r>
    </w:p>
    <w:p>
      <w:r>
        <w:br w:type="page"/>
      </w:r>
    </w:p>
    <w:bookmarkEnd w:id="84"/>
    <w:bookmarkEnd w:id="85"/>
    <w:bookmarkStart w:id="86" w:name="глава-трета"/>
    <w:p>
      <w:pPr>
        <w:pStyle w:val="Heading1"/>
      </w:pPr>
      <w:r>
        <w:t xml:space="preserve">ГЛАВА ТРЕТА</w:t>
      </w:r>
    </w:p>
    <w:bookmarkEnd w:id="86"/>
    <w:bookmarkStart w:id="117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87" w:name="принципи-на-софтуерната-организация"/>
    <w:p>
      <w:pPr>
        <w:pStyle w:val="Heading2"/>
      </w:pPr>
      <w:r>
        <w:t xml:space="preserve">3.1. Принципи на софтуерната организация</w:t>
      </w:r>
    </w:p>
    <w:p>
      <w:pPr>
        <w:pStyle w:val="FirstParagraph"/>
      </w:pPr>
      <w:r>
        <w:t xml:space="preserve">Програмното осигуряване на двата възела е изградено върху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rPr>
          <w:bCs/>
          <w:b/>
        </w:rPr>
        <w:t xml:space="preserve"> </w:t>
      </w:r>
      <w:r>
        <w:rPr>
          <w:bCs/>
          <w:b/>
        </w:rPr>
        <w:t xml:space="preserve">без операционна система</w:t>
      </w:r>
      <w:r>
        <w:t xml:space="preserve">. При този подход главният цикъл последователно извиква</w:t>
      </w:r>
      <w:r>
        <w:t xml:space="preserve"> </w:t>
      </w:r>
      <w:r>
        <w:t xml:space="preserve">обслужващите функции на всички подсистеми, като</w:t>
      </w:r>
      <w:r>
        <w:t xml:space="preserve"> </w:t>
      </w:r>
      <w:r>
        <w:rPr>
          <w:bCs/>
          <w:b/>
        </w:rPr>
        <w:t xml:space="preserve">всяка от тях е задължена да върне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управлението за възможно най-кратко време</w:t>
      </w:r>
      <w:r>
        <w:t xml:space="preserve">.</w:t>
      </w:r>
    </w:p>
    <w:p>
      <w:pPr>
        <w:pStyle w:val="BodyText"/>
      </w:pPr>
      <w:r>
        <w:t xml:space="preserve">Основното следствие е забраната за използване на блокиращи конструкции –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,</w:t>
      </w:r>
      <w:r>
        <w:t xml:space="preserve"> </w:t>
      </w:r>
      <w:r>
        <w:t xml:space="preserve">циклично изчакване (</w:t>
      </w:r>
      <w:r>
        <w:rPr>
          <w:iCs/>
          <w:i/>
        </w:rPr>
        <w:t xml:space="preserve">busy-wait</w:t>
      </w:r>
      <w:r>
        <w:t xml:space="preserve">) и синхронни операции с дълго време за изпълнение.</w:t>
      </w:r>
      <w:r>
        <w:t xml:space="preserve"> </w:t>
      </w:r>
      <w:r>
        <w:t xml:space="preserve">Вместо това всяка подсистема се реализира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 </w:t>
      </w:r>
      <w:r>
        <w:t xml:space="preserve">(</w:t>
      </w:r>
      <w:r>
        <w:rPr>
          <w:iCs/>
          <w:i/>
        </w:rPr>
        <w:t xml:space="preserve">finite state machine</w:t>
      </w:r>
      <w:r>
        <w:t xml:space="preserve">),</w:t>
      </w:r>
      <w:r>
        <w:t xml:space="preserve"> </w:t>
      </w:r>
      <w:r>
        <w:t xml:space="preserve">чието състояние се съхранява в статични променливи, а преходите се управляват от</w:t>
      </w:r>
      <w:r>
        <w:t xml:space="preserve"> </w:t>
      </w:r>
      <w:r>
        <w:t xml:space="preserve">сравнения на текущия момент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със запомнени времеви отпечатъци.</w:t>
      </w:r>
    </w:p>
    <w:p>
      <w:pPr>
        <w:pStyle w:val="BodyText"/>
      </w:pPr>
      <w:r>
        <w:rPr>
          <w:bCs/>
          <w:b/>
        </w:rPr>
        <w:t xml:space="preserve">Количествена обосновка.</w:t>
      </w:r>
      <w:r>
        <w:t xml:space="preserve"> </w:t>
      </w:r>
      <w:r>
        <w:t xml:space="preserve">В Глава 2 беше установено, че най-бавният фронт на сигнала</w:t>
      </w:r>
      <w:r>
        <w:t xml:space="preserve"> </w:t>
      </w:r>
      <w:r>
        <w:t xml:space="preserve">след RC филтъра на бутоните настъпва за</w:t>
      </w:r>
      <w:r>
        <w:t xml:space="preserve"> </w:t>
      </w:r>
      <w:r>
        <w:rPr>
          <w:bCs/>
          <w:b/>
        </w:rPr>
        <w:t xml:space="preserve">13,86 ms</w:t>
      </w:r>
      <w:r>
        <w:t xml:space="preserve">. За надеждно разпознаване на</w:t>
      </w:r>
      <w:r>
        <w:t xml:space="preserve"> </w:t>
      </w:r>
      <w:r>
        <w:t xml:space="preserve">натискане са необходими поне пет отчета в рамките на този интервал, откъдето следва</w:t>
      </w:r>
      <w:r>
        <w:t xml:space="preserve"> </w:t>
      </w:r>
      <w:r>
        <w:t xml:space="preserve">изискването към продължителността на един цикъл: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цикъл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8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rPr>
          <w:bCs/>
          <w:b/>
        </w:rPr>
        <w:t xml:space="preserve">Таблица 3.1. Брой отчети на един фронт в зависимост от времето на цикъла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Брой отчети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750 ms</w:t>
            </w:r>
            <w:r>
              <w:t xml:space="preserve"> </w:t>
            </w:r>
            <w:r>
              <w:t xml:space="preserve">(блокиращо четене)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неработоспособно</w:t>
            </w:r>
          </w:p>
        </w:tc>
      </w:tr>
    </w:tbl>
    <w:p>
      <w:pPr>
        <w:pStyle w:val="BodyText"/>
      </w:pPr>
      <w:r>
        <w:t xml:space="preserve">Последният ред е определящ:</w:t>
      </w:r>
      <w:r>
        <w:t xml:space="preserve"> </w:t>
      </w:r>
      <w:r>
        <w:rPr>
          <w:bCs/>
          <w:b/>
        </w:rPr>
        <w:t xml:space="preserve">едно-единствено блокиращо четене на DS18B20 би направило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системата неработоспособна</w:t>
      </w:r>
      <w:r>
        <w:t xml:space="preserve"> </w:t>
      </w:r>
      <w:r>
        <w:t xml:space="preserve">по отношение на ръчното управление. Постигнатото време за</w:t>
      </w:r>
      <w:r>
        <w:t xml:space="preserve"> </w:t>
      </w:r>
      <w:r>
        <w:t xml:space="preserve">цикъл от 1…2 ms е</w:t>
      </w:r>
      <w:r>
        <w:t xml:space="preserve"> </w:t>
      </w:r>
      <w:r>
        <w:rPr>
          <w:bCs/>
          <w:b/>
        </w:rPr>
        <w:t xml:space="preserve">375 пъти по-малко</w:t>
      </w:r>
      <w:r>
        <w:t xml:space="preserve"> </w:t>
      </w:r>
      <w:r>
        <w:t xml:space="preserve">от блокиращия вариант.</w:t>
      </w:r>
    </w:p>
    <w:p>
      <w:r>
        <w:pict>
          <v:rect style="width:0;height:1.5pt" o:hralign="center" o:hrstd="t" o:hr="t"/>
        </w:pict>
      </w:r>
    </w:p>
    <w:bookmarkEnd w:id="87"/>
    <w:bookmarkStart w:id="94" w:name="X6accb651bef913a49db91dea41985810d693f5e"/>
    <w:p>
      <w:pPr>
        <w:pStyle w:val="Heading2"/>
      </w:pPr>
      <w:r>
        <w:t xml:space="preserve">3.2. Организация на енергонезависимата памет и конфигуриране по UART</w:t>
      </w:r>
    </w:p>
    <w:bookmarkStart w:id="88" w:name="разпределение-на-96-байтовия-буфер"/>
    <w:p>
      <w:pPr>
        <w:pStyle w:val="Heading3"/>
      </w:pPr>
      <w:r>
        <w:t xml:space="preserve">3.2.1. Разпределение на 96-байтовия буфер</w:t>
      </w:r>
    </w:p>
    <w:p>
      <w:pPr>
        <w:pStyle w:val="FirstParagraph"/>
      </w:pPr>
      <w:r>
        <w:t xml:space="preserve">Съгласно т. 5 от заданието мрежовите параметри не се кодират в програмата, а се съхраняват</w:t>
      </w:r>
      <w:r>
        <w:t xml:space="preserve"> </w:t>
      </w:r>
      <w:r>
        <w:t xml:space="preserve">в емулирана енергонезависима памет. ESP8266 не разполага с физическа EEPROM памет –</w:t>
      </w:r>
      <w:r>
        <w:t xml:space="preserve"> </w:t>
      </w: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[23] емулира такава чрез отделен сектор от SPI Flash паметта, който се</w:t>
      </w:r>
      <w:r>
        <w:t xml:space="preserve"> </w:t>
      </w:r>
      <w:r>
        <w:t xml:space="preserve">прочита в оперативната памет при</w:t>
      </w:r>
      <w:r>
        <w:t xml:space="preserve"> </w:t>
      </w:r>
      <w:r>
        <w:rPr>
          <w:rStyle w:val="VerbatimChar"/>
        </w:rPr>
        <w:t xml:space="preserve">EEPROM.begin()</w:t>
      </w:r>
      <w:r>
        <w:t xml:space="preserve"> </w:t>
      </w:r>
      <w:r>
        <w:t xml:space="preserve">и се записва обратно при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3.2. Разпределение на конфигурационния буфер (96 байта)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Отместване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</w:t>
            </w:r>
            <w:r>
              <w:t xml:space="preserve"> </w:t>
            </w:r>
            <w:r>
              <w:rPr>
                <w:rStyle w:val="VerbatimChar"/>
              </w:rPr>
              <w:t xml:space="preserve">0x484D4331</w:t>
            </w:r>
            <w:r>
              <w:t xml:space="preserve"> </w:t>
            </w:r>
            <w:r>
              <w:t xml:space="preserve">за валиден запис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на структурата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5…37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ssid[33]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знака + нулев байт (IEEE 802.11: max 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38…78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pass[41]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знака + нулев 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79…84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peerMac[8]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адрес на отсрещния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работен канал 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служебни флагове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87…91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за бъдещо разширение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92…95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контролна сума на предходните 92 байта</w:t>
            </w:r>
          </w:p>
        </w:tc>
      </w:tr>
    </w:tbl>
    <w:p>
      <w:pPr>
        <w:pStyle w:val="BlockText"/>
      </w:pPr>
      <w:r>
        <w:rPr>
          <w:bCs/>
          <w:b/>
        </w:rPr>
        <w:t xml:space="preserve">Забележка за ограничението.</w:t>
      </w:r>
      <w:r>
        <w:t xml:space="preserve"> </w:t>
      </w:r>
      <w:r>
        <w:t xml:space="preserve">Стандартът WPA2-PSK допуска пароли с дължина 8…63 знака.</w:t>
      </w:r>
      <w:r>
        <w:t xml:space="preserve"> </w:t>
      </w:r>
      <w:r>
        <w:t xml:space="preserve">Приетият обем от 96 байта позволява съхранението на</w:t>
      </w:r>
      <w:r>
        <w:t xml:space="preserve"> </w:t>
      </w:r>
      <w:r>
        <w:rPr>
          <w:bCs/>
          <w:b/>
        </w:rPr>
        <w:t xml:space="preserve">до 40 знака</w:t>
      </w:r>
      <w:r>
        <w:t xml:space="preserve">, което покрива</w:t>
      </w:r>
      <w:r>
        <w:t xml:space="preserve"> </w:t>
      </w:r>
      <w:r>
        <w:t xml:space="preserve">практически всички битови мрежи, но е формално ограничение на реализацията. При</w:t>
      </w:r>
      <w:r>
        <w:t xml:space="preserve"> </w:t>
      </w:r>
      <w:r>
        <w:t xml:space="preserve">необходимост полето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може да бъде преразпределено в полза на паролата.</w:t>
      </w:r>
    </w:p>
    <w:bookmarkEnd w:id="88"/>
    <w:bookmarkStart w:id="89" w:name="структура-и-защита-на-целостта"/>
    <w:p>
      <w:pPr>
        <w:pStyle w:val="Heading3"/>
      </w:pPr>
      <w:r>
        <w:t xml:space="preserve">3.2.2. Структура и защита на целостта</w:t>
      </w:r>
    </w:p>
    <w:p>
      <w:pPr>
        <w:pStyle w:val="FirstParagraph"/>
      </w:pPr>
      <w:r>
        <w:rPr>
          <w:bCs/>
          <w:b/>
        </w:rPr>
        <w:t xml:space="preserve">Листинг 3.1. Структура на конфигурацията и изчисляване на контролната сума</w:t>
      </w:r>
    </w:p>
    <w:p>
      <w:pPr>
        <w:pStyle w:val="SourceCode"/>
      </w:pPr>
      <w:r>
        <w:rPr>
          <w:rStyle w:val="PreprocessorTok"/>
        </w:rPr>
        <w:t xml:space="preserve">#define CFG_MAGIC    </w:t>
      </w:r>
      <w:r>
        <w:rPr>
          <w:rStyle w:val="BaseNTok"/>
        </w:rPr>
        <w:t xml:space="preserve">0x484D4331</w:t>
      </w:r>
      <w:r>
        <w:rPr>
          <w:rStyle w:val="BuiltInTok"/>
        </w:rPr>
        <w:t xml:space="preserve">UL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"HMC1"</w:t>
      </w:r>
      <w:r>
        <w:br/>
      </w:r>
      <w:r>
        <w:rPr>
          <w:rStyle w:val="PreprocessorTok"/>
        </w:rPr>
        <w:t xml:space="preserve">#define CFG_VERSION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EEPROM_SIZE  </w:t>
      </w:r>
      <w:r>
        <w:rPr>
          <w:rStyle w:val="DecValTok"/>
        </w:rPr>
        <w:t xml:space="preserve">96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magic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признак за валиден запис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версия на структурата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ssid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име на мрежата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парола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peerMac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MAC на отсрещния възел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wifiChannel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работен канал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reserved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контролна сума на предходните полета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EEPROM_SIZE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"Структурата трябва да заема точно 96 байта"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Config cfg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CRC-32 (полином 0xEDB88320) – използва се и от двата възела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BuiltInTok"/>
        </w:rPr>
        <w:t xml:space="preserve">UL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Директивата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проверка на етапа на компилиране</w:t>
      </w:r>
      <w:r>
        <w:t xml:space="preserve">: ако при</w:t>
      </w:r>
      <w:r>
        <w:t xml:space="preserve"> </w:t>
      </w:r>
      <w:r>
        <w:t xml:space="preserve">промяна на структурата размерът ѝ се отклони от 96 байта, компилацията ще бъде прекратена</w:t>
      </w:r>
      <w:r>
        <w:t xml:space="preserve"> </w:t>
      </w:r>
      <w:r>
        <w:t xml:space="preserve">с грешка, вместо да се получи трудно откриваема грешка по време на изпълнение.</w:t>
      </w:r>
    </w:p>
    <w:p>
      <w:pPr>
        <w:pStyle w:val="BodyText"/>
      </w:pPr>
      <w:r>
        <w:t xml:space="preserve">Валидността на записа се проверява по</w:t>
      </w:r>
      <w:r>
        <w:t xml:space="preserve"> </w:t>
      </w:r>
      <w:r>
        <w:rPr>
          <w:bCs/>
          <w:b/>
        </w:rPr>
        <w:t xml:space="preserve">три независими признака</w:t>
      </w:r>
      <w:r>
        <w:t xml:space="preserve">: сигнатура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t xml:space="preserve">номер на версията и контролна сума CRC-32. Първият открива неинициализирана памет, вторият</w:t>
      </w:r>
      <w:r>
        <w:t xml:space="preserve"> </w:t>
      </w:r>
      <w:r>
        <w:t xml:space="preserve">– несъвместим формат след обновяване на програмата, а третият – повреда на данните при</w:t>
      </w:r>
      <w:r>
        <w:t xml:space="preserve"> </w:t>
      </w:r>
      <w:r>
        <w:t xml:space="preserve">прекъсване на захранването по време на запис.</w:t>
      </w:r>
    </w:p>
    <w:p>
      <w:pPr>
        <w:pStyle w:val="BodyText"/>
      </w:pPr>
      <w:r>
        <w:rPr>
          <w:bCs/>
          <w:b/>
        </w:rPr>
        <w:t xml:space="preserve">Листинг 3.2. Запис и зареждане на конфигурацията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"Конфигурацията е записана."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 при запис в EEPROM!"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CFG_MAGIC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CFG_VERSION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"Няма валидна конфигурация – фабрични настройки."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setDefaults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saveConfig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3" w:name="алгоритъм-за-разбор-на-командите"/>
    <w:p>
      <w:pPr>
        <w:pStyle w:val="Heading3"/>
      </w:pPr>
      <w:r>
        <w:t xml:space="preserve">3.2.3. Алгоритъм за разбор на командите</w:t>
      </w:r>
    </w:p>
    <w:p>
      <w:pPr>
        <w:pStyle w:val="FirstParagraph"/>
      </w:pPr>
      <w:r>
        <w:t xml:space="preserve">Алгоритъмът за обработка на постъпващите по серийния интерфейс команди е представен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CaptionedFigure"/>
      </w:pPr>
      <w:r>
        <w:drawing>
          <wp:inline>
            <wp:extent cx="5334000" cy="5187827"/>
            <wp:effectExtent b="0" l="0" r="0" t="0"/>
            <wp:docPr descr="Фиг. 3.2" title="" id="91" name="Picture"/>
            <a:graphic>
              <a:graphicData uri="http://schemas.openxmlformats.org/drawingml/2006/picture">
                <pic:pic>
                  <pic:nvPicPr>
                    <pic:cNvPr descr="figuri/png/fig_3_2_algoritam_uart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7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Таблица 3.3. Набор от команди по UART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SSID=&lt;име&gt;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името на мрежата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≤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PASS=&lt;парола&gt;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паролата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8…40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записва конфигурацията в 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изчислява 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извежда текущата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паролата не се показва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3.3. Разбор на командите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handleSerialCommands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неблокираща проверка</w:t>
      </w:r>
      <w:r>
        <w:br/>
      </w:r>
      <w:r>
        <w:br/>
      </w:r>
      <w:r>
        <w:rPr>
          <w:rStyle w:val="NormalTok"/>
        </w:rPr>
        <w:t xml:space="preserve">  String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readStringUntil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1…32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 е приет.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8…40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"Паролата е приета.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setDefaults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"Непозната команда."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Три особености на реализацията заслужават внимание:</w:t>
      </w:r>
    </w:p>
    <w:p>
      <w:pPr>
        <w:pStyle w:val="BodyText"/>
      </w:pPr>
      <w:r>
        <w:rPr>
          <w:bCs/>
          <w:b/>
        </w:rPr>
        <w:t xml:space="preserve">а) Запазване на регистъра.</w:t>
      </w:r>
      <w:r>
        <w:t xml:space="preserve"> </w:t>
      </w:r>
      <w:r>
        <w:t xml:space="preserve">Разборът се извършва върху</w:t>
      </w:r>
      <w:r>
        <w:t xml:space="preserve"> </w:t>
      </w:r>
      <w:r>
        <w:rPr>
          <w:bCs/>
          <w:b/>
        </w:rPr>
        <w:t xml:space="preserve">оригиналния ред</w:t>
      </w:r>
      <w:r>
        <w:t xml:space="preserve">, а не върху</w:t>
      </w:r>
      <w:r>
        <w:t xml:space="preserve"> </w:t>
      </w:r>
      <w:r>
        <w:t xml:space="preserve">превърнат към главни букви. Това е задължително, тъй като имената на мрежите и паролите</w:t>
      </w:r>
      <w:r>
        <w:t xml:space="preserve"> </w:t>
      </w:r>
      <w:r>
        <w:t xml:space="preserve">са чувствителни към регистъра. Сравнението на служебните команди се прави поотделно.</w:t>
      </w:r>
    </w:p>
    <w:p>
      <w:pPr>
        <w:pStyle w:val="BodyText"/>
      </w:pPr>
      <w:r>
        <w:rPr>
          <w:bCs/>
          <w:b/>
        </w:rPr>
        <w:t xml:space="preserve">б) Неблокираща проверка.</w:t>
      </w:r>
      <w:r>
        <w:t xml:space="preserve"> </w:t>
      </w:r>
      <w:r>
        <w:t xml:space="preserve">Функцията започва с проверка</w:t>
      </w:r>
      <w:r>
        <w:t xml:space="preserve"> </w:t>
      </w:r>
      <w:r>
        <w:rPr>
          <w:rStyle w:val="VerbatimChar"/>
        </w:rPr>
        <w:t xml:space="preserve">Serial.available() &lt;= 0</w:t>
      </w:r>
      <w:r>
        <w:t xml:space="preserve"> </w:t>
      </w:r>
      <w:r>
        <w:t xml:space="preserve">и</w:t>
      </w:r>
      <w:r>
        <w:t xml:space="preserve"> </w:t>
      </w:r>
      <w:r>
        <w:t xml:space="preserve">незабавно връща управлението при липса на данни.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допълнително се задава</w:t>
      </w:r>
      <w:r>
        <w:t xml:space="preserve"> </w:t>
      </w:r>
      <w:r>
        <w:rPr>
          <w:rStyle w:val="VerbatimChar"/>
        </w:rPr>
        <w:t xml:space="preserve">Serial.setTimeout(50)</w:t>
      </w:r>
      <w:r>
        <w:t xml:space="preserve">, което ограничава изчакването при непълен ред.</w:t>
      </w:r>
    </w:p>
    <w:p>
      <w:pPr>
        <w:pStyle w:val="BodyText"/>
      </w:pPr>
      <w:r>
        <w:rPr>
          <w:bCs/>
          <w:b/>
        </w:rPr>
        <w:t xml:space="preserve">в) Защита от препълване.</w:t>
      </w:r>
      <w:r>
        <w:t xml:space="preserve"> </w:t>
      </w:r>
      <w:r>
        <w:t xml:space="preserve">Използва се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с ограничение</w:t>
      </w:r>
      <w:r>
        <w:t xml:space="preserve"> </w:t>
      </w:r>
      <w:r>
        <w:rPr>
          <w:rStyle w:val="VerbatimChar"/>
        </w:rPr>
        <w:t xml:space="preserve">sizeof(поле) - 1</w:t>
      </w:r>
      <w:r>
        <w:t xml:space="preserve"> </w:t>
      </w:r>
      <w:r>
        <w:t xml:space="preserve">и явно</w:t>
      </w:r>
      <w:r>
        <w:t xml:space="preserve"> </w:t>
      </w:r>
      <w:r>
        <w:t xml:space="preserve">поставяне на нулев байт. Дължината се проверява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копирането, а не се разчита</w:t>
      </w:r>
      <w:r>
        <w:t xml:space="preserve"> </w:t>
      </w:r>
      <w:r>
        <w:t xml:space="preserve">само на отрязването.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2" w:name="комуникационен-обмен-по-esp-now"/>
    <w:p>
      <w:pPr>
        <w:pStyle w:val="Heading2"/>
      </w:pPr>
      <w:r>
        <w:t xml:space="preserve">3.3. Комуникационен обмен по ESP-NOW</w:t>
      </w:r>
    </w:p>
    <w:bookmarkStart w:id="95" w:name="структури-на-обменяните-данни"/>
    <w:p>
      <w:pPr>
        <w:pStyle w:val="Heading3"/>
      </w:pPr>
      <w:r>
        <w:t xml:space="preserve">3.3.1. Структури на обменяните данни</w:t>
      </w:r>
    </w:p>
    <w:p>
      <w:pPr>
        <w:pStyle w:val="FirstParagraph"/>
      </w:pPr>
      <w:r>
        <w:t xml:space="preserve">Обменът използва две структури с</w:t>
      </w:r>
      <w:r>
        <w:t xml:space="preserve"> </w:t>
      </w:r>
      <w:r>
        <w:rPr>
          <w:bCs/>
          <w:b/>
        </w:rPr>
        <w:t xml:space="preserve">фиксиран размер</w:t>
      </w:r>
      <w:r>
        <w:t xml:space="preserve">, идентични в двата възела. Тъй като</w:t>
      </w:r>
      <w:r>
        <w:t xml:space="preserve"> </w:t>
      </w:r>
      <w:r>
        <w:t xml:space="preserve">ESP-NOW пренася нетипизиран блок от байтове, съвпадението на структурите е условие за</w:t>
      </w:r>
      <w:r>
        <w:t xml:space="preserve"> </w:t>
      </w:r>
      <w:r>
        <w:t xml:space="preserve">правилна работа.</w:t>
      </w:r>
    </w:p>
    <w:p>
      <w:pPr>
        <w:pStyle w:val="BodyText"/>
      </w:pPr>
      <w:r>
        <w:rPr>
          <w:bCs/>
          <w:b/>
        </w:rPr>
        <w:t xml:space="preserve">Листинг 3.4. Структури на обмена</w:t>
      </w:r>
    </w:p>
    <w:p>
      <w:pPr>
        <w:pStyle w:val="SourceCode"/>
      </w:pPr>
      <w:r>
        <w:rPr>
          <w:rStyle w:val="PreprocessorTok"/>
        </w:rPr>
        <w:t xml:space="preserve">#define PROTO_VERSION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CMD_RELAY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CMD_RESTART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CMD_CONFIG   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// Телеметрия: подчинен -&gt; главен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readingId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пореден номер на пакета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°C от DS18B20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действително състояние на изходите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sensorValid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валидност на последното четене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freeHeap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loopTime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време на последния цикъл, ms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failedPackets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TelemetryMsg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Команда: главен -&gt; подчинен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cmdType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0…3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пореден номер срещу дублиране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ControlMsg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Полето</w:t>
      </w:r>
      <w:r>
        <w:t xml:space="preserve"> </w:t>
      </w:r>
      <w:r>
        <w:rPr>
          <w:rStyle w:val="VerbatimChar"/>
        </w:rPr>
        <w:t xml:space="preserve">protoVersion</w:t>
      </w:r>
      <w:r>
        <w:t xml:space="preserve"> </w:t>
      </w:r>
      <w:r>
        <w:t xml:space="preserve">позволява</w:t>
      </w:r>
      <w:r>
        <w:t xml:space="preserve"> </w:t>
      </w:r>
      <w:r>
        <w:rPr>
          <w:bCs/>
          <w:b/>
        </w:rPr>
        <w:t xml:space="preserve">отхвърляне на пакети от несъвместима версия</w:t>
      </w:r>
      <w:r>
        <w:t xml:space="preserve">, а полето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– разпознаване на дублирани пакети. Последното е необходимо, тъй като ESP-NOW не</w:t>
      </w:r>
      <w:r>
        <w:t xml:space="preserve"> </w:t>
      </w:r>
      <w:r>
        <w:t xml:space="preserve">гарантира еднократна доставка: при загубено потвърждение подателят може да повтори</w:t>
      </w:r>
      <w:r>
        <w:t xml:space="preserve"> </w:t>
      </w:r>
      <w:r>
        <w:t xml:space="preserve">изпращането.</w:t>
      </w:r>
    </w:p>
    <w:bookmarkEnd w:id="95"/>
    <w:bookmarkStart w:id="96" w:name="обратни-функции-и-правила-за-тях"/>
    <w:p>
      <w:pPr>
        <w:pStyle w:val="Heading3"/>
      </w:pPr>
      <w:r>
        <w:t xml:space="preserve">3.3.2. Обратни функции и правила за тях</w:t>
      </w:r>
    </w:p>
    <w:p>
      <w:pPr>
        <w:pStyle w:val="FirstParagraph"/>
      </w:pPr>
      <w:r>
        <w:rPr>
          <w:bCs/>
          <w:b/>
        </w:rPr>
        <w:t xml:space="preserve">Листинг 3.5. Обратни функции на подчинения възел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cmdPending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pendingIdx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      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sendStatus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failedPackets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ControlMsg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чужд или повреден пакет</w:t>
      </w:r>
      <w:r>
        <w:br/>
      </w:r>
      <w:r>
        <w:rPr>
          <w:rStyle w:val="NormalTok"/>
        </w:rPr>
        <w:t xml:space="preserve">  ControlMsg 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несъвместима версия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дублиран пакет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pendingIdx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само запомняне</w:t>
      </w:r>
      <w:r>
        <w:br/>
      </w:r>
      <w:r>
        <w:rPr>
          <w:rStyle w:val="NormalTok"/>
        </w:rPr>
        <w:t xml:space="preserve">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cmdPending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обработка в loop()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Обратните функции на ESP-NOW се изпълняват в</w:t>
      </w:r>
      <w:r>
        <w:t xml:space="preserve"> </w:t>
      </w:r>
      <w:r>
        <w:rPr>
          <w:bCs/>
          <w:b/>
        </w:rPr>
        <w:t xml:space="preserve">контекста на системната задача на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радиостека</w:t>
      </w:r>
      <w:r>
        <w:t xml:space="preserve"> </w:t>
      </w:r>
      <w:r>
        <w:t xml:space="preserve">[12, 24]. Затова в тях е недопустимо да се извършват продължителни операции, работа</w:t>
      </w:r>
      <w:r>
        <w:t xml:space="preserve"> </w:t>
      </w:r>
      <w:r>
        <w:t xml:space="preserve">със серийния порт или достъп до Flash паметта. Приетото решение е обратната функция</w:t>
      </w:r>
      <w:r>
        <w:t xml:space="preserve"> </w:t>
      </w:r>
      <w:r>
        <w:rPr>
          <w:bCs/>
          <w:b/>
        </w:rPr>
        <w:t xml:space="preserve">единствено да запомни получените данни</w:t>
      </w:r>
      <w:r>
        <w:t xml:space="preserve"> </w:t>
      </w:r>
      <w:r>
        <w:t xml:space="preserve">и да вдигне флаг, а действителната обработка</w:t>
      </w:r>
      <w:r>
        <w:t xml:space="preserve"> </w:t>
      </w:r>
      <w:r>
        <w:t xml:space="preserve">да се извърши в главния цикъл. Променливите, споделяни между двата контекста, са</w:t>
      </w:r>
      <w:r>
        <w:t xml:space="preserve"> </w:t>
      </w:r>
      <w:r>
        <w:t xml:space="preserve">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</w:t>
      </w:r>
    </w:p>
    <w:bookmarkEnd w:id="96"/>
    <w:bookmarkStart w:id="100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Наивната реализация на изпращането изчаква потвърждението в цикъл:</w:t>
      </w:r>
    </w:p>
    <w:p>
      <w:pPr>
        <w:pStyle w:val="SourceCode"/>
      </w:pPr>
      <w:r>
        <w:rPr>
          <w:rStyle w:val="NormalTok"/>
        </w:rPr>
        <w:t xml:space="preserve">esp_now_send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waitingForAck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ГРЕШНО: блокира целия цикъл</w:t>
      </w:r>
    </w:p>
    <w:p>
      <w:pPr>
        <w:pStyle w:val="FirstParagraph"/>
      </w:pPr>
      <w:r>
        <w:t xml:space="preserve">Такава конструкция блокира уеб сървъра и обработката на бутоните за целия срок на</w:t>
      </w:r>
      <w:r>
        <w:t xml:space="preserve"> </w:t>
      </w:r>
      <w:r>
        <w:t xml:space="preserve">изчакване. Вместо нея е реализиран</w:t>
      </w:r>
      <w:r>
        <w:t xml:space="preserve"> </w:t>
      </w:r>
      <w:r>
        <w:rPr>
          <w:bCs/>
          <w:b/>
        </w:rPr>
        <w:t xml:space="preserve">тристъпков краен автомат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3.4</w:t>
      </w:r>
      <w:r>
        <w:t xml:space="preserve">).</w:t>
      </w:r>
    </w:p>
    <w:p>
      <w:pPr>
        <w:pStyle w:val="CaptionedFigure"/>
      </w:pPr>
      <w:r>
        <w:drawing>
          <wp:inline>
            <wp:extent cx="4679999" cy="3036923"/>
            <wp:effectExtent b="0" l="0" r="0" t="0"/>
            <wp:docPr descr="Фиг. 3.4" title="" id="98" name="Picture"/>
            <a:graphic>
              <a:graphicData uri="http://schemas.openxmlformats.org/drawingml/2006/picture">
                <pic:pic>
                  <pic:nvPicPr>
                    <pic:cNvPr descr="figuri/png/fig_3_4_opashka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36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rPr>
          <w:bCs/>
          <w:b/>
        </w:rPr>
        <w:t xml:space="preserve">Листинг 3.6. Автомат на опашката</w:t>
      </w:r>
    </w:p>
    <w:p>
      <w:pPr>
        <w:pStyle w:val="SourceCode"/>
      </w:pPr>
      <w:r>
        <w:rPr>
          <w:rStyle w:val="PreprocessorTok"/>
        </w:rPr>
        <w:t xml:space="preserve">#define QUEUE_SIZE     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ACK_TIMEOUT_MS  </w:t>
      </w:r>
      <w:r>
        <w:rPr>
          <w:rStyle w:val="DecValTok"/>
        </w:rPr>
        <w:t xml:space="preserve">500</w:t>
      </w:r>
      <w:r>
        <w:br/>
      </w:r>
      <w:r>
        <w:rPr>
          <w:rStyle w:val="PreprocessorTok"/>
        </w:rPr>
        <w:t xml:space="preserve">#define CMD_SPACING_MS 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QueueItem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QueueItem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QUEUE_SIZE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Вдигат се при изпращане и се обновяват от OnDataSent() на главния възел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deliverySuccess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Q_COOLDOWN </w:t>
      </w:r>
      <w:r>
        <w:rPr>
          <w:rStyle w:val="OperatorTok"/>
        </w:rPr>
        <w:t xml:space="preserve">};</w:t>
      </w:r>
      <w:r>
        <w:br/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sendControl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waitingForDelivery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получено потвърждение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relayState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"Подчиненият модул не отговаря"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ACK_TIMEOUT_MS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"Изтекло време за потвърждение"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CMD_SPACING_MS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Обосновка на интервала между командите.</w:t>
      </w:r>
      <w:r>
        <w:t xml:space="preserve"> </w:t>
      </w:r>
      <w:r>
        <w:t xml:space="preserve">Стойността</w:t>
      </w:r>
      <w:r>
        <w:t xml:space="preserve"> </w:t>
      </w:r>
      <w:r>
        <w:rPr>
          <w:rStyle w:val="VerbatimChar"/>
        </w:rPr>
        <w:t xml:space="preserve">CMD_SPACING_MS = 250</w:t>
      </w:r>
      <w:r>
        <w:t xml:space="preserve"> </w:t>
      </w:r>
      <w:r>
        <w:t xml:space="preserve">произтича</w:t>
      </w:r>
      <w:r>
        <w:t xml:space="preserve"> </w:t>
      </w:r>
      <w:r>
        <w:t xml:space="preserve">пряко от хардуерното оразмеряване в т. 2.4.6: едновременното задействане на четирите</w:t>
      </w:r>
      <w:r>
        <w:t xml:space="preserve"> </w:t>
      </w:r>
      <w:r>
        <w:t xml:space="preserve">канала натоварва изводите на микроконтролера със сумарен ток</w:t>
      </w:r>
      <w:r>
        <w:t xml:space="preserve"> </w:t>
      </w:r>
      <w:r>
        <w:rPr>
          <w:bCs/>
          <w:b/>
        </w:rPr>
        <w:t xml:space="preserve">31,5 mA</w:t>
      </w:r>
      <w:r>
        <w:t xml:space="preserve">. Принудителната</w:t>
      </w:r>
      <w:r>
        <w:t xml:space="preserve"> </w:t>
      </w:r>
      <w:r>
        <w:t xml:space="preserve">пауза между командите осигурява</w:t>
      </w:r>
      <w:r>
        <w:t xml:space="preserve"> </w:t>
      </w:r>
      <w:r>
        <w:rPr>
          <w:bCs/>
          <w:b/>
        </w:rPr>
        <w:t xml:space="preserve">последователно, а не едновременно</w:t>
      </w:r>
      <w:r>
        <w:t xml:space="preserve"> </w:t>
      </w:r>
      <w:r>
        <w:t xml:space="preserve">задействане, при</w:t>
      </w:r>
      <w:r>
        <w:t xml:space="preserve"> </w:t>
      </w:r>
      <w:r>
        <w:t xml:space="preserve">което пиковият ток е ограничен до стойността за един канал –</w:t>
      </w:r>
      <w:r>
        <w:t xml:space="preserve"> </w:t>
      </w:r>
      <w:r>
        <w:rPr>
          <w:bCs/>
          <w:b/>
        </w:rPr>
        <w:t xml:space="preserve">7,88 mA</w:t>
      </w:r>
      <w:r>
        <w:t xml:space="preserve">. Така софтуерното</w:t>
      </w:r>
      <w:r>
        <w:t xml:space="preserve"> </w:t>
      </w:r>
      <w:r>
        <w:t xml:space="preserve">решение компенсира хардуерно ограничение – типичен пример за взаимното влияние между</w:t>
      </w:r>
      <w:r>
        <w:t xml:space="preserve"> </w:t>
      </w:r>
      <w:r>
        <w:t xml:space="preserve">двата етапа на проектирането.</w:t>
      </w:r>
    </w:p>
    <w:bookmarkEnd w:id="100"/>
    <w:bookmarkStart w:id="101" w:name="синхронизация-на-работния-канал"/>
    <w:p>
      <w:pPr>
        <w:pStyle w:val="Heading3"/>
      </w:pPr>
      <w:r>
        <w:t xml:space="preserve">3.3.4. Синхронизация на работния канал</w:t>
      </w:r>
    </w:p>
    <w:p>
      <w:pPr>
        <w:pStyle w:val="FirstParagraph"/>
      </w:pPr>
      <w:r>
        <w:t xml:space="preserve">ESP8266 разполага с</w:t>
      </w:r>
      <w:r>
        <w:t xml:space="preserve"> </w:t>
      </w:r>
      <w:r>
        <w:rPr>
          <w:bCs/>
          <w:b/>
        </w:rPr>
        <w:t xml:space="preserve">един радиочестотен тракт</w:t>
      </w:r>
      <w:r>
        <w:t xml:space="preserve">, поради което интерфейсът за станция и</w:t>
      </w:r>
      <w:r>
        <w:t xml:space="preserve"> </w:t>
      </w:r>
      <w:r>
        <w:t xml:space="preserve">ESP-NOW работят на един и същ физически канал (т. 1.1.6). Главният възел получава канала</w:t>
      </w:r>
      <w:r>
        <w:t xml:space="preserve"> </w:t>
      </w:r>
      <w:r>
        <w:t xml:space="preserve">си от точката за достъп, докато подчиненият възел не е асоцииран към мрежа и</w:t>
      </w:r>
      <w:r>
        <w:t xml:space="preserve"> </w:t>
      </w:r>
      <w:r>
        <w:rPr>
          <w:bCs/>
          <w:b/>
        </w:rPr>
        <w:t xml:space="preserve">не знае</w:t>
      </w:r>
      <w:r>
        <w:rPr>
          <w:bCs/>
          <w:b/>
        </w:rPr>
        <w:t xml:space="preserve"> </w:t>
      </w:r>
      <w:r>
        <w:rPr>
          <w:bCs/>
          <w:b/>
        </w:rPr>
        <w:t xml:space="preserve">този канал</w:t>
      </w:r>
      <w:r>
        <w:t xml:space="preserve">.</w:t>
      </w:r>
    </w:p>
    <w:p>
      <w:pPr>
        <w:pStyle w:val="BodyText"/>
      </w:pPr>
      <w:r>
        <w:t xml:space="preserve">Приетото решение е подчиненият възел да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 </w:t>
      </w:r>
      <w:r>
        <w:t xml:space="preserve">с единствената</w:t>
      </w:r>
      <w:r>
        <w:t xml:space="preserve"> </w:t>
      </w:r>
      <w:r>
        <w:t xml:space="preserve">цел да фиксира работния канал: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hidden =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Главният възел при стартиране сравнява канала на рутера със записания в конфигурацията и</w:t>
      </w:r>
      <w:r>
        <w:t xml:space="preserve"> </w:t>
      </w:r>
      <w:r>
        <w:t xml:space="preserve">при разминаване извежда предупреждение по UART, тъй като в такъв случай ESP-NOW обменът</w:t>
      </w:r>
      <w:r>
        <w:t xml:space="preserve"> </w:t>
      </w:r>
      <w:r>
        <w:t xml:space="preserve">е невъзможен.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уеб-сървър-с-файлова-система-littlefs"/>
    <w:p>
      <w:pPr>
        <w:pStyle w:val="Heading2"/>
      </w:pPr>
      <w:r>
        <w:t xml:space="preserve">3.4. Уеб сървър с файлова система LittleFS</w:t>
      </w:r>
    </w:p>
    <w:bookmarkStart w:id="103" w:name="организация-на-файловата-система"/>
    <w:p>
      <w:pPr>
        <w:pStyle w:val="Heading3"/>
      </w:pPr>
      <w:r>
        <w:t xml:space="preserve">3.4.1. Организация на файловата система</w:t>
      </w:r>
    </w:p>
    <w:p>
      <w:pPr>
        <w:pStyle w:val="FirstParagraph"/>
      </w:pPr>
      <w:r>
        <w:t xml:space="preserve">Статичното съдържание на потребителския интерфейс се съхранява в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[25] – файлова</w:t>
      </w:r>
      <w:r>
        <w:t xml:space="preserve"> </w:t>
      </w:r>
      <w:r>
        <w:t xml:space="preserve">система с износоустойчиво разпределение, изградена върху свободната област от SPI Flash</w:t>
      </w:r>
      <w:r>
        <w:t xml:space="preserve"> </w:t>
      </w:r>
      <w:r>
        <w:t xml:space="preserve">паметта.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Приблизителен обем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структура на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/style.css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клиентска логика (Fetch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</w:tbl>
    <w:p>
      <w:pPr>
        <w:pStyle w:val="BodyText"/>
      </w:pPr>
      <w:r>
        <w:t xml:space="preserve">Отделянето на интерфейса от изпълнимия код има три предимства:</w:t>
      </w:r>
      <w:r>
        <w:t xml:space="preserve"> </w:t>
      </w:r>
      <w:r>
        <w:rPr>
          <w:bCs/>
          <w:b/>
        </w:rPr>
        <w:t xml:space="preserve">актуализация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прекомпилиране</w:t>
      </w:r>
      <w:r>
        <w:t xml:space="preserve"> </w:t>
      </w:r>
      <w:r>
        <w:t xml:space="preserve">на фърмуера;</w:t>
      </w:r>
      <w:r>
        <w:t xml:space="preserve"> </w:t>
      </w:r>
      <w:r>
        <w:rPr>
          <w:bCs/>
          <w:b/>
        </w:rPr>
        <w:t xml:space="preserve">намален обем на изображението</w:t>
      </w:r>
      <w:r>
        <w:t xml:space="preserve"> </w:t>
      </w:r>
      <w:r>
        <w:t xml:space="preserve">на програмата; и</w:t>
      </w:r>
      <w:r>
        <w:t xml:space="preserve"> </w:t>
      </w:r>
      <w:r>
        <w:rPr>
          <w:bCs/>
          <w:b/>
        </w:rPr>
        <w:t xml:space="preserve">възможност за разделно тестване</w:t>
      </w:r>
      <w:r>
        <w:t xml:space="preserve"> </w:t>
      </w:r>
      <w:r>
        <w:t xml:space="preserve">на клиентската част в обикновен браузър.</w:t>
      </w:r>
    </w:p>
    <w:bookmarkEnd w:id="103"/>
    <w:bookmarkStart w:id="104" w:name="restful-интерфейс"/>
    <w:p>
      <w:pPr>
        <w:pStyle w:val="Heading3"/>
      </w:pPr>
      <w:r>
        <w:t xml:space="preserve">3.4.2. RESTful интерфейс</w:t>
      </w:r>
    </w:p>
    <w:p>
      <w:pPr>
        <w:pStyle w:val="FirstParagraph"/>
      </w:pPr>
      <w:r>
        <w:t xml:space="preserve">Интерфейсът е изграден съгласно архитектурния стил</w:t>
      </w:r>
      <w:r>
        <w:t xml:space="preserve"> </w:t>
      </w:r>
      <w:r>
        <w:rPr>
          <w:bCs/>
          <w:b/>
        </w:rPr>
        <w:t xml:space="preserve">REST</w:t>
      </w:r>
      <w:r>
        <w:t xml:space="preserve"> </w:t>
      </w:r>
      <w:r>
        <w:t xml:space="preserve">[26].</w:t>
      </w:r>
    </w:p>
    <w:p>
      <w:pPr>
        <w:pStyle w:val="BodyText"/>
      </w:pPr>
      <w:r>
        <w:rPr>
          <w:bCs/>
          <w:b/>
        </w:rPr>
        <w:t xml:space="preserve">Таблица 3.4. Маршрути на приложния програмен интерфейс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сервира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от LittleFS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text/html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текущо 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/api/relay?id=N&amp;state=0\|1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канал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/api/relay/all?state=0\|1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всички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мрежова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3.7. Регистрация на маршрутите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&lt;LittleFS.h&gt;</w:t>
      </w:r>
      <w:r>
        <w:br/>
      </w:r>
      <w:r>
        <w:br/>
      </w:r>
      <w:r>
        <w:rPr>
          <w:rStyle w:val="PreprocessorTok"/>
        </w:rPr>
        <w:t xml:space="preserve">#define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"true"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съкращение за булев литерал в JSON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setupWebServer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LittleFS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LittleFS не може да бъде монтирана."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статичното съдържание се сервира направо от файловата система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"/index.html"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"/api/state"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sensorValid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relays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uptime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loopTime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linkAlarm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lastTemp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lastSensorValid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lastUptime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lastLoopTime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linkAlarm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Невалиден индекс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enqueueRelay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Опашката е пълна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Съществени особености:</w:t>
      </w:r>
    </w:p>
    <w:p>
      <w:pPr>
        <w:pStyle w:val="BodyText"/>
      </w:pPr>
      <w:r>
        <w:rPr>
          <w:bCs/>
          <w:b/>
        </w:rPr>
        <w:t xml:space="preserve">а) Кодът за състояние 202 (Accepted).</w:t>
      </w:r>
      <w:r>
        <w:t xml:space="preserve"> </w:t>
      </w:r>
      <w:r>
        <w:t xml:space="preserve">Командата се поставя в опашката, но към момента</w:t>
      </w:r>
      <w:r>
        <w:t xml:space="preserve"> </w:t>
      </w:r>
      <w:r>
        <w:t xml:space="preserve">на отговора</w:t>
      </w:r>
      <w:r>
        <w:t xml:space="preserve"> </w:t>
      </w:r>
      <w:r>
        <w:rPr>
          <w:bCs/>
          <w:b/>
        </w:rPr>
        <w:t xml:space="preserve">още не е изпълнена</w:t>
      </w:r>
      <w:r>
        <w:t xml:space="preserve">. Връщането на 202 вместо 200 отразява коректно</w:t>
      </w:r>
      <w:r>
        <w:t xml:space="preserve"> </w:t>
      </w:r>
      <w:r>
        <w:t xml:space="preserve">асинхронния характер на операцията: действителното състояние пристига със следващия пакет</w:t>
      </w:r>
      <w:r>
        <w:t xml:space="preserve"> </w:t>
      </w:r>
      <w:r>
        <w:t xml:space="preserve">телеметрия.</w:t>
      </w:r>
    </w:p>
    <w:p>
      <w:pPr>
        <w:pStyle w:val="BodyText"/>
      </w:pPr>
      <w:r>
        <w:rPr>
          <w:bCs/>
          <w:b/>
        </w:rPr>
        <w:t xml:space="preserve">б) Използване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snprintf</w:t>
      </w:r>
      <w:r>
        <w:rPr>
          <w:bCs/>
          <w:b/>
        </w:rPr>
        <w:t xml:space="preserve"> </w:t>
      </w:r>
      <w:r>
        <w:rPr>
          <w:bCs/>
          <w:b/>
        </w:rPr>
        <w:t xml:space="preserve">вместо конкатенация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String</w:t>
      </w:r>
      <w:r>
        <w:rPr>
          <w:bCs/>
          <w:b/>
        </w:rPr>
        <w:t xml:space="preserve">.</w:t>
      </w:r>
      <w:r>
        <w:t xml:space="preserve"> </w:t>
      </w:r>
      <w:r>
        <w:t xml:space="preserve">Многократното</w:t>
      </w:r>
      <w:r>
        <w:t xml:space="preserve"> </w:t>
      </w:r>
      <w:r>
        <w:t xml:space="preserve">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предизвиква</w:t>
      </w:r>
      <w:r>
        <w:t xml:space="preserve"> </w:t>
      </w:r>
      <w:r>
        <w:rPr>
          <w:bCs/>
          <w:b/>
        </w:rPr>
        <w:t xml:space="preserve">фрагментация на динамичната памет</w:t>
      </w:r>
      <w:r>
        <w:t xml:space="preserve">, която при</w:t>
      </w:r>
      <w:r>
        <w:t xml:space="preserve"> </w:t>
      </w:r>
      <w:r>
        <w:t xml:space="preserve">непрекъснато работещо устройство води до отказ след часове или дни. Форматирането в</w:t>
      </w:r>
      <w:r>
        <w:t xml:space="preserve"> </w:t>
      </w:r>
      <w:r>
        <w:t xml:space="preserve">статичен буфер с явно указан размер изключва този клас неизправности.</w:t>
      </w:r>
    </w:p>
    <w:p>
      <w:pPr>
        <w:pStyle w:val="BodyText"/>
      </w:pPr>
      <w:r>
        <w:rPr>
          <w:bCs/>
          <w:b/>
        </w:rPr>
        <w:t xml:space="preserve">в) Паролата не се предоставя през интерфейса.</w:t>
      </w:r>
      <w:r>
        <w:t xml:space="preserve"> </w:t>
      </w:r>
      <w:r>
        <w:t xml:space="preserve">Маршрутът</w:t>
      </w:r>
      <w:r>
        <w:t xml:space="preserve"> </w:t>
      </w:r>
      <w:r>
        <w:rPr>
          <w:rStyle w:val="VerbatimChar"/>
        </w:rPr>
        <w:t xml:space="preserve">/api/config</w:t>
      </w:r>
      <w:r>
        <w:t xml:space="preserve"> </w:t>
      </w:r>
      <w:r>
        <w:t xml:space="preserve">връща името на</w:t>
      </w:r>
      <w:r>
        <w:t xml:space="preserve"> </w:t>
      </w:r>
      <w:r>
        <w:t xml:space="preserve">мрежата и работния канал, но</w:t>
      </w:r>
      <w:r>
        <w:t xml:space="preserve"> </w:t>
      </w:r>
      <w:r>
        <w:rPr>
          <w:bCs/>
          <w:b/>
        </w:rPr>
        <w:t xml:space="preserve">никога</w:t>
      </w:r>
      <w:r>
        <w:t xml:space="preserve"> </w:t>
      </w:r>
      <w:r>
        <w:t xml:space="preserve">съдържанието на полето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bookmarkEnd w:id="104"/>
    <w:bookmarkStart w:id="105" w:name="клиентска-част-асинхронни-заявки"/>
    <w:p>
      <w:pPr>
        <w:pStyle w:val="Heading3"/>
      </w:pPr>
      <w:r>
        <w:t xml:space="preserve">3.4.3. Клиентска част – асинхронни заявки</w:t>
      </w:r>
    </w:p>
    <w:p>
      <w:pPr>
        <w:pStyle w:val="FirstParagraph"/>
      </w:pPr>
      <w:r>
        <w:rPr>
          <w:bCs/>
          <w:b/>
        </w:rPr>
        <w:t xml:space="preserve">Листинг 3.8. Клиентска логика (фрагмент от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app.js</w:t>
      </w:r>
      <w:r>
        <w:rPr>
          <w:bCs/>
          <w:b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REFRESH_MS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fetchState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sensorValid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updateButton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linkAlarm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'няма връзка с подчинения възел'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'онлайн'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'връзката е прекъсната'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toggleRelay</w:t>
      </w:r>
      <w:r>
        <w:rPr>
          <w:rStyle w:val="NormalTok"/>
        </w:rPr>
        <w:t xml:space="preserve">(idx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`/api/relay?id=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&amp;state=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(fetchState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REFRESH_MS)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Използването на</w:t>
      </w:r>
      <w:r>
        <w:t xml:space="preserve"> </w:t>
      </w:r>
      <w:r>
        <w:rPr>
          <w:bCs/>
          <w:b/>
        </w:rPr>
        <w:t xml:space="preserve">Fetch API</w:t>
      </w:r>
      <w:r>
        <w:t xml:space="preserve"> </w:t>
      </w:r>
      <w:r>
        <w:t xml:space="preserve">[27] с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асинхронно обновяване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презареждане на страницата</w:t>
      </w:r>
      <w:r>
        <w:t xml:space="preserve">. Заявките се изпълняват в изчаквателния цикъл на браузъра,</w:t>
      </w:r>
      <w:r>
        <w:t xml:space="preserve"> </w:t>
      </w:r>
      <w:r>
        <w:t xml:space="preserve">без да блокират потребителския интерфейс. Обработката на грешки чрез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позволява</w:t>
      </w:r>
      <w:r>
        <w:t xml:space="preserve"> </w:t>
      </w:r>
      <w:r>
        <w:t xml:space="preserve">да се разграничи</w:t>
      </w:r>
      <w:r>
        <w:t xml:space="preserve"> </w:t>
      </w:r>
      <w:r>
        <w:rPr>
          <w:bCs/>
          <w:b/>
        </w:rPr>
        <w:t xml:space="preserve">отпадането на връзката с главния възел</w:t>
      </w:r>
      <w:r>
        <w:t xml:space="preserve"> </w:t>
      </w:r>
      <w:r>
        <w:t xml:space="preserve">(неуспешна заявка) от</w:t>
      </w:r>
      <w:r>
        <w:t xml:space="preserve"> </w:t>
      </w:r>
      <w:r>
        <w:rPr>
          <w:bCs/>
          <w:b/>
        </w:rPr>
        <w:t xml:space="preserve">отпадането на връзката с подчинения възел</w:t>
      </w:r>
      <w:r>
        <w:t xml:space="preserve"> </w:t>
      </w:r>
      <w:r>
        <w:t xml:space="preserve">(успешна заявка с флаг</w:t>
      </w:r>
      <w:r>
        <w:t xml:space="preserve"> </w:t>
      </w:r>
      <w:r>
        <w:rPr>
          <w:rStyle w:val="VerbatimChar"/>
        </w:rPr>
        <w:t xml:space="preserve">linkAlarm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Уточнение относно понятието „асинхронен”.</w:t>
      </w:r>
      <w:r>
        <w:t xml:space="preserve"> </w:t>
      </w:r>
      <w:r>
        <w:t xml:space="preserve">Използваната библиотека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 </w:t>
      </w:r>
      <w:r>
        <w:t xml:space="preserve">е синхронна – заявките се обслужват при извикване на</w:t>
      </w:r>
      <w:r>
        <w:t xml:space="preserve"> </w:t>
      </w:r>
      <w:r>
        <w:rPr>
          <w:rStyle w:val="VerbatimChar"/>
        </w:rPr>
        <w:t xml:space="preserve">handleClient()</w:t>
      </w:r>
      <w:r>
        <w:t xml:space="preserve">. Асинхронността, която потребителят възприема, се осигурява от</w:t>
      </w:r>
      <w:r>
        <w:t xml:space="preserve"> </w:t>
      </w:r>
      <w:r>
        <w:rPr>
          <w:bCs/>
          <w:b/>
        </w:rPr>
        <w:t xml:space="preserve">клиентската страна</w:t>
      </w:r>
      <w:r>
        <w:t xml:space="preserve"> </w:t>
      </w:r>
      <w:r>
        <w:t xml:space="preserve">чрез Fetch API. Тъй като всички обработчици завършват за</w:t>
      </w:r>
      <w:r>
        <w:t xml:space="preserve"> </w:t>
      </w:r>
      <w:r>
        <w:t xml:space="preserve">микросекунди (поставяне в опашка или форматиране на низ), те не нарушават изискването</w:t>
      </w:r>
      <w:r>
        <w:t xml:space="preserve"> </w:t>
      </w:r>
      <w:r>
        <w:t xml:space="preserve">за кратък цикъл. Алтернативата</w:t>
      </w:r>
      <w:r>
        <w:t xml:space="preserve"> </w:t>
      </w:r>
      <w:r>
        <w:rPr>
          <w:rStyle w:val="VerbatimChar"/>
        </w:rPr>
        <w:t xml:space="preserve">ESPAsyncWebServer</w:t>
      </w:r>
      <w:r>
        <w:t xml:space="preserve"> </w:t>
      </w:r>
      <w:r>
        <w:t xml:space="preserve">би пренесла обслужването в</w:t>
      </w:r>
      <w:r>
        <w:t xml:space="preserve"> </w:t>
      </w:r>
      <w:r>
        <w:t xml:space="preserve">прекъсвания, но налага ограничения върху действията в обработчиците, съпоставими с тези</w:t>
      </w:r>
      <w:r>
        <w:t xml:space="preserve"> </w:t>
      </w:r>
      <w:r>
        <w:t xml:space="preserve">при обратните функции на ESP-NOW.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0" w:name="неблокиращ-измервателен-канал"/>
    <w:p>
      <w:pPr>
        <w:pStyle w:val="Heading2"/>
      </w:pPr>
      <w:r>
        <w:t xml:space="preserve">3.5. Неблокиращ измервателен канал</w:t>
      </w:r>
    </w:p>
    <w:p>
      <w:pPr>
        <w:pStyle w:val="FirstParagraph"/>
      </w:pP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[28] по подразбиране изчаква завършването на преобразуването</w:t>
      </w:r>
      <w:r>
        <w:t xml:space="preserve"> </w:t>
      </w:r>
      <w:r>
        <w:t xml:space="preserve">в блокиращ цикъл. Извикването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разделя операцията на две</w:t>
      </w:r>
      <w:r>
        <w:t xml:space="preserve"> </w:t>
      </w:r>
      <w:r>
        <w:t xml:space="preserve">независими части, което позволява реализацията на двусъстоянен автомат (</w:t>
      </w:r>
      <w:r>
        <w:rPr>
          <w:bCs/>
          <w:b/>
        </w:rPr>
        <w:t xml:space="preserve">Фиг. 3.3</w:t>
      </w:r>
      <w:r>
        <w:t xml:space="preserve">).</w:t>
      </w:r>
    </w:p>
    <w:p>
      <w:pPr>
        <w:pStyle w:val="CaptionedFigure"/>
      </w:pPr>
      <w:r>
        <w:drawing>
          <wp:inline>
            <wp:extent cx="4679999" cy="2413421"/>
            <wp:effectExtent b="0" l="0" r="0" t="0"/>
            <wp:docPr descr="Фиг. 3.3" title="" id="108" name="Picture"/>
            <a:graphic>
              <a:graphicData uri="http://schemas.openxmlformats.org/drawingml/2006/picture">
                <pic:pic>
                  <pic:nvPicPr>
                    <pic:cNvPr descr="figuri/png/fig_3_3_ds18b20_avtoma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13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rPr>
          <w:bCs/>
          <w:b/>
        </w:rPr>
        <w:t xml:space="preserve">Листинг 3.9. Неблокиращо четене на DS18B20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&lt;OneWire.h&gt;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&lt;DallasTemperature.h&gt;</w:t>
      </w:r>
      <w:r>
        <w:br/>
      </w:r>
      <w:r>
        <w:br/>
      </w:r>
      <w:r>
        <w:rPr>
          <w:rStyle w:val="PreprocessorTok"/>
        </w:rPr>
        <w:t xml:space="preserve">#define ONE_WIRE_PIN     </w:t>
      </w:r>
      <w:r>
        <w:rPr>
          <w:rStyle w:val="NormalTok"/>
        </w:rPr>
        <w:t xml:space="preserve">D7</w:t>
      </w:r>
      <w:r>
        <w:br/>
      </w:r>
      <w:r>
        <w:rPr>
          <w:rStyle w:val="PreprocessorTok"/>
        </w:rPr>
        <w:t xml:space="preserve">#define CONVERSION_MS    </w:t>
      </w:r>
      <w:r>
        <w:rPr>
          <w:rStyle w:val="DecValTok"/>
        </w:rPr>
        <w:t xml:space="preserve">750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// време за 12-битово преобразуване</w:t>
      </w:r>
      <w:r>
        <w:br/>
      </w:r>
      <w:r>
        <w:rPr>
          <w:rStyle w:val="PreprocessorTok"/>
        </w:rPr>
        <w:t xml:space="preserve">#define MEASURE_PERIOD   </w:t>
      </w:r>
      <w:r>
        <w:rPr>
          <w:rStyle w:val="DecValTok"/>
        </w:rPr>
        <w:t xml:space="preserve">2000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период на измерване</w:t>
      </w:r>
      <w:r>
        <w:br/>
      </w:r>
      <w:r>
        <w:br/>
      </w:r>
      <w:r>
        <w:rPr>
          <w:rStyle w:val="NormalTok"/>
        </w:rPr>
        <w:t xml:space="preserve">OneWire oneWire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ONE_WIRE_PIN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DallasTemperature sensors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oneWire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SensorState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S_CONVERTING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SensorState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sensorErrors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setResolution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setWaitForConversion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ключово: без блокиращо изчакване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MEASURE_PERIOD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requestTemperatures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връща управлението незабавно</w:t>
      </w:r>
      <w:r>
        <w:br/>
      </w:r>
      <w:r>
        <w:rPr>
          <w:rStyle w:val="NormalTok"/>
        </w:rPr>
        <w:t xml:space="preserve">       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CONVERSION_MS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getTempCByIndex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DEVICE_DISCONNECTED_C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sensorErrors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задържа се последната валидна стойност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Задържане на последната валидна стойност.</w:t>
      </w:r>
      <w:r>
        <w:t xml:space="preserve"> </w:t>
      </w:r>
      <w:r>
        <w:t xml:space="preserve">При неуспешно четене се увеличава броячът</w:t>
      </w:r>
      <w:r>
        <w:t xml:space="preserve"> </w:t>
      </w:r>
      <w:r>
        <w:t xml:space="preserve">на грешките, но</w:t>
      </w:r>
      <w:r>
        <w:t xml:space="preserve"> </w:t>
      </w:r>
      <w:r>
        <w:rPr>
          <w:bCs/>
          <w:b/>
        </w:rPr>
        <w:t xml:space="preserve">не се записва нулева стойност</w:t>
      </w:r>
      <w:r>
        <w:t xml:space="preserve">. Ако това не се направи, при единична</w:t>
      </w:r>
      <w:r>
        <w:t xml:space="preserve"> </w:t>
      </w:r>
      <w:r>
        <w:t xml:space="preserve">грешка потребителският панел би показал подвеждащите 0 °C, което е неразличимо от</w:t>
      </w:r>
      <w:r>
        <w:t xml:space="preserve"> </w:t>
      </w:r>
      <w:r>
        <w:t xml:space="preserve">действително измерена нула.</w:t>
      </w:r>
    </w:p>
    <w:p>
      <w:r>
        <w:pict>
          <v:rect style="width:0;height:1.5pt" o:hralign="center" o:hrstd="t" o:hr="t"/>
        </w:pict>
      </w:r>
    </w:p>
    <w:bookmarkEnd w:id="110"/>
    <w:bookmarkStart w:id="111" w:name="X9d3488d6184f8a6479e532d751127647b677269"/>
    <w:p>
      <w:pPr>
        <w:pStyle w:val="Heading2"/>
      </w:pPr>
      <w:r>
        <w:t xml:space="preserve">3.6. Обслужване на органите за ръчно управление</w:t>
      </w:r>
    </w:p>
    <w:p>
      <w:pPr>
        <w:pStyle w:val="FirstParagraph"/>
      </w:pPr>
      <w:r>
        <w:t xml:space="preserve">Хардуерният RC филтър от т. 2.5 потиска контактното трептене, но</w:t>
      </w:r>
      <w:r>
        <w:t xml:space="preserve"> </w:t>
      </w:r>
      <w:r>
        <w:rPr>
          <w:bCs/>
          <w:b/>
        </w:rPr>
        <w:t xml:space="preserve">не гарантира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разпознаване на фронта</w:t>
      </w:r>
      <w:r>
        <w:t xml:space="preserve">. Затова програмно се реализира допълнително потвърждение на</w:t>
      </w:r>
      <w:r>
        <w:t xml:space="preserve"> </w:t>
      </w:r>
      <w:r>
        <w:t xml:space="preserve">устойчивото ниво – без използване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Листинг 3.10. Неблокиращо обслужване на бутон</w:t>
      </w:r>
    </w:p>
    <w:p>
      <w:pPr>
        <w:pStyle w:val="SourceCode"/>
      </w:pPr>
      <w:r>
        <w:rPr>
          <w:rStyle w:val="PreprocessorTok"/>
        </w:rPr>
        <w:t xml:space="preserve">#define DEBOUNCE_MS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регистрирана промяна</w:t>
      </w:r>
      <w:r>
        <w:br/>
      </w:r>
      <w:r>
        <w:rPr>
          <w:rStyle w:val="NormalTok"/>
        </w:rPr>
        <w:t xml:space="preserve">    btnLastRead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рестартира отчитането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btnStable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 на натискане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Програмният праг</w:t>
      </w:r>
      <w:r>
        <w:t xml:space="preserve"> </w:t>
      </w:r>
      <w:r>
        <w:rPr>
          <w:rStyle w:val="VerbatimChar"/>
        </w:rPr>
        <w:t xml:space="preserve">DEBOUNCE_MS = 30</w:t>
      </w:r>
      <w:r>
        <w:t xml:space="preserve"> </w:t>
      </w:r>
      <w:r>
        <w:t xml:space="preserve">е избран по-голям от времето на нарастване на</w:t>
      </w:r>
      <w:r>
        <w:t xml:space="preserve"> </w:t>
      </w:r>
      <w:r>
        <w:t xml:space="preserve">напрежението във филтъра (13,86 ms), но достатъчно малък, за да остане незабележим за</w:t>
      </w:r>
      <w:r>
        <w:t xml:space="preserve"> </w:t>
      </w:r>
      <w:r>
        <w:t xml:space="preserve">потребителя. Двете нива на защита –</w:t>
      </w:r>
      <w:r>
        <w:t xml:space="preserve"> </w:t>
      </w:r>
      <w:r>
        <w:rPr>
          <w:bCs/>
          <w:b/>
        </w:rPr>
        <w:t xml:space="preserve">хардуерно и софтуерно</w:t>
      </w:r>
      <w:r>
        <w:t xml:space="preserve"> </w:t>
      </w:r>
      <w:r>
        <w:t xml:space="preserve">– образуват независими</w:t>
      </w:r>
      <w:r>
        <w:t xml:space="preserve"> </w:t>
      </w:r>
      <w:r>
        <w:t xml:space="preserve">механизми: филтърът потиска електрическите импулси, а автоматът потвърждава устойчивостта</w:t>
      </w:r>
      <w:r>
        <w:t xml:space="preserve"> </w:t>
      </w:r>
      <w:r>
        <w:t xml:space="preserve">на логическото ниво.</w:t>
      </w:r>
    </w:p>
    <w:p>
      <w:r>
        <w:pict>
          <v:rect style="width:0;height:1.5pt" o:hralign="center" o:hrstd="t" o:hr="t"/>
        </w:pict>
      </w:r>
    </w:p>
    <w:bookmarkEnd w:id="111"/>
    <w:bookmarkStart w:id="115" w:name="главен-цикъл"/>
    <w:p>
      <w:pPr>
        <w:pStyle w:val="Heading2"/>
      </w:pPr>
      <w:r>
        <w:t xml:space="preserve">3.7. Главен цикъл</w:t>
      </w:r>
    </w:p>
    <w:p>
      <w:pPr>
        <w:pStyle w:val="FirstParagraph"/>
      </w:pPr>
      <w:r>
        <w:t xml:space="preserve">Алгоритъмът на главния възел е представен на</w:t>
      </w:r>
      <w:r>
        <w:t xml:space="preserve"> </w:t>
      </w:r>
      <w:r>
        <w:rPr>
          <w:bCs/>
          <w:b/>
        </w:rPr>
        <w:t xml:space="preserve">Фиг. 3.1</w:t>
      </w:r>
      <w:r>
        <w:t xml:space="preserve">.</w:t>
      </w:r>
    </w:p>
    <w:p>
      <w:pPr>
        <w:pStyle w:val="CaptionedFigure"/>
      </w:pPr>
      <w:r>
        <w:drawing>
          <wp:inline>
            <wp:extent cx="4679999" cy="4468499"/>
            <wp:effectExtent b="0" l="0" r="0" t="0"/>
            <wp:docPr descr="Фиг. 3.1" title="" id="113" name="Picture"/>
            <a:graphic>
              <a:graphicData uri="http://schemas.openxmlformats.org/drawingml/2006/picture">
                <pic:pic>
                  <pic:nvPicPr>
                    <pic:cNvPr descr="figuri/png/fig_3_1_algoritam_master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468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rPr>
          <w:bCs/>
          <w:b/>
        </w:rPr>
        <w:t xml:space="preserve">Листинг 3.11. Главни цикли на двата възела</w:t>
      </w:r>
    </w:p>
    <w:p>
      <w:pPr>
        <w:pStyle w:val="SourceCode"/>
      </w:pPr>
      <w:r>
        <w:rPr>
          <w:rStyle w:val="CommentTok"/>
        </w:rPr>
        <w:t xml:space="preserve">// --------- ГЛАВЕН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handleClient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обслужване на HTTP заявките</w:t>
      </w:r>
      <w:r>
        <w:br/>
      </w:r>
      <w:r>
        <w:rPr>
          <w:rStyle w:val="NormalTok"/>
        </w:rPr>
        <w:t xml:space="preserve">  MDNS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handleSerialCommands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конфигуриране по UART</w:t>
      </w:r>
      <w:r>
        <w:br/>
      </w:r>
      <w:r>
        <w:rPr>
          <w:rStyle w:val="NormalTok"/>
        </w:rPr>
        <w:t xml:space="preserve">  processQueue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изпращане на командите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--------- ПОДЧИНЕН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loopStart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handleButtons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ръчно управление</w:t>
      </w:r>
      <w:r>
        <w:br/>
      </w:r>
      <w:r>
        <w:rPr>
          <w:rStyle w:val="NormalTok"/>
        </w:rPr>
        <w:t xml:space="preserve">  handleEspNowIncoming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изпълнение на приетите команди</w:t>
      </w:r>
      <w:r>
        <w:br/>
      </w:r>
      <w:r>
        <w:rPr>
          <w:rStyle w:val="NormalTok"/>
        </w:rPr>
        <w:t xml:space="preserve">  handleSensor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измерване</w:t>
      </w:r>
      <w:r>
        <w:br/>
      </w:r>
      <w:r>
        <w:rPr>
          <w:rStyle w:val="NormalTok"/>
        </w:rPr>
        <w:t xml:space="preserve">  sendTelemetryIfDue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периодична телеметрия</w:t>
      </w:r>
      <w:r>
        <w:br/>
      </w:r>
      <w:r>
        <w:br/>
      </w:r>
      <w:r>
        <w:rPr>
          <w:rStyle w:val="NormalTok"/>
        </w:rPr>
        <w:t xml:space="preserve">  lastLoopDuration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loopStart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за диагностика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Нито една от извикваните функции не съдържа блокиращи конструкции. Измереното време за</w:t>
      </w:r>
      <w:r>
        <w:t xml:space="preserve"> </w:t>
      </w:r>
      <w:r>
        <w:t xml:space="preserve">един цикъл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се включва в телеметрията и се извежда в диагностичния</w:t>
      </w:r>
      <w:r>
        <w:t xml:space="preserve"> </w:t>
      </w:r>
      <w:r>
        <w:t xml:space="preserve">панел – това позволява</w:t>
      </w:r>
      <w:r>
        <w:t xml:space="preserve"> </w:t>
      </w:r>
      <w:r>
        <w:rPr>
          <w:bCs/>
          <w:b/>
        </w:rPr>
        <w:t xml:space="preserve">количествена проверка на изискването за неблокиращо изпълнение</w:t>
      </w:r>
      <w:r>
        <w:t xml:space="preserve"> </w:t>
      </w:r>
      <w:r>
        <w:t xml:space="preserve">по време на работа, а не само по време на разработката.</w:t>
      </w:r>
    </w:p>
    <w:p>
      <w:pPr>
        <w:pStyle w:val="BodyText"/>
      </w:pPr>
      <w:r>
        <w:rPr>
          <w:bCs/>
          <w:b/>
        </w:rPr>
        <w:t xml:space="preserve">Таблица 3.5. Разпределение на времето в един цикъл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Типично време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Забележка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handleButtons()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0,05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операции</w:t>
            </w:r>
            <w:r>
              <w:t xml:space="preserve"> </w:t>
            </w:r>
            <w:r>
              <w:rPr>
                <w:rStyle w:val="VerbatimChar"/>
              </w:rPr>
              <w:t xml:space="preserve">digitalRead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handleEspNowIncoming()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изпълнява се само при приета 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handleSensor()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сравнение; обмен по 1-Wire само двукратно на период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sendTelemetryIfDue()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веднъж на 2000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1…2 ms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изводи-по-глава-3"/>
    <w:p>
      <w:pPr>
        <w:pStyle w:val="Heading2"/>
      </w:pPr>
      <w:r>
        <w:t xml:space="preserve">3.8. Изводи по Глава 3</w:t>
      </w:r>
    </w:p>
    <w:p>
      <w:pPr>
        <w:numPr>
          <w:ilvl w:val="0"/>
          <w:numId w:val="1014"/>
        </w:numPr>
        <w:pStyle w:val="Compact"/>
      </w:pPr>
      <w:r>
        <w:t xml:space="preserve">Софтуерът е изграден върху</w:t>
      </w:r>
      <w:r>
        <w:t xml:space="preserve"> </w:t>
      </w:r>
      <w:r>
        <w:rPr>
          <w:bCs/>
          <w:b/>
        </w:rPr>
        <w:t xml:space="preserve">кооперативна многозадачност без операционна система</w:t>
      </w:r>
      <w:r>
        <w:t xml:space="preserve">,</w:t>
      </w:r>
      <w:r>
        <w:t xml:space="preserve"> </w:t>
      </w:r>
      <w:r>
        <w:t xml:space="preserve">при която всяка подсистема е реализирана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, а блокиращите</w:t>
      </w:r>
      <w:r>
        <w:t xml:space="preserve"> </w:t>
      </w:r>
      <w:r>
        <w:t xml:space="preserve">конструкции са изключени.</w:t>
      </w:r>
    </w:p>
    <w:p>
      <w:pPr>
        <w:numPr>
          <w:ilvl w:val="0"/>
          <w:numId w:val="1014"/>
        </w:numPr>
        <w:pStyle w:val="Compact"/>
      </w:pPr>
      <w:r>
        <w:t xml:space="preserve">Количествено е обосновано изискването към главния цикъл: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цикъл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</w:t>
      </w:r>
      <w:r>
        <w:t xml:space="preserve"> </w:t>
      </w:r>
      <w:r>
        <w:t xml:space="preserve">изведено от времеконстантата на RC филтъра. Постигнатите</w:t>
      </w:r>
      <w:r>
        <w:t xml:space="preserve"> </w:t>
      </w:r>
      <w:r>
        <w:rPr>
          <w:bCs/>
          <w:b/>
        </w:rPr>
        <w:t xml:space="preserve">1…2 ms</w:t>
      </w:r>
      <w:r>
        <w:t xml:space="preserve"> </w:t>
      </w:r>
      <w:r>
        <w:t xml:space="preserve">са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 от блокиращия вариант.</w:t>
      </w:r>
    </w:p>
    <w:p>
      <w:pPr>
        <w:numPr>
          <w:ilvl w:val="0"/>
          <w:numId w:val="1014"/>
        </w:numPr>
        <w:pStyle w:val="Compact"/>
      </w:pPr>
      <w:r>
        <w:t xml:space="preserve">Разработена е структура на</w:t>
      </w:r>
      <w:r>
        <w:t xml:space="preserve"> </w:t>
      </w:r>
      <w:r>
        <w:rPr>
          <w:bCs/>
          <w:b/>
        </w:rPr>
        <w:t xml:space="preserve">96-байтовия конфигурационен буфер</w:t>
      </w:r>
      <w:r>
        <w:t xml:space="preserve"> </w:t>
      </w:r>
      <w:r>
        <w:t xml:space="preserve">с тристепенна защита</w:t>
      </w:r>
      <w:r>
        <w:t xml:space="preserve"> </w:t>
      </w:r>
      <w:r>
        <w:t xml:space="preserve">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 компилиране.</w:t>
      </w:r>
    </w:p>
    <w:p>
      <w:pPr>
        <w:numPr>
          <w:ilvl w:val="0"/>
          <w:numId w:val="1014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алгоритъм за конфигуриране по UART</w:t>
      </w:r>
      <w:r>
        <w:t xml:space="preserve"> </w:t>
      </w:r>
      <w:r>
        <w:t xml:space="preserve">с команди</w:t>
      </w:r>
      <w:r>
        <w:t xml:space="preserve"> </w:t>
      </w:r>
      <w:r>
        <w:rPr>
          <w:rStyle w:val="VerbatimChar"/>
        </w:rPr>
        <w:t xml:space="preserve">SSID=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</w:t>
      </w:r>
      <w:r>
        <w:t xml:space="preserve">, който</w:t>
      </w:r>
      <w:r>
        <w:t xml:space="preserve"> </w:t>
      </w:r>
      <w:r>
        <w:t xml:space="preserve">премахва твърдо кодираните мрежови данни съгласно т. 5 от заданието.</w:t>
      </w:r>
    </w:p>
    <w:p>
      <w:pPr>
        <w:numPr>
          <w:ilvl w:val="0"/>
          <w:numId w:val="1014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тристъпков автомат за опашката от команди</w:t>
      </w:r>
      <w:r>
        <w:t xml:space="preserve">, чийто интервал от 250 ms</w:t>
      </w:r>
      <w:r>
        <w:t xml:space="preserve"> </w:t>
      </w:r>
      <w:r>
        <w:t xml:space="preserve">произтича пряко от хардуерното ограничение по сумарен ток от т. 2.4.6.</w:t>
      </w:r>
    </w:p>
    <w:p>
      <w:pPr>
        <w:numPr>
          <w:ilvl w:val="0"/>
          <w:numId w:val="1014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уеб сървър с LittleFS</w:t>
      </w:r>
      <w:r>
        <w:t xml:space="preserve"> </w:t>
      </w:r>
      <w:r>
        <w:t xml:space="preserve">и RESTful интерфейс с асинхронни заявки от</w:t>
      </w:r>
      <w:r>
        <w:t xml:space="preserve"> </w:t>
      </w:r>
      <w:r>
        <w:t xml:space="preserve">страна на клиента чрез Fetch API;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вместо конкатенация на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изключва фрагментацията на динамичната памет.</w:t>
      </w:r>
    </w:p>
    <w:p>
      <w:pPr>
        <w:numPr>
          <w:ilvl w:val="0"/>
          <w:numId w:val="1014"/>
        </w:numPr>
        <w:pStyle w:val="Compact"/>
      </w:pPr>
      <w:r>
        <w:t xml:space="preserve">Реализирано е</w:t>
      </w:r>
      <w:r>
        <w:t xml:space="preserve"> </w:t>
      </w:r>
      <w:r>
        <w:rPr>
          <w:bCs/>
          <w:b/>
        </w:rPr>
        <w:t xml:space="preserve">неблокиращо четене на DS18B20</w:t>
      </w:r>
      <w:r>
        <w:t xml:space="preserve"> </w:t>
      </w:r>
      <w:r>
        <w:t xml:space="preserve">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със</w:t>
      </w:r>
      <w:r>
        <w:t xml:space="preserve"> </w:t>
      </w:r>
      <w:r>
        <w:t xml:space="preserve">задържане на последната валидна стойност при грешка.</w:t>
      </w:r>
    </w:p>
    <w:p>
      <w:r>
        <w:br w:type="page"/>
      </w:r>
    </w:p>
    <w:bookmarkEnd w:id="116"/>
    <w:bookmarkEnd w:id="117"/>
    <w:bookmarkStart w:id="118" w:name="глава-четвърта"/>
    <w:p>
      <w:pPr>
        <w:pStyle w:val="Heading1"/>
      </w:pPr>
      <w:r>
        <w:t xml:space="preserve">ГЛАВА ЧЕТВЪРТА</w:t>
      </w:r>
    </w:p>
    <w:bookmarkEnd w:id="118"/>
    <w:bookmarkStart w:id="141" w:name="експериментални-изследвания-и-резултати"/>
    <w:p>
      <w:pPr>
        <w:pStyle w:val="Heading1"/>
      </w:pPr>
      <w:r>
        <w:t xml:space="preserve">ЕКСПЕРИМЕНТАЛНИ ИЗСЛЕДВАНИЯ И РЕЗУЛТАТИ</w:t>
      </w:r>
    </w:p>
    <w:p>
      <w:r>
        <w:pict>
          <v:rect style="width:0;height:1.5pt" o:hralign="center" o:hrstd="t" o:hr="t"/>
        </w:pict>
      </w:r>
    </w:p>
    <w:bookmarkStart w:id="119" w:name="цел-и-организация-на-изследването"/>
    <w:p>
      <w:pPr>
        <w:pStyle w:val="Heading2"/>
      </w:pPr>
      <w:r>
        <w:t xml:space="preserve">4.1. Цел и организация на изследването</w:t>
      </w:r>
    </w:p>
    <w:p>
      <w:pPr>
        <w:pStyle w:val="FirstParagraph"/>
      </w:pPr>
      <w:r>
        <w:t xml:space="preserve">Експерименталното изследване има за цел да провери съответствието между</w:t>
      </w:r>
      <w:r>
        <w:t xml:space="preserve"> </w:t>
      </w:r>
      <w:r>
        <w:rPr>
          <w:bCs/>
          <w:b/>
        </w:rPr>
        <w:t xml:space="preserve">проектните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предпоставки</w:t>
      </w:r>
      <w:r>
        <w:t xml:space="preserve"> </w:t>
      </w:r>
      <w:r>
        <w:t xml:space="preserve">от Глави 2 и 3 и</w:t>
      </w:r>
      <w:r>
        <w:t xml:space="preserve"> </w:t>
      </w:r>
      <w:r>
        <w:rPr>
          <w:bCs/>
          <w:b/>
        </w:rPr>
        <w:t xml:space="preserve">действителното поведение</w:t>
      </w:r>
      <w:r>
        <w:t xml:space="preserve"> </w:t>
      </w:r>
      <w:r>
        <w:t xml:space="preserve">на изработения макет.</w:t>
      </w:r>
      <w:r>
        <w:t xml:space="preserve"> </w:t>
      </w:r>
      <w:r>
        <w:t xml:space="preserve">Изследват се четири групи показатели: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Обхват</w:t>
      </w:r>
      <w:r>
        <w:t xml:space="preserve"> </w:t>
      </w:r>
      <w:r>
        <w:t xml:space="preserve">на връзката по ESP-NOW при различни условия на разпространение.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Закъснение</w:t>
      </w:r>
      <w:r>
        <w:t xml:space="preserve"> </w:t>
      </w:r>
      <w:r>
        <w:t xml:space="preserve">от подаване на команда до задействане на изпълнителния елемент.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Точност</w:t>
      </w:r>
      <w:r>
        <w:t xml:space="preserve"> </w:t>
      </w:r>
      <w:r>
        <w:t xml:space="preserve">на температурното измерване.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Време за един цикъл</w:t>
      </w:r>
      <w:r>
        <w:t xml:space="preserve"> </w:t>
      </w:r>
      <w:r>
        <w:t xml:space="preserve">на програмата – проверка на неблокиращото изпълнение.</w:t>
      </w:r>
    </w:p>
    <w:p>
      <w:pPr>
        <w:pStyle w:val="FirstParagraph"/>
      </w:pPr>
      <w:r>
        <w:rPr>
          <w:bCs/>
          <w:b/>
        </w:rPr>
        <w:t xml:space="preserve">Таблица 4.1. Използвана измервателна апаратура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 / разрешаваща способност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осцилоскоп (≥ 50 MHz, 2 канала)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закъснението и на фронтовете на RC филтъра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 бита, 1 GSa/s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мултицет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токове и напрежения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4½ разреда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Еталонен термометър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сравнителна база за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Лазерен далекомер / ролетка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разстоянието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±0,01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Персонален компютър с терминал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приемане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Указание за оформяне.</w:t>
      </w:r>
      <w:r>
        <w:t xml:space="preserve"> </w:t>
      </w:r>
      <w:r>
        <w:t xml:space="preserve">Таблици 4.3, 4.5, 4.6, 4.7 и 4.8 представляват</w:t>
      </w:r>
      <w:r>
        <w:t xml:space="preserve"> </w:t>
      </w:r>
      <w:r>
        <w:rPr>
          <w:bCs/>
          <w:b/>
        </w:rPr>
        <w:t xml:space="preserve">протоколи</w:t>
      </w:r>
      <w:r>
        <w:rPr>
          <w:bCs/>
          <w:b/>
        </w:rPr>
        <w:t xml:space="preserve"> </w:t>
      </w:r>
      <w:r>
        <w:rPr>
          <w:bCs/>
          <w:b/>
        </w:rPr>
        <w:t xml:space="preserve">от измерването</w:t>
      </w:r>
      <w:r>
        <w:t xml:space="preserve">. Те се попълват с действително получените стойности при изпитването</w:t>
      </w:r>
      <w:r>
        <w:t xml:space="preserve"> </w:t>
      </w:r>
      <w:r>
        <w:t xml:space="preserve">на макета. Колоните, означени с многоточие, се попълват от дипломанта; изчислените</w:t>
      </w:r>
      <w:r>
        <w:t xml:space="preserve"> </w:t>
      </w:r>
      <w:r>
        <w:t xml:space="preserve">величини (средна стойност, средноквадратично отклонение, грешка) се получават по</w:t>
      </w:r>
      <w:r>
        <w:t xml:space="preserve"> </w:t>
      </w:r>
      <w:r>
        <w:t xml:space="preserve">посочените в текста зависимости.</w:t>
      </w:r>
    </w:p>
    <w:p>
      <w:r>
        <w:pict>
          <v:rect style="width:0;height:1.5pt" o:hralign="center" o:hrstd="t" o:hr="t"/>
        </w:pict>
      </w:r>
    </w:p>
    <w:bookmarkEnd w:id="119"/>
    <w:bookmarkStart w:id="125" w:name="изследване-на-обхвата-на-връзката"/>
    <w:p>
      <w:pPr>
        <w:pStyle w:val="Heading2"/>
      </w:pPr>
      <w:r>
        <w:t xml:space="preserve">4.2. Изследване на обхвата на връзката</w:t>
      </w:r>
    </w:p>
    <w:bookmarkStart w:id="123" w:name="теоретична-оценка"/>
    <w:p>
      <w:pPr>
        <w:pStyle w:val="Heading3"/>
      </w:pPr>
      <w:r>
        <w:t xml:space="preserve">4.2.1. Теоретична оценка</w:t>
      </w:r>
    </w:p>
    <w:p>
      <w:pPr>
        <w:pStyle w:val="FirstParagraph"/>
      </w:pPr>
      <w:r>
        <w:t xml:space="preserve">Преди измерването е направена оценка по</w:t>
      </w:r>
      <w:r>
        <w:t xml:space="preserve"> </w:t>
      </w:r>
      <w:r>
        <w:rPr>
          <w:bCs/>
          <w:b/>
        </w:rPr>
        <w:t xml:space="preserve">енергийния бюджет на радиовръзката</w:t>
      </w:r>
      <w:r>
        <w:t xml:space="preserve">.</w:t>
      </w:r>
      <w:r>
        <w:t xml:space="preserve"> </w:t>
      </w:r>
      <w:r>
        <w:t xml:space="preserve">Максималното допустимо затихване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е чувствителността на приемника. За ESP8266 при 802.11b и скорост 1 Mbit/s [11]: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91</m:t>
              </m:r>
            </m:e>
          </m:d>
          <m:r>
            <m:rPr>
              <m:sty m:val="p"/>
            </m:rPr>
            <m:t>=</m:t>
          </m:r>
          <m:r>
            <m:t>115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свободно пространство на разстояние 1 m при честота 2437 MHz (канал 6)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MHz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32</m:t>
          </m:r>
          <m:r>
            <m:rPr>
              <m:sty m:val="p"/>
            </m:rPr>
            <m:t>,</m:t>
          </m:r>
          <m:r>
            <m:t>44</m:t>
          </m:r>
          <m:r>
            <m:rPr>
              <m:sty m:val="p"/>
            </m:rPr>
            <m:t>=</m:t>
          </m:r>
          <m:r>
            <m:t>40</m:t>
          </m:r>
          <m:r>
            <m:rPr>
              <m:sty m:val="p"/>
            </m:rPr>
            <m:t>,</m:t>
          </m:r>
          <m:r>
            <m:t>18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 закрити помещения се прилага логаритмичният модел [29, 30]: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+</m:t>
          </m:r>
          <m:r>
            <m:t>10</m:t>
          </m:r>
          <m:r>
            <m:t> </m:t>
          </m:r>
          <m:r>
            <m:t>n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стени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е показателят на затихване, а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</m:oMath>
      <w:r>
        <w:t xml:space="preserve"> </w:t>
      </w:r>
      <w:r>
        <w:t xml:space="preserve">– допълнителните загуби от</w:t>
      </w:r>
      <w:r>
        <w:t xml:space="preserve"> </w:t>
      </w:r>
      <w:r>
        <w:t xml:space="preserve">преградите. Изчислената зависимост е представена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Фиг. 4.1" title="" id="121" name="Picture"/>
            <a:graphic>
              <a:graphicData uri="http://schemas.openxmlformats.org/drawingml/2006/picture">
                <pic:pic>
                  <pic:nvPicPr>
                    <pic:cNvPr descr="figuri/png/fig_4_1_obhva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rPr>
          <w:bCs/>
          <w:b/>
        </w:rPr>
        <w:t xml:space="preserve">Таблица 4.2. Изчислен максимален обхват по сценарии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стени</m:t>
                  </m:r>
                </m:sub>
              </m:sSub>
            </m:oMath>
            <w:r>
              <w:t xml:space="preserve">, dB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макс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Пряка видимост, открито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 етаж, тухлена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етажа, стоманобетон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14,5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Неблагоприятен 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5,1 m</w:t>
            </w:r>
          </w:p>
        </w:tc>
      </w:tr>
    </w:tbl>
    <w:p>
      <w:pPr>
        <w:pStyle w:val="BodyText"/>
      </w:pPr>
      <w:r>
        <w:t xml:space="preserve">Изчислението показва, че</w:t>
      </w:r>
      <w:r>
        <w:t xml:space="preserve"> </w:t>
      </w:r>
      <w:r>
        <w:rPr>
          <w:bCs/>
          <w:b/>
        </w:rPr>
        <w:t xml:space="preserve">определящи са не разстоянието, а преградите</w:t>
      </w:r>
      <w:r>
        <w:t xml:space="preserve">. В условията на</w:t>
      </w:r>
      <w:r>
        <w:t xml:space="preserve"> </w:t>
      </w:r>
      <w:r>
        <w:t xml:space="preserve">жилищна сграда със стоманобетонни плочи очакваният обхват е от порядъка на 5…15 m, което</w:t>
      </w:r>
      <w:r>
        <w:t xml:space="preserve"> </w:t>
      </w:r>
      <w:r>
        <w:t xml:space="preserve">съответства на един-два етажа.</w:t>
      </w:r>
    </w:p>
    <w:p>
      <w:pPr>
        <w:pStyle w:val="BlockText"/>
      </w:pPr>
      <w:r>
        <w:rPr>
          <w:bCs/>
          <w:b/>
        </w:rPr>
        <w:t xml:space="preserve">Съгласуваност с Таблица 1.1.</w:t>
      </w:r>
      <w:r>
        <w:t xml:space="preserve"> </w:t>
      </w:r>
      <w:r>
        <w:t xml:space="preserve">Посочената там стойност 20…50 m за Wi-Fi е обобщена</w:t>
      </w:r>
      <w:r>
        <w:t xml:space="preserve"> </w:t>
      </w:r>
      <w:r>
        <w:t xml:space="preserve">каталожна характеристика при типични условия в закрито помещение (показател на затихване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…</m:t>
        </m:r>
        <m:r>
          <m:t>3</m:t>
        </m:r>
      </m:oMath>
      <w:r>
        <w:t xml:space="preserve"> </w:t>
      </w:r>
      <w:r>
        <w:t xml:space="preserve">без тежки прегради). Изчислените тук 5…15 m се отнасят за</w:t>
      </w:r>
      <w:r>
        <w:t xml:space="preserve"> </w:t>
      </w:r>
      <w:r>
        <w:rPr>
          <w:bCs/>
          <w:b/>
        </w:rPr>
        <w:t xml:space="preserve">конкретния неблагоприятен сценарий</w:t>
      </w:r>
      <w:r>
        <w:t xml:space="preserve"> </w:t>
      </w:r>
      <w:r>
        <w:t xml:space="preserve">с преминаване през стоманобетонни плочи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  <m:r>
          <m:rPr>
            <m:sty m:val="p"/>
          </m:rPr>
          <m:t>=</m:t>
        </m:r>
        <m:r>
          <m:t>40</m:t>
        </m:r>
        <m:r>
          <m:rPr>
            <m:sty m:val="p"/>
          </m:rPr>
          <m:t>…</m:t>
        </m:r>
        <m:r>
          <m:t>50</m:t>
        </m:r>
      </m:oMath>
      <w:r>
        <w:t xml:space="preserve"> </w:t>
      </w:r>
      <w:r>
        <w:t xml:space="preserve">dB). Двете стойности не си противоречат, а описват</w:t>
      </w:r>
      <w:r>
        <w:t xml:space="preserve"> </w:t>
      </w:r>
      <w:r>
        <w:t xml:space="preserve">различни условия на разпространение; при пряка видимост в рамките на един етаж</w:t>
      </w:r>
      <w:r>
        <w:t xml:space="preserve"> </w:t>
      </w:r>
      <w:r>
        <w:t xml:space="preserve">изчислението дава над 120 m (ред 3 от Таблица 4.2).</w:t>
      </w:r>
    </w:p>
    <w:bookmarkEnd w:id="123"/>
    <w:bookmarkStart w:id="124" w:name="методика-на-измерването"/>
    <w:p>
      <w:pPr>
        <w:pStyle w:val="Heading3"/>
      </w:pPr>
      <w:r>
        <w:t xml:space="preserve">4.2.2. Методика на измерването</w:t>
      </w:r>
    </w:p>
    <w:p>
      <w:pPr>
        <w:pStyle w:val="FirstParagraph"/>
      </w:pPr>
      <w:r>
        <w:t xml:space="preserve">Подчиненият възел се поставя неподвижно, а главният се премества на нарастващо разстояние.</w:t>
      </w:r>
      <w:r>
        <w:t xml:space="preserve"> </w:t>
      </w:r>
      <w:r>
        <w:t xml:space="preserve">За всяка точка се отчитат</w:t>
      </w:r>
      <w:r>
        <w:t xml:space="preserve"> </w:t>
      </w:r>
      <w:r>
        <w:rPr>
          <w:bCs/>
          <w:b/>
        </w:rPr>
        <w:t xml:space="preserve">не по-малко от 100 последователни пакета телеметрия</w:t>
      </w:r>
      <w:r>
        <w:t xml:space="preserve">, като се</w:t>
      </w:r>
      <w:r>
        <w:t xml:space="preserve"> </w:t>
      </w:r>
      <w:r>
        <w:t xml:space="preserve">регистрира броят на успешно доставените. Показателят за качество е</w:t>
      </w:r>
      <w:r>
        <w:t xml:space="preserve"> </w:t>
      </w:r>
      <w:r>
        <w:rPr>
          <w:bCs/>
          <w:b/>
        </w:rPr>
        <w:t xml:space="preserve">коефициентът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доставените пакети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Броячите</w:t>
      </w:r>
      <w:r>
        <w:t xml:space="preserve"> </w:t>
      </w:r>
      <w:r>
        <w:rPr>
          <w:rStyle w:val="VerbatimChar"/>
        </w:rPr>
        <w:t xml:space="preserve">successPackets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failedPackets</w:t>
      </w:r>
      <w:r>
        <w:t xml:space="preserve"> </w:t>
      </w:r>
      <w:r>
        <w:t xml:space="preserve">са вградени в телеметрията (Листинг 3.4), което</w:t>
      </w:r>
      <w:r>
        <w:t xml:space="preserve"> </w:t>
      </w:r>
      <w:r>
        <w:t xml:space="preserve">позволява отчитането да се извършва</w:t>
      </w:r>
      <w:r>
        <w:t xml:space="preserve"> </w:t>
      </w:r>
      <w:r>
        <w:rPr>
          <w:bCs/>
          <w:b/>
        </w:rPr>
        <w:t xml:space="preserve">без допълнителна апаратура</w:t>
      </w:r>
      <w:r>
        <w:t xml:space="preserve">. За граница на работния</w:t>
      </w:r>
      <w:r>
        <w:t xml:space="preserve"> </w:t>
      </w:r>
      <w:r>
        <w:t xml:space="preserve">обхват се приема разстоянието, при което</w:t>
      </w:r>
      <w:r>
        <w:t xml:space="preserve"> </w:t>
      </w:r>
      <m:oMath>
        <m:r>
          <m:t>P</m:t>
        </m:r>
        <m:r>
          <m:t>D</m:t>
        </m:r>
        <m:r>
          <m:t>R</m:t>
        </m:r>
      </m:oMath>
      <w:r>
        <w:t xml:space="preserve"> </w:t>
      </w:r>
      <w:r>
        <w:t xml:space="preserve">спада под</w:t>
      </w:r>
      <w:r>
        <w:t xml:space="preserve"> </w:t>
      </w:r>
      <w:r>
        <w:rPr>
          <w:bCs/>
          <w:b/>
        </w:rPr>
        <w:t xml:space="preserve">95 %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4.3. Протокол от измерването на обхвата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Прегради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прегради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End w:id="125"/>
    <w:bookmarkStart w:id="131" w:name="изследване-на-закъснението"/>
    <w:p>
      <w:pPr>
        <w:pStyle w:val="Heading2"/>
      </w:pPr>
      <w:r>
        <w:t xml:space="preserve">4.3. Изследване на закъснението</w:t>
      </w:r>
    </w:p>
    <w:bookmarkStart w:id="129" w:name="теоретичен-анализ"/>
    <w:p>
      <w:pPr>
        <w:pStyle w:val="Heading3"/>
      </w:pPr>
      <w:r>
        <w:t xml:space="preserve">4.3.1. Теоретичен анализ</w:t>
      </w:r>
    </w:p>
    <w:p>
      <w:pPr>
        <w:pStyle w:val="FirstParagraph"/>
      </w:pPr>
      <w:r>
        <w:t xml:space="preserve">Закъснението при обмен по ESP-NOW се формира от съставките, определени от механизма за</w:t>
      </w:r>
      <w:r>
        <w:t xml:space="preserve"> </w:t>
      </w:r>
      <w:r>
        <w:t xml:space="preserve">достъп до средата на IEEE 802.11 [10] (т. 1.1.4). При приети стойности за 802.11g</w:t>
      </w:r>
      <w:r>
        <w:t xml:space="preserve"> </w:t>
      </w:r>
      <w:r>
        <w:t xml:space="preserve">(</w:t>
      </w:r>
      <m:oMath>
        <m:r>
          <m:t>S</m:t>
        </m:r>
        <m:r>
          <m:t>I</m:t>
        </m:r>
        <m:r>
          <m:t>F</m:t>
        </m:r>
        <m:r>
          <m:t>S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t>s</m:t>
        </m:r>
      </m:oMath>
      <w:r>
        <w:t xml:space="preserve">, слот 9 µs,</w:t>
      </w:r>
      <w:r>
        <w:t xml:space="preserve"> </w:t>
      </w:r>
      <m:oMath>
        <m:r>
          <m:t>C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31</m:t>
        </m:r>
      </m:oMath>
      <w:r>
        <w:t xml:space="preserve">) и полезен товар 250 байта се получава</w:t>
      </w:r>
      <w:r>
        <w:t xml:space="preserve"> </w:t>
      </w:r>
      <w:r>
        <w:t xml:space="preserve">разпределението, показано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.</w:t>
      </w:r>
    </w:p>
    <w:p>
      <w:pPr>
        <w:pStyle w:val="CaptionedFigure"/>
      </w:pPr>
      <w:r>
        <w:drawing>
          <wp:inline>
            <wp:extent cx="5334000" cy="2133073"/>
            <wp:effectExtent b="0" l="0" r="0" t="0"/>
            <wp:docPr descr="Фиг. 4.2" title="" id="127" name="Picture"/>
            <a:graphic>
              <a:graphicData uri="http://schemas.openxmlformats.org/drawingml/2006/picture">
                <pic:pic>
                  <pic:nvPicPr>
                    <pic:cNvPr descr="figuri/png/fig_4_2_zakasneni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4.4. Изчислени съставки на еднопосочното закъснение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Съставяне на пакета и извикване на</w:t>
            </w:r>
            <w:r>
              <w:t xml:space="preserve"> </w:t>
            </w:r>
            <w:r>
              <w:rPr>
                <w:rStyle w:val="VerbatimChar"/>
              </w:rPr>
              <w:t xml:space="preserve">esp_now_send()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 отдръпване (</w:t>
            </w:r>
            <m:oMath>
              <m:r>
                <m:t>C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Предаване на кадъра при 1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SIFS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Потвърждение (ACK)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в обратната 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Сумарно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2676 µs ≈ 2,68 ms</w:t>
            </w:r>
          </w:p>
        </w:tc>
      </w:tr>
    </w:tbl>
    <w:p>
      <w:pPr>
        <w:pStyle w:val="BodyText"/>
      </w:pPr>
      <w:r>
        <w:t xml:space="preserve">Предаването на самия кадър заема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от бюджета. Следователно закъснението се</w:t>
      </w:r>
      <w:r>
        <w:t xml:space="preserve"> </w:t>
      </w:r>
      <w:r>
        <w:t xml:space="preserve">определя преди всичко от</w:t>
      </w:r>
      <w:r>
        <w:t xml:space="preserve"> </w:t>
      </w:r>
      <w:r>
        <w:rPr>
          <w:bCs/>
          <w:b/>
        </w:rPr>
        <w:t xml:space="preserve">избраната скорост на физическо ниво</w:t>
      </w:r>
      <w:r>
        <w:t xml:space="preserve">, а не от програмната</w:t>
      </w:r>
      <w:r>
        <w:t xml:space="preserve"> </w:t>
      </w:r>
      <w:r>
        <w:t xml:space="preserve">реализация. При 54 Mbit/s сумарната стойност спада до</w:t>
      </w:r>
      <w:r>
        <w:t xml:space="preserve"> </w:t>
      </w:r>
      <w:r>
        <w:rPr>
          <w:bCs/>
          <w:b/>
        </w:rPr>
        <w:t xml:space="preserve">0,43 ms</w:t>
      </w:r>
      <w:r>
        <w:t xml:space="preserve">.</w:t>
      </w:r>
    </w:p>
    <w:p>
      <w:pPr>
        <w:pStyle w:val="BodyText"/>
      </w:pPr>
      <w:r>
        <w:t xml:space="preserve">За сравнение, маршрутизираният през точка за достъп обмен по HTTP изисква 20…100 ms,</w:t>
      </w:r>
      <w:r>
        <w:t xml:space="preserve"> </w:t>
      </w:r>
      <w:r>
        <w:t xml:space="preserve">тоест</w:t>
      </w:r>
      <w:r>
        <w:t xml:space="preserve"> </w:t>
      </w:r>
      <w:r>
        <w:rPr>
          <w:bCs/>
          <w:b/>
        </w:rPr>
        <w:t xml:space="preserve">7…37 пъти повече</w:t>
      </w:r>
      <w:r>
        <w:t xml:space="preserve"> </w:t>
      </w:r>
      <w:r>
        <w:t xml:space="preserve">– количествено потвърждение на избора, обоснован в т. 1.1.6.</w:t>
      </w:r>
    </w:p>
    <w:bookmarkEnd w:id="129"/>
    <w:bookmarkStart w:id="130" w:name="методика-на-измерването-1"/>
    <w:p>
      <w:pPr>
        <w:pStyle w:val="Heading3"/>
      </w:pPr>
      <w:r>
        <w:t xml:space="preserve">4.3.2. Методика на измерването</w:t>
      </w:r>
    </w:p>
    <w:p>
      <w:pPr>
        <w:pStyle w:val="FirstParagraph"/>
      </w:pPr>
      <w:r>
        <w:t xml:space="preserve">Прилагат се</w:t>
      </w:r>
      <w:r>
        <w:t xml:space="preserve"> </w:t>
      </w:r>
      <w:r>
        <w:rPr>
          <w:bCs/>
          <w:b/>
        </w:rPr>
        <w:t xml:space="preserve">два независими метода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Метод А – осцилографски (пряк).</w:t>
      </w:r>
      <w:r>
        <w:t xml:space="preserve"> </w:t>
      </w:r>
      <w:r>
        <w:t xml:space="preserve">В главния възел свободен извод се превключва във</w:t>
      </w:r>
      <w:r>
        <w:t xml:space="preserve"> </w:t>
      </w:r>
      <w:r>
        <w:t xml:space="preserve">високо ниво непосредствено преди извикването на</w:t>
      </w:r>
      <w:r>
        <w:t xml:space="preserve"> </w:t>
      </w:r>
      <w:r>
        <w:rPr>
          <w:rStyle w:val="VerbatimChar"/>
        </w:rPr>
        <w:t xml:space="preserve">esp_now_send()</w:t>
      </w:r>
      <w:r>
        <w:t xml:space="preserve">; в подчинения възел друг</w:t>
      </w:r>
      <w:r>
        <w:t xml:space="preserve"> </w:t>
      </w:r>
      <w:r>
        <w:t xml:space="preserve">извод се превключва непосредствено след изпълнението на командата в</w:t>
      </w:r>
      <w:r>
        <w:t xml:space="preserve"> </w:t>
      </w:r>
      <w:r>
        <w:rPr>
          <w:rStyle w:val="VerbatimChar"/>
        </w:rPr>
        <w:t xml:space="preserve">applyRelay()</w:t>
      </w:r>
      <w:r>
        <w:t xml:space="preserve">.</w:t>
      </w:r>
      <w:r>
        <w:t xml:space="preserve"> </w:t>
      </w:r>
      <w:r>
        <w:t xml:space="preserve">Двата сигнала се наблюдават с двуканален осцилоскоп, а закъснението се отчита като</w:t>
      </w:r>
      <w:r>
        <w:t xml:space="preserve"> </w:t>
      </w:r>
      <w:r>
        <w:t xml:space="preserve">интервал между фронтовете. Методът измерва</w:t>
      </w:r>
      <w:r>
        <w:t xml:space="preserve"> </w:t>
      </w:r>
      <w:r>
        <w:rPr>
          <w:bCs/>
          <w:b/>
        </w:rPr>
        <w:t xml:space="preserve">пълното закъснение от край до край</w:t>
      </w:r>
      <w:r>
        <w:t xml:space="preserve">,</w:t>
      </w:r>
      <w:r>
        <w:t xml:space="preserve"> </w:t>
      </w:r>
      <w:r>
        <w:t xml:space="preserve">включително времето за изпълнение.</w:t>
      </w:r>
    </w:p>
    <w:p>
      <w:pPr>
        <w:pStyle w:val="BodyText"/>
      </w:pPr>
      <w:r>
        <w:rPr>
          <w:bCs/>
          <w:b/>
        </w:rPr>
        <w:t xml:space="preserve">Метод Б – програмен (косвен).</w:t>
      </w:r>
      <w:r>
        <w:t xml:space="preserve"> </w:t>
      </w:r>
      <w:r>
        <w:t xml:space="preserve">Главният възел записва времевия отпечатък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преди изпращането и при получаване на потвърждението в</w:t>
      </w:r>
      <w:r>
        <w:t xml:space="preserve"> </w:t>
      </w:r>
      <w:r>
        <w:rPr>
          <w:rStyle w:val="VerbatimChar"/>
        </w:rPr>
        <w:t xml:space="preserve">OnDataSent()</w:t>
      </w:r>
      <w:r>
        <w:t xml:space="preserve">.</w:t>
      </w:r>
      <w:r>
        <w:t xml:space="preserve"> </w:t>
      </w:r>
      <w:r>
        <w:t xml:space="preserve">Разликата дава</w:t>
      </w:r>
      <w:r>
        <w:t xml:space="preserve"> </w:t>
      </w:r>
      <w:r>
        <w:rPr>
          <w:bCs/>
          <w:b/>
        </w:rPr>
        <w:t xml:space="preserve">времето до потвърждение на връзково ниво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micros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отпечатък в обратната функция</w:t>
      </w:r>
      <w:r>
        <w:br/>
      </w:r>
      <w:r>
        <w:rPr>
          <w:rStyle w:val="NormalTok"/>
        </w:rPr>
        <w:t xml:space="preserve">  deliverySuccess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след потвърждението, в главния цикъл: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µs</w:t>
      </w:r>
    </w:p>
    <w:p>
      <w:pPr>
        <w:pStyle w:val="FirstParagraph"/>
      </w:pPr>
      <w:r>
        <w:t xml:space="preserve">Двата метода дават различни величини: метод Б измерва само радиочастта, докато метод А</w:t>
      </w:r>
      <w:r>
        <w:t xml:space="preserve"> </w:t>
      </w:r>
      <w:r>
        <w:t xml:space="preserve">включва и програмната обработка.</w:t>
      </w:r>
      <w:r>
        <w:t xml:space="preserve"> </w:t>
      </w:r>
      <w:r>
        <w:rPr>
          <w:bCs/>
          <w:b/>
        </w:rPr>
        <w:t xml:space="preserve">Разликата между тях е количествена оценка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програмното закъснение.</w:t>
      </w:r>
    </w:p>
    <w:p>
      <w:pPr>
        <w:pStyle w:val="BodyText"/>
      </w:pPr>
      <w:r>
        <w:t xml:space="preserve">За всяка серия се извършват</w:t>
      </w:r>
      <w:r>
        <w:t xml:space="preserve"> </w:t>
      </w:r>
      <w:r>
        <w:rPr>
          <w:bCs/>
          <w:b/>
        </w:rPr>
        <w:t xml:space="preserve">не по-малко от 30 измервания</w:t>
      </w:r>
      <w:r>
        <w:t xml:space="preserve">, по които се изчисляват</w:t>
      </w:r>
      <w:r>
        <w:t xml:space="preserve"> </w:t>
      </w:r>
      <w:r>
        <w:t xml:space="preserve">средната стойност и средноквадратичното отклонение: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t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t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Таблица 4.5. Протокол от измерването на закъснението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(осцилоскоп)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 (програмен)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Сравнение: през точка за достъп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4" w:name="X0ba358e019d366c0ba675a231368202b58a89f4"/>
    <w:p>
      <w:pPr>
        <w:pStyle w:val="Heading2"/>
      </w:pPr>
      <w:r>
        <w:t xml:space="preserve">4.4. Изследване на точността на температурното измерване</w:t>
      </w:r>
    </w:p>
    <w:bookmarkStart w:id="132" w:name="методика"/>
    <w:p>
      <w:pPr>
        <w:pStyle w:val="Heading3"/>
      </w:pPr>
      <w:r>
        <w:t xml:space="preserve">4.4.1. Методика</w:t>
      </w:r>
    </w:p>
    <w:p>
      <w:pPr>
        <w:pStyle w:val="FirstParagraph"/>
      </w:pPr>
      <w:r>
        <w:t xml:space="preserve">Датчикът DS18B20 и еталонният термометър се поставят в</w:t>
      </w:r>
      <w:r>
        <w:t xml:space="preserve"> </w:t>
      </w:r>
      <w:r>
        <w:rPr>
          <w:bCs/>
          <w:b/>
        </w:rPr>
        <w:t xml:space="preserve">обща топлинна среда</w:t>
      </w:r>
      <w:r>
        <w:t xml:space="preserve"> </w:t>
      </w:r>
      <w:r>
        <w:t xml:space="preserve">с</w:t>
      </w:r>
      <w:r>
        <w:t xml:space="preserve"> </w:t>
      </w:r>
      <w:r>
        <w:t xml:space="preserve">осигурено изравняване на температурата. Измерванията се провеждат в най-малко</w:t>
      </w:r>
      <w:r>
        <w:t xml:space="preserve"> </w:t>
      </w:r>
      <w:r>
        <w:rPr>
          <w:bCs/>
          <w:b/>
        </w:rPr>
        <w:t xml:space="preserve">пет</w:t>
      </w:r>
      <w:r>
        <w:rPr>
          <w:bCs/>
          <w:b/>
        </w:rPr>
        <w:t xml:space="preserve"> </w:t>
      </w:r>
      <w:r>
        <w:rPr>
          <w:bCs/>
          <w:b/>
        </w:rPr>
        <w:t xml:space="preserve">температурни точки</w:t>
      </w:r>
      <w:r>
        <w:t xml:space="preserve">, обхващащи работния диапазон на помещението, като във всяка точка се</w:t>
      </w:r>
      <w:r>
        <w:t xml:space="preserve"> </w:t>
      </w:r>
      <w:r>
        <w:t xml:space="preserve">изчаква установяване на топлинното равновесие (не по-малко от 10 min) и се отчитат по</w:t>
      </w:r>
      <w:r>
        <w:t xml:space="preserve"> </w:t>
      </w:r>
      <w:r>
        <w:rPr>
          <w:bCs/>
          <w:b/>
        </w:rPr>
        <w:t xml:space="preserve">10 последователни стойности</w:t>
      </w:r>
      <w:r>
        <w:t xml:space="preserve">.</w:t>
      </w:r>
    </w:p>
    <w:bookmarkEnd w:id="132"/>
    <w:bookmarkStart w:id="133" w:name="обработка-на-резултатите"/>
    <w:p>
      <w:pPr>
        <w:pStyle w:val="Heading3"/>
      </w:pPr>
      <w:r>
        <w:t xml:space="preserve">4.4.2. Обработка на резултатите</w:t>
      </w:r>
    </w:p>
    <w:p>
      <w:pPr>
        <w:pStyle w:val="FirstParagraph"/>
      </w:pPr>
      <w:r>
        <w:rPr>
          <w:bCs/>
          <w:b/>
        </w:rPr>
        <w:t xml:space="preserve">Систематичната грешка</w:t>
      </w:r>
      <w:r>
        <w:t xml:space="preserve"> </w:t>
      </w:r>
      <w:r>
        <w:t xml:space="preserve">(отклонението от еталона)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ϑ</m:t>
                  </m:r>
                </m:e>
              </m:acc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ет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А</w:t>
      </w:r>
      <w:r>
        <w:t xml:space="preserve"> </w:t>
      </w:r>
      <w:r>
        <w:t xml:space="preserve">(от разсейването на отчетите):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ϑ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Б</w:t>
      </w:r>
      <w:r>
        <w:t xml:space="preserve"> </w:t>
      </w:r>
      <w:r>
        <w:t xml:space="preserve">се извежда от каталожната граница ±0,5 °C [19] при</w:t>
      </w:r>
      <w:r>
        <w:t xml:space="preserve"> </w:t>
      </w:r>
      <w:r>
        <w:t xml:space="preserve">приемане на равномерно разпределение: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289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Съгласно [31]</w:t>
      </w:r>
      <w:r>
        <w:t xml:space="preserve"> </w:t>
      </w:r>
      <w:r>
        <w:rPr>
          <w:bCs/>
          <w:b/>
        </w:rPr>
        <w:t xml:space="preserve">комбинираната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разширената</w:t>
      </w:r>
      <w:r>
        <w:t xml:space="preserve"> </w:t>
      </w:r>
      <w:r>
        <w:t xml:space="preserve">неопределеност при коефициент на покритие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(доверителна вероятност 95 %):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При пренебрежимо малка съставка по тип А се получава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C</w:t>
      </w:r>
      <w:r>
        <w:t xml:space="preserve"> </w:t>
      </w:r>
      <w:r>
        <w:t xml:space="preserve">–</w:t>
      </w:r>
      <w:r>
        <w:t xml:space="preserve"> </w:t>
      </w:r>
      <w:r>
        <w:t xml:space="preserve">стойност, с която трябва да се сравняват измерените отклонения. Съставката от</w:t>
      </w:r>
      <w:r>
        <w:t xml:space="preserve"> </w:t>
      </w:r>
      <w:r>
        <w:t xml:space="preserve">разрешаващата способност (0,0625 °C, което дава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е пренебрежима.</w:t>
      </w:r>
    </w:p>
    <w:p>
      <w:pPr>
        <w:pStyle w:val="BodyText"/>
      </w:pPr>
      <w:r>
        <w:rPr>
          <w:bCs/>
          <w:b/>
        </w:rPr>
        <w:t xml:space="preserve">Таблица 4.6. Протокол от измерването на температурата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Точка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ет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ϑ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границите?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Измерването потвърждава каталожните данни, ако за всяка</w:t>
      </w:r>
      <w:r>
        <w:t xml:space="preserve"> </w:t>
      </w:r>
      <w:r>
        <w:t xml:space="preserve">точка е изпълнено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Систематично отклонение с еднакъв знак</w:t>
      </w:r>
      <w:r>
        <w:t xml:space="preserve"> </w:t>
      </w:r>
      <w:r>
        <w:t xml:space="preserve">във всички точки показва</w:t>
      </w:r>
      <w:r>
        <w:t xml:space="preserve"> </w:t>
      </w:r>
      <w:r>
        <w:rPr>
          <w:bCs/>
          <w:b/>
        </w:rPr>
        <w:t xml:space="preserve">адитивна грешка</w:t>
      </w:r>
      <w:r>
        <w:t xml:space="preserve">, която може да бъде компенсирана програмно.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6" w:name="Xe9a81e64867f158f6d236c50a6fe26cd3ab1801"/>
    <w:p>
      <w:pPr>
        <w:pStyle w:val="Heading2"/>
      </w:pPr>
      <w:r>
        <w:t xml:space="preserve">4.5. Експериментална проверка на филтъра за потискане на трептенето</w:t>
      </w:r>
    </w:p>
    <w:bookmarkStart w:id="135" w:name="методика-1"/>
    <w:p>
      <w:pPr>
        <w:pStyle w:val="Heading3"/>
      </w:pPr>
      <w:r>
        <w:t xml:space="preserve">4.5.1. Методика</w:t>
      </w:r>
    </w:p>
    <w:p>
      <w:pPr>
        <w:pStyle w:val="FirstParagraph"/>
      </w:pPr>
      <w:r>
        <w:t xml:space="preserve">Оразмеряването в т. 2.5 се основава на изчислената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ms.</w:t>
      </w:r>
      <w:r>
        <w:t xml:space="preserve"> </w:t>
      </w:r>
      <w:r>
        <w:t xml:space="preserve">Проверката ѝ е пряка: осцилоскопът се включва между извода на микроконтролера и общата</w:t>
      </w:r>
      <w:r>
        <w:t xml:space="preserve"> </w:t>
      </w:r>
      <w:r>
        <w:t xml:space="preserve">точка, а разгъвката се задейства по</w:t>
      </w:r>
      <w:r>
        <w:t xml:space="preserve"> </w:t>
      </w:r>
      <w:r>
        <w:rPr>
          <w:bCs/>
          <w:b/>
        </w:rPr>
        <w:t xml:space="preserve">спадащия фронт</w:t>
      </w:r>
      <w:r>
        <w:t xml:space="preserve"> </w:t>
      </w:r>
      <w:r>
        <w:t xml:space="preserve">при натискане на бутона.</w:t>
      </w:r>
    </w:p>
    <w:p>
      <w:pPr>
        <w:pStyle w:val="BodyText"/>
      </w:pPr>
      <w:r>
        <w:t xml:space="preserve">Отчитат се три величини: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времето на нарастване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при отпускане;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времето на спадане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при натискане;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наличието на паразитни импулси</w:t>
      </w:r>
      <w:r>
        <w:t xml:space="preserve"> </w:t>
      </w:r>
      <w:r>
        <w:t xml:space="preserve">върху заснетата осцилограма.</w:t>
      </w:r>
    </w:p>
    <w:p>
      <w:pPr>
        <w:pStyle w:val="FirstParagraph"/>
      </w:pPr>
      <w:r>
        <w:t xml:space="preserve">Действителната времеконстанта се определя от измереното време до достигане на прага: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t>H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D</m:t>
                          </m:r>
                          <m:r>
                            <m:t>D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386</m:t>
              </m:r>
            </m:den>
          </m:f>
        </m:oMath>
      </m:oMathPara>
    </w:p>
    <w:p>
      <w:pPr>
        <w:pStyle w:val="FirstParagraph"/>
      </w:pPr>
      <w:r>
        <w:t xml:space="preserve">Относителното отклонение от изчислената стойност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За сравнение се снема осцилограма и</w:t>
      </w:r>
      <w:r>
        <w:t xml:space="preserve"> </w:t>
      </w:r>
      <w:r>
        <w:rPr>
          <w:bCs/>
          <w:b/>
        </w:rPr>
        <w:t xml:space="preserve">без кондензатора C1</w:t>
      </w:r>
      <w:r>
        <w:t xml:space="preserve">, при която трептенето се</w:t>
      </w:r>
      <w:r>
        <w:t xml:space="preserve"> </w:t>
      </w:r>
      <w:r>
        <w:t xml:space="preserve">наблюдава в явен вид.</w:t>
      </w:r>
    </w:p>
    <w:p>
      <w:pPr>
        <w:pStyle w:val="BodyText"/>
      </w:pPr>
      <w:r>
        <w:rPr>
          <w:bCs/>
          <w:b/>
        </w:rPr>
        <w:t xml:space="preserve">Таблица 4.7. Протокол от проверката на RC филтъра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Измерено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Времеконстанта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10,00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при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с филтър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без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Отклонението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τ</m:t>
                </m:r>
              </m:sub>
            </m:sSub>
          </m:e>
        </m:d>
      </m:oMath>
      <w:r>
        <w:t xml:space="preserve"> </w:t>
      </w:r>
      <w:r>
        <w:t xml:space="preserve">не трябва да превишава</w:t>
      </w:r>
      <w:r>
        <w:t xml:space="preserve"> </w:t>
      </w:r>
      <w:r>
        <w:rPr>
          <w:bCs/>
          <w:b/>
        </w:rPr>
        <w:t xml:space="preserve">±20 %</w:t>
      </w:r>
      <w:r>
        <w:t xml:space="preserve">, което съответства на сумарния допуск на използваните елементи: резистор от</w:t>
      </w:r>
      <w:r>
        <w:t xml:space="preserve"> </w:t>
      </w:r>
      <w:r>
        <w:t xml:space="preserve">ред E24 с допуск ±5 % и керамичен кондензатор с допуск ±10…20 %. При липса на паразитни</w:t>
      </w:r>
      <w:r>
        <w:t xml:space="preserve"> </w:t>
      </w:r>
      <w:r>
        <w:t xml:space="preserve">импулси върху осцилограмата с филтър и наличието им без кондензатора се счита, че</w:t>
      </w:r>
      <w:r>
        <w:t xml:space="preserve"> </w:t>
      </w:r>
      <w:r>
        <w:t xml:space="preserve">хардуерното потискане изпълнява предназначението си.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8" w:name="изследване-на-времето-за-цикъл"/>
    <w:p>
      <w:pPr>
        <w:pStyle w:val="Heading2"/>
      </w:pPr>
      <w:r>
        <w:t xml:space="preserve">4.6. Изследване на времето за цикъл</w:t>
      </w:r>
    </w:p>
    <w:bookmarkStart w:id="137" w:name="методика-2"/>
    <w:p>
      <w:pPr>
        <w:pStyle w:val="Heading3"/>
      </w:pPr>
      <w:r>
        <w:t xml:space="preserve">4.6.1. Методика</w:t>
      </w:r>
    </w:p>
    <w:p>
      <w:pPr>
        <w:pStyle w:val="FirstParagraph"/>
      </w:pPr>
      <w:r>
        <w:t xml:space="preserve">Времето за един цикъл се измерва</w:t>
      </w:r>
      <w:r>
        <w:t xml:space="preserve"> </w:t>
      </w:r>
      <w:r>
        <w:rPr>
          <w:bCs/>
          <w:b/>
        </w:rPr>
        <w:t xml:space="preserve">вградено</w:t>
      </w:r>
      <w:r>
        <w:t xml:space="preserve"> </w:t>
      </w:r>
      <w:r>
        <w:t xml:space="preserve">– чрез величината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(Листинг 3.11), която се включва в телеметрията. Измерването се провежда в четири режима,</w:t>
      </w:r>
      <w:r>
        <w:t xml:space="preserve"> </w:t>
      </w:r>
      <w:r>
        <w:t xml:space="preserve">като за всеки се отчитат стойностите в продължение на</w:t>
      </w:r>
      <w:r>
        <w:t xml:space="preserve"> </w:t>
      </w:r>
      <w:r>
        <w:rPr>
          <w:bCs/>
          <w:b/>
        </w:rPr>
        <w:t xml:space="preserve">не по-малко от 5 минути</w:t>
      </w:r>
      <w:r>
        <w:t xml:space="preserve"> </w:t>
      </w:r>
      <w:r>
        <w:t xml:space="preserve">и се</w:t>
      </w:r>
      <w:r>
        <w:t xml:space="preserve"> </w:t>
      </w:r>
      <w:r>
        <w:t xml:space="preserve">регистрира</w:t>
      </w:r>
      <w:r>
        <w:t xml:space="preserve"> </w:t>
      </w:r>
      <w:r>
        <w:rPr>
          <w:bCs/>
          <w:b/>
        </w:rPr>
        <w:t xml:space="preserve">максималната</w:t>
      </w:r>
      <w:r>
        <w:t xml:space="preserve"> </w:t>
      </w:r>
      <w:r>
        <w:t xml:space="preserve">стойност, която е определящата за работоспособността.</w:t>
      </w:r>
    </w:p>
    <w:p>
      <w:pPr>
        <w:pStyle w:val="BodyText"/>
      </w:pPr>
      <w:r>
        <w:t xml:space="preserve">За контролно сравнение се компилира вариант с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 </w:t>
      </w:r>
      <w:r>
        <w:t xml:space="preserve">четене на датчика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setWaitForConversion(true)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4.8. Протокол от измерването на времето за цикъл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 на работа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Отчети на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Покой (без обмен)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Изпращане на телеметрия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на HTTP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Едновременно натиснат бутон и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Контрола: блокиращо четене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Съгласно т. 3.1 изискването 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 което осигурява не по-малко от пет отчета на най-бавния фронт от</w:t>
      </w:r>
      <w:r>
        <w:t xml:space="preserve"> </w:t>
      </w:r>
      <w:r>
        <w:t xml:space="preserve">RC филтъра (13,86 ms). Броят отчети се изчислява като: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отчети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7a49500021441c02d2653e793b18f44a53399b0"/>
    <w:p>
      <w:pPr>
        <w:pStyle w:val="Heading2"/>
      </w:pPr>
      <w:r>
        <w:t xml:space="preserve">4.7. Изследване на надеждността при продължителна работа</w:t>
      </w:r>
    </w:p>
    <w:p>
      <w:pPr>
        <w:pStyle w:val="FirstParagraph"/>
      </w:pPr>
      <w:r>
        <w:t xml:space="preserve">Проверява се устойчивостта на системата при непрекъсната работа – показател, който</w:t>
      </w:r>
      <w:r>
        <w:t xml:space="preserve"> </w:t>
      </w:r>
      <w:r>
        <w:t xml:space="preserve">блоковите изпитвания не откриват. Регистрират се</w:t>
      </w:r>
      <w:r>
        <w:t xml:space="preserve"> </w:t>
      </w:r>
      <w:r>
        <w:rPr>
          <w:bCs/>
          <w:b/>
        </w:rPr>
        <w:t xml:space="preserve">свободната оперативна памет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freeHeap</w:t>
      </w:r>
      <w:r>
        <w:t xml:space="preserve">) и броят на</w:t>
      </w:r>
      <w:r>
        <w:t xml:space="preserve"> </w:t>
      </w:r>
      <w:r>
        <w:rPr>
          <w:bCs/>
          <w:b/>
        </w:rPr>
        <w:t xml:space="preserve">самопроизволните рестарти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4.9. Протокол от изпитването с продължителност 72 часа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Време,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памет,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Изпратени пакети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Загубени пакети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Свободната памет не трябва да показва</w:t>
      </w:r>
      <w:r>
        <w:t xml:space="preserve"> </w:t>
      </w:r>
      <w:r>
        <w:rPr>
          <w:bCs/>
          <w:b/>
        </w:rPr>
        <w:t xml:space="preserve">монотонно</w:t>
      </w:r>
      <w:r>
        <w:rPr>
          <w:bCs/>
          <w:b/>
        </w:rPr>
        <w:t xml:space="preserve"> </w:t>
      </w:r>
      <w:r>
        <w:rPr>
          <w:bCs/>
          <w:b/>
        </w:rPr>
        <w:t xml:space="preserve">намаление</w:t>
      </w:r>
      <w:r>
        <w:t xml:space="preserve"> </w:t>
      </w:r>
      <w:r>
        <w:t xml:space="preserve">– такава тенденция е признак за изтичане на памет (</w:t>
      </w:r>
      <w:r>
        <w:rPr>
          <w:iCs/>
          <w:i/>
        </w:rPr>
        <w:t xml:space="preserve">memory leak</w:t>
      </w:r>
      <w:r>
        <w:t xml:space="preserve">), типично</w:t>
      </w:r>
      <w:r>
        <w:t xml:space="preserve"> </w:t>
      </w:r>
      <w:r>
        <w:t xml:space="preserve">следствие от многократното 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Именно предотвратяването на този</w:t>
      </w:r>
      <w:r>
        <w:t xml:space="preserve"> </w:t>
      </w:r>
      <w:r>
        <w:t xml:space="preserve">дефект е причината за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 т. 3.4.2.</w:t>
      </w:r>
    </w:p>
    <w:p>
      <w:r>
        <w:pict>
          <v:rect style="width:0;height:1.5pt" o:hralign="center" o:hrstd="t" o:hr="t"/>
        </w:pict>
      </w:r>
    </w:p>
    <w:bookmarkEnd w:id="139"/>
    <w:bookmarkStart w:id="140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17"/>
        </w:numPr>
        <w:pStyle w:val="Compact"/>
      </w:pPr>
      <w:r>
        <w:t xml:space="preserve">Съставена е</w:t>
      </w:r>
      <w:r>
        <w:t xml:space="preserve"> </w:t>
      </w:r>
      <w:r>
        <w:rPr>
          <w:bCs/>
          <w:b/>
        </w:rPr>
        <w:t xml:space="preserve">методика за експериментално изследване</w:t>
      </w:r>
      <w:r>
        <w:t xml:space="preserve"> </w:t>
      </w:r>
      <w:r>
        <w:t xml:space="preserve">по четири групи показатели с</w:t>
      </w:r>
      <w:r>
        <w:t xml:space="preserve"> </w:t>
      </w:r>
      <w:r>
        <w:t xml:space="preserve">посочени измервателна апаратура, брой измервания и критерии за съответствие.</w:t>
      </w:r>
    </w:p>
    <w:p>
      <w:pPr>
        <w:numPr>
          <w:ilvl w:val="0"/>
          <w:numId w:val="1017"/>
        </w:numPr>
        <w:pStyle w:val="Compact"/>
      </w:pPr>
      <w:r>
        <w:t xml:space="preserve">Направена е</w:t>
      </w:r>
      <w:r>
        <w:t xml:space="preserve"> </w:t>
      </w:r>
      <w:r>
        <w:rPr>
          <w:bCs/>
          <w:b/>
        </w:rPr>
        <w:t xml:space="preserve">теоретична оценка на обхвата</w:t>
      </w:r>
      <w:r>
        <w:t xml:space="preserve"> </w:t>
      </w:r>
      <w:r>
        <w:t xml:space="preserve">по енергийния бюджет: при максимално</w:t>
      </w:r>
      <w:r>
        <w:t xml:space="preserve"> </w:t>
      </w:r>
      <w:r>
        <w:t xml:space="preserve">допустимо затихване 115 dB очакваният обхват в жилищна сграда със стоманобетонни</w:t>
      </w:r>
      <w:r>
        <w:t xml:space="preserve"> </w:t>
      </w:r>
      <w:r>
        <w:t xml:space="preserve">плочи е</w:t>
      </w:r>
      <w:r>
        <w:t xml:space="preserve"> </w:t>
      </w:r>
      <w:r>
        <w:rPr>
          <w:bCs/>
          <w:b/>
        </w:rPr>
        <w:t xml:space="preserve">5…15 m</w:t>
      </w:r>
      <w:r>
        <w:t xml:space="preserve">, като определящи са преградите, а не разстоянието.</w:t>
      </w:r>
    </w:p>
    <w:p>
      <w:pPr>
        <w:numPr>
          <w:ilvl w:val="0"/>
          <w:numId w:val="1017"/>
        </w:numPr>
        <w:pStyle w:val="Compact"/>
      </w:pPr>
      <w:r>
        <w:t xml:space="preserve">Направен е</w:t>
      </w:r>
      <w:r>
        <w:t xml:space="preserve"> </w:t>
      </w:r>
      <w:r>
        <w:rPr>
          <w:bCs/>
          <w:b/>
        </w:rPr>
        <w:t xml:space="preserve">теоретичен анализ на закъснението</w:t>
      </w:r>
      <w:r>
        <w:t xml:space="preserve">: изчислената стойност</w:t>
      </w:r>
      <w:r>
        <w:t xml:space="preserve"> </w:t>
      </w:r>
      <w:r>
        <w:rPr>
          <w:bCs/>
          <w:b/>
        </w:rPr>
        <w:t xml:space="preserve">2,68 ms</w:t>
      </w:r>
      <w:r>
        <w:t xml:space="preserve"> </w:t>
      </w:r>
      <w:r>
        <w:t xml:space="preserve">се</w:t>
      </w:r>
      <w:r>
        <w:t xml:space="preserve"> </w:t>
      </w:r>
      <w:r>
        <w:t xml:space="preserve">формира на 86 % от предаването на кадъра, тоест се определя от скоростта на физическо</w:t>
      </w:r>
      <w:r>
        <w:t xml:space="preserve"> </w:t>
      </w:r>
      <w:r>
        <w:t xml:space="preserve">ниво, а не от програмната реализация. Предимството пред маршрутизиран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Определена е</w:t>
      </w:r>
      <w:r>
        <w:t xml:space="preserve"> </w:t>
      </w:r>
      <w:r>
        <w:rPr>
          <w:bCs/>
          <w:b/>
        </w:rPr>
        <w:t xml:space="preserve">разширената неопределеност</w:t>
      </w:r>
      <w:r>
        <w:t xml:space="preserve"> </w:t>
      </w:r>
      <w:r>
        <w:t xml:space="preserve">на температурното измерване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която служи за критерий при оценката на</w:t>
      </w:r>
      <w:r>
        <w:t xml:space="preserve"> </w:t>
      </w:r>
      <w:r>
        <w:t xml:space="preserve">измерените отклонения.</w:t>
      </w:r>
    </w:p>
    <w:p>
      <w:pPr>
        <w:numPr>
          <w:ilvl w:val="0"/>
          <w:numId w:val="1017"/>
        </w:numPr>
        <w:pStyle w:val="Compact"/>
      </w:pPr>
      <w:r>
        <w:t xml:space="preserve">Предвидена е</w:t>
      </w:r>
      <w:r>
        <w:t xml:space="preserve"> </w:t>
      </w:r>
      <w:r>
        <w:rPr>
          <w:bCs/>
          <w:b/>
        </w:rPr>
        <w:t xml:space="preserve">пряка осцилографска проверка на RC филтъра</w:t>
      </w:r>
      <w:r>
        <w:t xml:space="preserve"> </w:t>
      </w:r>
      <w:r>
        <w:t xml:space="preserve">с критерий за отклонение</w:t>
      </w:r>
      <w:r>
        <w:t xml:space="preserve"> </w:t>
      </w:r>
      <w:r>
        <w:t xml:space="preserve">на времеконстантата до ±20 %, съответстващ на допуските на използваните елементи.</w:t>
      </w:r>
    </w:p>
    <w:p>
      <w:pPr>
        <w:numPr>
          <w:ilvl w:val="0"/>
          <w:numId w:val="1017"/>
        </w:numPr>
        <w:pStyle w:val="Compact"/>
      </w:pPr>
      <w:r>
        <w:t xml:space="preserve">Формулирано е</w:t>
      </w:r>
      <w:r>
        <w:t xml:space="preserve"> </w:t>
      </w:r>
      <w:r>
        <w:rPr>
          <w:bCs/>
          <w:b/>
        </w:rPr>
        <w:t xml:space="preserve">числено изискване към времето за цикъл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ms),</w:t>
      </w:r>
      <w:r>
        <w:t xml:space="preserve"> </w:t>
      </w:r>
      <w:r>
        <w:t xml:space="preserve">проверимо чрез вградената в телеметрията величина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– без външна</w:t>
      </w:r>
      <w:r>
        <w:t xml:space="preserve"> </w:t>
      </w:r>
      <w:r>
        <w:t xml:space="preserve">апаратура.</w:t>
      </w:r>
    </w:p>
    <w:p>
      <w:pPr>
        <w:numPr>
          <w:ilvl w:val="0"/>
          <w:numId w:val="1017"/>
        </w:numPr>
        <w:pStyle w:val="Compact"/>
      </w:pPr>
      <w:r>
        <w:t xml:space="preserve">Предвидено е</w:t>
      </w:r>
      <w:r>
        <w:t xml:space="preserve"> </w:t>
      </w:r>
      <w:r>
        <w:rPr>
          <w:bCs/>
          <w:b/>
        </w:rPr>
        <w:t xml:space="preserve">изпитване с продължителност 72 часа</w:t>
      </w:r>
      <w:r>
        <w:t xml:space="preserve"> </w:t>
      </w:r>
      <w:r>
        <w:t xml:space="preserve">за откриване на изтичане на памет</w:t>
      </w:r>
      <w:r>
        <w:t xml:space="preserve"> </w:t>
      </w:r>
      <w:r>
        <w:t xml:space="preserve">– дефект, който се проявява само при продължителна работа.</w:t>
      </w:r>
    </w:p>
    <w:p>
      <w:r>
        <w:br w:type="page"/>
      </w:r>
    </w:p>
    <w:bookmarkEnd w:id="140"/>
    <w:bookmarkEnd w:id="141"/>
    <w:bookmarkStart w:id="147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42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настоящата дипломна работа е проектирана, реализирана и подготвена за експериментално</w:t>
      </w:r>
      <w:r>
        <w:t xml:space="preserve"> </w:t>
      </w:r>
      <w:r>
        <w:t xml:space="preserve">изследване двувъзлова микроконтролерна система за управление на дома с потребителски</w:t>
      </w:r>
      <w:r>
        <w:t xml:space="preserve"> </w:t>
      </w:r>
      <w:r>
        <w:t xml:space="preserve">интерфейс по стандарта IEEE 802.11. Съответствието между поставените в т. 1.3.2 задачи и</w:t>
      </w:r>
      <w:r>
        <w:t xml:space="preserve"> </w:t>
      </w:r>
      <w:r>
        <w:t xml:space="preserve">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Разработена двувъзлова структура с асиметричен поток на 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Оразмерени драйверни стъпала и RC филтри; обобщена 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2.4–2.6, 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96-байтов буфер с тристепенна защита;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SSID=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Структури с версия и пореден номер;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 с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интерфейс с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Крайни автомати; време за цикъл 1…2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3.5–3.7, Фиг.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Методика, теоретични оценки и протоколи по шест показателя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42"/>
    <w:bookmarkStart w:id="143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Допустимият диапазон за базовия резистор на драйверното стъпало</w:t>
      </w:r>
      <w:r>
        <w:t xml:space="preserve"> </w:t>
      </w:r>
      <w:r>
        <w:t xml:space="preserve">е изведен от две противоположни ограничения – токът на извода на микроконтролера и</w:t>
      </w:r>
      <w:r>
        <w:t xml:space="preserve"> </w:t>
      </w:r>
      <w:r>
        <w:t xml:space="preserve">условието за насищане – и възлиза на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Избраната</w:t>
      </w:r>
      <w:r>
        <w:t xml:space="preserve"> </w:t>
      </w:r>
      <w:r>
        <w:t xml:space="preserve">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 </w:t>
      </w:r>
      <w:r>
        <w:t xml:space="preserve">осигурява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пренасищане</w:t>
      </w:r>
      <w:r>
        <w:t xml:space="preserve">, при разсейвана мощност 26,9 mW – едва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за корпуса.</w:t>
      </w:r>
      <w:r>
        <w:t xml:space="preserve"> </w:t>
      </w:r>
      <w:r>
        <w:t xml:space="preserve">RC филтърът с времеконстанта</w:t>
      </w:r>
      <w:r>
        <w:t xml:space="preserve"> </w:t>
      </w:r>
      <w:r>
        <w:rPr>
          <w:bCs/>
          <w:b/>
        </w:rPr>
        <w:t xml:space="preserve">τ = 10 ms</w:t>
      </w:r>
      <w:r>
        <w:t xml:space="preserve"> </w:t>
      </w:r>
      <w:r>
        <w:t xml:space="preserve">потиска паразитни импулси с продължителност до</w:t>
      </w:r>
      <w:r>
        <w:t xml:space="preserve"> </w:t>
      </w:r>
      <w:r>
        <w:t xml:space="preserve">5 ms и осигурява асиметрична 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Конфигурационният буфер заема</w:t>
      </w:r>
      <w:r>
        <w:t xml:space="preserve"> </w:t>
      </w:r>
      <w:r>
        <w:rPr>
          <w:bCs/>
          <w:b/>
        </w:rPr>
        <w:t xml:space="preserve">точно 96 байта</w:t>
      </w:r>
      <w:r>
        <w:t xml:space="preserve"> </w:t>
      </w:r>
      <w:r>
        <w:t xml:space="preserve">с тристепенна</w:t>
      </w:r>
      <w:r>
        <w:t xml:space="preserve"> </w:t>
      </w:r>
      <w:r>
        <w:t xml:space="preserve">защита 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</w:t>
      </w:r>
      <w:r>
        <w:t xml:space="preserve"> </w:t>
      </w:r>
      <w:r>
        <w:t xml:space="preserve">компилиране. Времето за един цикъл е сведено до</w:t>
      </w:r>
      <w:r>
        <w:t xml:space="preserve"> </w:t>
      </w:r>
      <w:r>
        <w:rPr>
          <w:bCs/>
          <w:b/>
        </w:rPr>
        <w:t xml:space="preserve">1…2 ms</w:t>
      </w:r>
      <w:r>
        <w:t xml:space="preserve">, което е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</w:t>
      </w:r>
      <w:r>
        <w:t xml:space="preserve"> </w:t>
      </w:r>
      <w:r>
        <w:t xml:space="preserve">от блокиращия вариант и осигурява близо седем отчета на най-бавния фронт от RC филтъра.</w:t>
      </w:r>
    </w:p>
    <w:p>
      <w:pPr>
        <w:pStyle w:val="BodyText"/>
      </w:pPr>
      <w:r>
        <w:rPr>
          <w:bCs/>
          <w:b/>
        </w:rPr>
        <w:t xml:space="preserve">Комуникационна подсистема.</w:t>
      </w:r>
      <w:r>
        <w:t xml:space="preserve"> </w:t>
      </w:r>
      <w:r>
        <w:t xml:space="preserve">Изчисленото закъснение при обмен по ESP-NOW е</w:t>
      </w:r>
      <w:r>
        <w:t xml:space="preserve"> </w:t>
      </w:r>
      <w:r>
        <w:rPr>
          <w:bCs/>
          <w:b/>
        </w:rPr>
        <w:t xml:space="preserve">2,68 ms</w:t>
      </w:r>
      <w:r>
        <w:t xml:space="preserve">,</w:t>
      </w:r>
      <w:r>
        <w:t xml:space="preserve"> </w:t>
      </w:r>
      <w:r>
        <w:t xml:space="preserve">от които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се падат на предаването на кадъра – закъснението се определя от</w:t>
      </w:r>
      <w:r>
        <w:t xml:space="preserve"> </w:t>
      </w:r>
      <w:r>
        <w:t xml:space="preserve">скоростта на физическо ниво, а не от програмната реализация. Предимството пред</w:t>
      </w:r>
      <w:r>
        <w:t xml:space="preserve"> </w:t>
      </w:r>
      <w:r>
        <w:t xml:space="preserve">маршрутизиран през точка за достъп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 Енергийният бюджет при</w:t>
      </w:r>
      <w:r>
        <w:t xml:space="preserve"> </w:t>
      </w:r>
      <w:r>
        <w:t xml:space="preserve">максимално допустимо затихване</w:t>
      </w:r>
      <w:r>
        <w:t xml:space="preserve"> </w:t>
      </w:r>
      <w:r>
        <w:rPr>
          <w:bCs/>
          <w:b/>
        </w:rPr>
        <w:t xml:space="preserve">115 dB</w:t>
      </w:r>
      <w:r>
        <w:t xml:space="preserve"> </w:t>
      </w:r>
      <w:r>
        <w:t xml:space="preserve">дава очакван обхват</w:t>
      </w:r>
      <w:r>
        <w:t xml:space="preserve"> </w:t>
      </w:r>
      <w:r>
        <w:rPr>
          <w:bCs/>
          <w:b/>
        </w:rPr>
        <w:t xml:space="preserve">5…15 m</w:t>
      </w:r>
      <w:r>
        <w:t xml:space="preserve"> </w:t>
      </w:r>
      <w:r>
        <w:t xml:space="preserve">в жилищна сграда</w:t>
      </w:r>
      <w:r>
        <w:t xml:space="preserve"> </w:t>
      </w:r>
      <w:r>
        <w:t xml:space="preserve">със стоманобетонни конструкции.</w:t>
      </w:r>
    </w:p>
    <w:p>
      <w:r>
        <w:pict>
          <v:rect style="width:0;height:1.5pt" o:hralign="center" o:hrstd="t" o:hr="t"/>
        </w:pict>
      </w:r>
    </w:p>
    <w:bookmarkEnd w:id="143"/>
    <w:bookmarkStart w:id="144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, при която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 за</w:t>
      </w:r>
      <w:r>
        <w:t xml:space="preserve"> </w:t>
      </w:r>
      <w:r>
        <w:t xml:space="preserve">вътрешносистемен обмен. Така се постига независимост от домашния маршрутизатор при</w:t>
      </w:r>
      <w:r>
        <w:t xml:space="preserve"> </w:t>
      </w:r>
      <w:r>
        <w:t xml:space="preserve">запазена достъпност от произволен браузър.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Извършен е</w:t>
      </w:r>
      <w:r>
        <w:t xml:space="preserve"> </w:t>
      </w:r>
      <w:r>
        <w:rPr>
          <w:bCs/>
          <w:b/>
        </w:rPr>
        <w:t xml:space="preserve">критичен анализ на общоприетия довод</w:t>
      </w:r>
      <w:r>
        <w:t xml:space="preserve">, че Wi-Fi е</w:t>
      </w:r>
      <w:r>
        <w:t xml:space="preserve"> </w:t>
      </w:r>
      <w:r>
        <w:t xml:space="preserve">неподходящ за приложения от областта на Интернет на нещата поради високата си консумация.</w:t>
      </w:r>
      <w:r>
        <w:t xml:space="preserve"> </w:t>
      </w:r>
      <w:r>
        <w:t xml:space="preserve">Показано е, че този довод е валиден единствено за възли с батерийно захранване: при</w:t>
      </w:r>
      <w:r>
        <w:t xml:space="preserve"> </w:t>
      </w:r>
      <w:r>
        <w:t xml:space="preserve">устройства, комутиращи товари с мощност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, поради което ограничението отпада.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Предложена е</w:t>
      </w:r>
      <w:r>
        <w:t xml:space="preserve"> </w:t>
      </w:r>
      <w:r>
        <w:rPr>
          <w:bCs/>
          <w:b/>
        </w:rPr>
        <w:t xml:space="preserve">методика за оразмеряване на базовия резистор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допустим диапазон</w:t>
      </w:r>
      <w:r>
        <w:t xml:space="preserve">, а не като точкова стойност, при която двете гранични условия се</w:t>
      </w:r>
      <w:r>
        <w:t xml:space="preserve"> </w:t>
      </w:r>
      <w:r>
        <w:t xml:space="preserve">формулират явно. Подходът прави избора проверим и позволява оценка на запаса в двете</w:t>
      </w:r>
      <w:r>
        <w:t xml:space="preserve"> </w:t>
      </w:r>
      <w:r>
        <w:t xml:space="preserve">посоки.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Демонстрирана е</w:t>
      </w:r>
      <w:r>
        <w:t xml:space="preserve"> </w:t>
      </w:r>
      <w:r>
        <w:rPr>
          <w:bCs/>
          <w:b/>
        </w:rPr>
        <w:t xml:space="preserve">количествена обвързаност между хардуерното и</w:t>
      </w:r>
      <w:r>
        <w:rPr>
          <w:bCs/>
          <w:b/>
        </w:rPr>
        <w:t xml:space="preserve"> </w:t>
      </w:r>
      <w:r>
        <w:rPr>
          <w:bCs/>
          <w:b/>
        </w:rPr>
        <w:t xml:space="preserve">софтуерното проектиране</w:t>
      </w:r>
      <w:r>
        <w:t xml:space="preserve">: интервалът от 250 ms между командите в опашката е изведен</w:t>
      </w:r>
      <w:r>
        <w:t xml:space="preserve"> </w:t>
      </w:r>
      <w:r>
        <w:t xml:space="preserve">пряко от токовото ограничение на изводите (31,5 mA при четири едновременно включени</w:t>
      </w:r>
      <w:r>
        <w:t xml:space="preserve"> </w:t>
      </w:r>
      <w:r>
        <w:t xml:space="preserve">канала), а изискването към времето за цикъл (</w:t>
      </w:r>
      <m:oMath>
        <m:r>
          <m:t>T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 – от времеконстантата на</w:t>
      </w:r>
      <w:r>
        <w:t xml:space="preserve"> </w:t>
      </w:r>
      <w:r>
        <w:t xml:space="preserve">RC филтъра. Софтуерните параметри не са подбрани емпирично, а произтичат от хардуерните</w:t>
      </w:r>
      <w:r>
        <w:t xml:space="preserve"> </w:t>
      </w:r>
      <w:r>
        <w:t xml:space="preserve">ограничения.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</w:t>
      </w:r>
      <w:r>
        <w:t xml:space="preserve"> </w:t>
      </w:r>
      <w:r>
        <w:t xml:space="preserve">еднофазно 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</w:t>
      </w:r>
      <w:r>
        <w:t xml:space="preserve"> </w:t>
      </w:r>
      <w:r>
        <w:t xml:space="preserve">недостатъчен дори за един бойлер, – а прекъсването на бойлера за три часа понижава</w:t>
      </w:r>
      <w:r>
        <w:t xml:space="preserve"> </w:t>
      </w:r>
      <w:r>
        <w:t xml:space="preserve">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44"/>
    <w:bookmarkStart w:id="145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разширение, тъй като затваря управляващия контур. Съгласно ограничението, формулирано в</w:t>
      </w:r>
      <w:r>
        <w:t xml:space="preserve"> </w:t>
      </w:r>
      <w:r>
        <w:t xml:space="preserve">т. 1.3.3, текущата реализация изисква превключването да бъде инициирано от потребителя.</w:t>
      </w:r>
      <w:r>
        <w:t xml:space="preserve"> </w:t>
      </w:r>
      <w:r>
        <w:t xml:space="preserve">Добавянето на неинвазивен токов трансформатор (например SCT-013) към главния извод би</w:t>
      </w:r>
      <w:r>
        <w:t xml:space="preserve"> </w:t>
      </w:r>
      <w:r>
        <w:t xml:space="preserve">позволило системата</w:t>
      </w:r>
      <w:r>
        <w:t xml:space="preserve"> </w:t>
      </w:r>
      <w:r>
        <w:rPr>
          <w:bCs/>
          <w:b/>
        </w:rPr>
        <w:t xml:space="preserve">самостоятелно да разпознава започнало зареждане</w:t>
      </w:r>
      <w:r>
        <w:t xml:space="preserve"> </w:t>
      </w:r>
      <w:r>
        <w:t xml:space="preserve">и да изключва</w:t>
      </w:r>
      <w:r>
        <w:t xml:space="preserve"> </w:t>
      </w:r>
      <w:r>
        <w:t xml:space="preserve">прекъсваемите товари без участие на оператора.</w:t>
      </w:r>
    </w:p>
    <w:p>
      <w:pPr>
        <w:pStyle w:val="BodyText"/>
      </w:pPr>
      <w:r>
        <w:rPr>
          <w:bCs/>
          <w:b/>
        </w:rPr>
        <w:t xml:space="preserve">4.2. Реализация на контролер за зарядна станция.</w:t>
      </w:r>
      <w:r>
        <w:t xml:space="preserve"> </w:t>
      </w:r>
      <w:r>
        <w:t xml:space="preserve">Добавянето на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съгласно IEC 61851-1 би позволило преминаване от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към</w:t>
      </w:r>
      <w:r>
        <w:t xml:space="preserve"> </w:t>
      </w:r>
      <w:r>
        <w:rPr>
          <w:bCs/>
          <w:b/>
        </w:rPr>
        <w:t xml:space="preserve">динамично управление на товара</w:t>
      </w:r>
      <w:r>
        <w:t xml:space="preserve"> </w:t>
      </w:r>
      <w:r>
        <w:t xml:space="preserve">– плавно намаляване на тока за зареждане вместо</w:t>
      </w:r>
      <w:r>
        <w:t xml:space="preserve"> </w:t>
      </w:r>
      <w:r>
        <w:t xml:space="preserve">дискретно изключване на товари.</w:t>
      </w:r>
    </w:p>
    <w:p>
      <w:pPr>
        <w:pStyle w:val="BodyText"/>
      </w:pPr>
      <w:r>
        <w:rPr>
          <w:bCs/>
          <w:b/>
        </w:rPr>
        <w:t xml:space="preserve">4.3. Интеграция с фотоволтаична система.</w:t>
      </w:r>
      <w:r>
        <w:t xml:space="preserve"> </w:t>
      </w:r>
      <w:r>
        <w:t xml:space="preserve">Измерването на излишъка от собствено</w:t>
      </w:r>
      <w:r>
        <w:t xml:space="preserve"> </w:t>
      </w:r>
      <w:r>
        <w:t xml:space="preserve">производство би позволило</w:t>
      </w:r>
      <w:r>
        <w:t xml:space="preserve"> </w:t>
      </w:r>
      <w:r>
        <w:rPr>
          <w:bCs/>
          <w:b/>
        </w:rPr>
        <w:t xml:space="preserve">изместване на товарите</w:t>
      </w:r>
      <w:r>
        <w:t xml:space="preserve"> </w:t>
      </w:r>
      <w:r>
        <w:t xml:space="preserve">към периодите на максимална</w:t>
      </w:r>
      <w:r>
        <w:t xml:space="preserve"> </w:t>
      </w:r>
      <w:r>
        <w:t xml:space="preserve">генерация, с което се повишава коефициентът на самопотребление.</w:t>
      </w:r>
    </w:p>
    <w:p>
      <w:pPr>
        <w:pStyle w:val="BodyText"/>
      </w:pPr>
      <w:r>
        <w:rPr>
          <w:bCs/>
          <w:b/>
        </w:rPr>
        <w:t xml:space="preserve">4.4. Усъвършенстване на защитата.</w:t>
      </w:r>
      <w:r>
        <w:t xml:space="preserve"> </w:t>
      </w:r>
      <w:r>
        <w:t xml:space="preserve">Заложеното в разработката криптиране на ESP-NOW по</w:t>
      </w:r>
      <w:r>
        <w:t xml:space="preserve"> </w:t>
      </w:r>
      <w:r>
        <w:t xml:space="preserve">AES-128 следва да бъде включено по подразбиране; уеб интерфейсът може да бъде защитен с</w:t>
      </w:r>
      <w:r>
        <w:t xml:space="preserve"> </w:t>
      </w:r>
      <w:r>
        <w:t xml:space="preserve">HTTPS и с механизъм за автентикация на базата на сесийни отличителни белези.</w:t>
      </w:r>
    </w:p>
    <w:p>
      <w:pPr>
        <w:pStyle w:val="BodyText"/>
      </w:pPr>
      <w:r>
        <w:rPr>
          <w:bCs/>
          <w:b/>
        </w:rPr>
        <w:t xml:space="preserve">4.5. Разширяване на конфигурационния буфер.</w:t>
      </w:r>
      <w:r>
        <w:t xml:space="preserve"> </w:t>
      </w:r>
      <w:r>
        <w:t xml:space="preserve">Ограничението от 40 знака за паролата</w:t>
      </w:r>
      <w:r>
        <w:t xml:space="preserve"> </w:t>
      </w:r>
      <w:r>
        <w:t xml:space="preserve">(т. 3.2.1) може да бъде премахнато чрез преразпределение на резервираното поле или чрез</w:t>
      </w:r>
      <w:r>
        <w:t xml:space="preserve"> </w:t>
      </w:r>
      <w:r>
        <w:t xml:space="preserve">увеличаване на емулираната памет до 128 байта, с което се покрива пълният диапазон на</w:t>
      </w:r>
      <w:r>
        <w:t xml:space="preserve"> </w:t>
      </w:r>
      <w:r>
        <w:t xml:space="preserve">WPA2-PSK от 63 знака.</w:t>
      </w:r>
    </w:p>
    <w:p>
      <w:pPr>
        <w:pStyle w:val="BodyText"/>
      </w:pPr>
      <w:r>
        <w:rPr>
          <w:bCs/>
          <w:b/>
        </w:rPr>
        <w:t xml:space="preserve">4.6. Преход към Matter/Thread.</w:t>
      </w:r>
      <w:r>
        <w:t xml:space="preserve"> </w:t>
      </w:r>
      <w:r>
        <w:t xml:space="preserve">Използването на 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осигурило съвместимост с екосистемите на водещите производители, което е съществено за</w:t>
      </w:r>
      <w:r>
        <w:t xml:space="preserve"> </w:t>
      </w:r>
      <w:r>
        <w:t xml:space="preserve">практическо внедряване извън рамките на учебна разработка.</w:t>
      </w:r>
    </w:p>
    <w:p>
      <w:pPr>
        <w:pStyle w:val="BodyText"/>
      </w:pPr>
      <w:r>
        <w:rPr>
          <w:bCs/>
          <w:b/>
        </w:rPr>
        <w:t xml:space="preserve">4.7. Съхранение на историята и локална аналитика.</w:t>
      </w:r>
      <w:r>
        <w:t xml:space="preserve"> </w:t>
      </w:r>
      <w:r>
        <w:t xml:space="preserve">Свободният обем от файловата система</w:t>
      </w:r>
      <w:r>
        <w:t xml:space="preserve"> </w:t>
      </w:r>
      <w:r>
        <w:t xml:space="preserve">LittleFS позволява натрупване на измерените стойности и извеждането им като графики,</w:t>
      </w:r>
      <w:r>
        <w:t xml:space="preserve"> </w:t>
      </w:r>
      <w:r>
        <w:t xml:space="preserve">което превръща устройството от средство за управление в средство за</w:t>
      </w:r>
      <w:r>
        <w:t xml:space="preserve"> </w:t>
      </w:r>
      <w:r>
        <w:rPr>
          <w:bCs/>
          <w:b/>
        </w:rPr>
        <w:t xml:space="preserve">анализ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енергийното потребление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5"/>
    <w:bookmarkStart w:id="146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</w:t>
      </w:r>
      <w:r>
        <w:t xml:space="preserve"> </w:t>
      </w:r>
      <w:r>
        <w:t xml:space="preserve">четири независими товара и измерване на температура, достъпна от произволно потребителско</w:t>
      </w:r>
      <w:r>
        <w:t xml:space="preserve"> </w:t>
      </w:r>
      <w:r>
        <w:t xml:space="preserve">устройство</w:t>
      </w:r>
      <w:r>
        <w:t xml:space="preserve"> </w:t>
      </w:r>
      <w:r>
        <w:rPr>
          <w:bCs/>
          <w:b/>
        </w:rPr>
        <w:t xml:space="preserve">без допълнителен хардуер, без инсталиране на приложение и без зависимост от</w:t>
      </w:r>
      <w:r>
        <w:rPr>
          <w:bCs/>
          <w:b/>
        </w:rPr>
        <w:t xml:space="preserve"> </w:t>
      </w:r>
      <w:r>
        <w:rPr>
          <w:bCs/>
          <w:b/>
        </w:rPr>
        <w:t xml:space="preserve">облачна услуга</w:t>
      </w:r>
      <w:r>
        <w:t xml:space="preserve">, при себестойност от порядъка на няколко десетки лева.</w:t>
      </w:r>
    </w:p>
    <w:p>
      <w:pPr>
        <w:pStyle w:val="BodyText"/>
      </w:pPr>
      <w:r>
        <w:t xml:space="preserve">Приложената методика на проектиране – при която всяка избрана стойност е изведена от явно</w:t>
      </w:r>
      <w:r>
        <w:t xml:space="preserve"> </w:t>
      </w:r>
      <w:r>
        <w:t xml:space="preserve">формулирано ограничение и е проверена числено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</w:t>
      </w:r>
      <w:r>
        <w:t xml:space="preserve"> </w:t>
      </w:r>
      <w:r>
        <w:t xml:space="preserve">позволява целенасоченото ѝ надграждане в посоките, очертани в раздел 4.</w:t>
      </w:r>
    </w:p>
    <w:p>
      <w:r>
        <w:br w:type="page"/>
      </w:r>
    </w:p>
    <w:bookmarkEnd w:id="146"/>
    <w:bookmarkEnd w:id="147"/>
    <w:bookmarkStart w:id="148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18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18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18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18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18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18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18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18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18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18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18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18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18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18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18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18"/>
        </w:numPr>
        <w:pStyle w:val="Compact"/>
      </w:pPr>
      <w:r>
        <w:t xml:space="preserve">onsemi.</w:t>
      </w:r>
      <w:r>
        <w:t xml:space="preserve"> </w:t>
      </w:r>
      <w:r>
        <w:rPr>
          <w:iCs/>
          <w:i/>
        </w:rPr>
        <w:t xml:space="preserve">P2N2222A / 2N2222A – Amplifier Transistors NPN Silicon – Datasheet.</w:t>
      </w:r>
    </w:p>
    <w:p>
      <w:pPr>
        <w:numPr>
          <w:ilvl w:val="0"/>
          <w:numId w:val="1018"/>
        </w:numPr>
        <w:pStyle w:val="Compact"/>
      </w:pPr>
      <w:r>
        <w:t xml:space="preserve">Analog Devices (Maxim Integrated).</w:t>
      </w:r>
      <w:r>
        <w:t xml:space="preserve"> </w:t>
      </w:r>
      <w:r>
        <w:rPr>
          <w:iCs/>
          <w:i/>
        </w:rPr>
        <w:t xml:space="preserve">DS18B20 Programmable Resolution 1-Wire Digital Thermometer – Datasheet.</w:t>
      </w:r>
      <w:r>
        <w:t xml:space="preserve"> </w:t>
      </w:r>
      <w:r>
        <w:t xml:space="preserve">Rev. 6.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18"/>
        </w:numPr>
        <w:pStyle w:val="Compact"/>
      </w:pPr>
      <w:r>
        <w:t xml:space="preserve">Vishay.</w:t>
      </w:r>
      <w:r>
        <w:t xml:space="preserve"> </w:t>
      </w:r>
      <w:r>
        <w:rPr>
          <w:iCs/>
          <w:i/>
        </w:rPr>
        <w:t xml:space="preserve">1N4001 – 1N4007 General Purpose Plastic Rectifier – Datasheet.</w:t>
      </w:r>
    </w:p>
    <w:p>
      <w:pPr>
        <w:numPr>
          <w:ilvl w:val="0"/>
          <w:numId w:val="1018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18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Documentation: Filesystem (LittleFS), EEPROM, ESP8266WebServer.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18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pPr>
        <w:numPr>
          <w:ilvl w:val="0"/>
          <w:numId w:val="1018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18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18"/>
        </w:numPr>
        <w:pStyle w:val="Compact"/>
      </w:pPr>
      <w:r>
        <w:t xml:space="preserve">Burton, M.</w:t>
      </w:r>
      <w:r>
        <w:t xml:space="preserve"> </w:t>
      </w:r>
      <w:r>
        <w:rPr>
          <w:iCs/>
          <w:i/>
        </w:rPr>
        <w:t xml:space="preserve">Arduino-Temperature-Control-Library (DallasTemperature) – Documentation.</w:t>
      </w:r>
    </w:p>
    <w:p>
      <w:pPr>
        <w:numPr>
          <w:ilvl w:val="0"/>
          <w:numId w:val="1018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18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18"/>
        </w:numPr>
        <w:pStyle w:val="Compact"/>
      </w:pPr>
      <w:r>
        <w:t xml:space="preserve">JCGM 100:2008.</w:t>
      </w:r>
      <w:r>
        <w:t xml:space="preserve"> </w:t>
      </w:r>
      <w:r>
        <w:rPr>
          <w:iCs/>
          <w:i/>
        </w:rPr>
        <w:t xml:space="preserve">Evaluation of measurement data – Guide to the expression of uncertainty in measurement (GUM).</w:t>
      </w:r>
      <w:r>
        <w:t xml:space="preserve"> </w:t>
      </w:r>
      <w:r>
        <w:t xml:space="preserve">BIPM.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31 заглавия</w:t>
      </w:r>
      <w:r>
        <w:t xml:space="preserve"> </w:t>
      </w:r>
      <w:r>
        <w:t xml:space="preserve">– 13 стандарта и спецификации, 5 каталожни листа</w:t>
      </w:r>
      <w:r>
        <w:t xml:space="preserve"> </w:t>
      </w:r>
      <w:r>
        <w:t xml:space="preserve">на елементи и 13 други източника (техническа документация, монографии</w:t>
      </w:r>
      <w:r>
        <w:t xml:space="preserve"> </w:t>
      </w:r>
      <w:r>
        <w:t xml:space="preserve">и дисертации).</w:t>
      </w:r>
    </w:p>
    <w:p>
      <w:r>
        <w:br w:type="page"/>
      </w:r>
    </w:p>
    <w:bookmarkEnd w:id="148"/>
    <w:bookmarkStart w:id="159" w:name="приложение-а"/>
    <w:p>
      <w:pPr>
        <w:pStyle w:val="Heading1"/>
      </w:pPr>
      <w:r>
        <w:t xml:space="preserve">ПРИЛОЖЕНИЕ А</w:t>
      </w:r>
    </w:p>
    <w:bookmarkStart w:id="158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системата (т. 5.1)" title="" id="150" name="Picture"/>
            <a:graphic>
              <a:graphicData uri="http://schemas.openxmlformats.org/drawingml/2006/picture">
                <pic:pic>
                  <pic:nvPicPr>
                    <pic:cNvPr descr="grafichna_chast/List_1_Blokova_shem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системата (т. 5.1)</w:t>
      </w:r>
    </w:p>
    <w:p>
      <w:pPr>
        <w:pStyle w:val="BodyText"/>
      </w:pPr>
      <w:r>
        <w:rPr>
          <w:bCs/>
          <w:b/>
        </w:rPr>
        <w:t xml:space="preserve">Лист 1. Блокова схема на системата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53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56" name="Picture"/>
            <a:graphic>
              <a:graphicData uri="http://schemas.openxmlformats.org/drawingml/2006/picture">
                <pic:pic>
                  <pic:nvPicPr>
                    <pic:cNvPr descr="grafichna_chast/List_3_Algoritam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58"/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107" Target="media/rId107.png" /><Relationship Type="http://schemas.openxmlformats.org/officeDocument/2006/relationships/image" Id="rId97" Target="media/rId97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2026-09-20T18:59:48Z</dcterms:created>
  <dcterms:modified xsi:type="dcterms:W3CDTF">2026-09-20T18:59:48Z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