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0.png" ContentType="image/png"/>
  <Override PartName="/word/media/rId173.png" ContentType="image/png"/>
  <Override PartName="/word/media/rId176.png" ContentType="image/png"/>
  <Override PartName="/word/media/rId42.png" ContentType="image/png"/>
  <Override PartName="/word/media/rId47.png" ContentType="image/png"/>
  <Override PartName="/word/media/rId5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6.png" ContentType="image/png"/>
  <Override PartName="/word/media/rId80.png" ContentType="image/png"/>
  <Override PartName="/word/media/rId89.png" ContentType="image/png"/>
  <Override PartName="/word/media/rId96.png" ContentType="image/png"/>
  <Override PartName="/word/media/rId103.png" ContentType="image/png"/>
  <Override PartName="/word/media/rId107.png" ContentType="image/png"/>
  <Override PartName="/word/media/rId118.png" ContentType="image/png"/>
  <Override PartName="/word/media/rId124.png" ContentType="image/png"/>
  <Override PartName="/word/media/rId129.png" ContentType="image/png"/>
  <Override PartName="/word/media/rId132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tp_logo_tu.jpeg" ContentType="image/jpeg"/>
  <Override PartName="/word/media/tp_voden_znak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0" w:lineRule="exact"/>
        <w:ind w:left="0" w:right="0" w:firstLine="0"/>
        <w:jc w:val="center"/>
      </w:pPr>
      <w:r>
        <w:drawing>
          <wp:anchor distT="0" distB="0" distL="0" distR="0" simplePos="0" relativeHeight="0" behindDoc="1" locked="1" layoutInCell="0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760720" cy="6144260"/>
            <wp:effectExtent l="0" t="0" r="0" b="0"/>
            <wp:wrapNone/>
            <wp:docPr id="9101" name="Воден знак"/>
            <wp:cNvGraphicFramePr/>
            <a:graphic>
              <a:graphicData uri="http://schemas.openxmlformats.org/drawingml/2006/picture">
                <pic:pic>
                  <pic:nvPicPr>
                    <pic:cNvPr id="9101" name="Воден знак"/>
                    <pic:cNvPicPr/>
                  </pic:nvPicPr>
                  <pic:blipFill>
                    <a:blip r:embed="rIdTpWm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4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07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474"/>
        <w:gridCol w:w="6124"/>
        <w:gridCol w:w="1474"/>
      </w:tblGrid>
      <w:tr>
        <w:tc>
          <w:tcPr>
            <w:tcW w:w="147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</w:pPr>
            <w:r>
              <w:drawing>
                <wp:inline distT="0" distB="0" distL="0" distR="0">
                  <wp:extent cx="834888" cy="890704"/>
                  <wp:effectExtent l="0" t="0" r="0" b="0"/>
                  <wp:docPr id="9102" name="Лого на ТУ – София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02" name="Лого на ТУ – София"/>
                          <pic:cNvPicPr/>
                        </pic:nvPicPr>
                        <pic:blipFill>
                          <a:blip r:embed="rIdTpTu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888" cy="890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4" w:type="dxa"/>
            <w:vAlign w:val="center"/>
          </w:tcPr>
          <w:p>
            <w:pPr>
              <w:pBdr>
                <w:bottom w:val="single" w:sz="8" w:space="2" w:color="17365D"/>
              </w:pBdr>
              <w:spacing w:before="0" w:after="4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color w:val="17365D"/>
                <w:sz w:val="36"/>
                <w:szCs w:val="36"/>
              </w:rPr>
              <w:t xml:space="preserve">ТЕХНИЧЕСКИ УНИВЕРСИТЕТ-СОФИЯ</w:t>
            </w:r>
          </w:p>
          <w:p>
            <w:pPr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b/>
                <w:bCs/>
                <w:color w:val="17365D"/>
                <w:sz w:val="28"/>
                <w:szCs w:val="28"/>
              </w:rPr>
              <w:t xml:space="preserve">ФАКУЛТЕТ ПО ЕЛЕКТРОННА ТЕХНИКА</w:t>
            </w:r>
          </w:p>
          <w:p>
            <w:pPr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b/>
                <w:bCs/>
                <w:color w:val="17365D"/>
                <w:sz w:val="28"/>
                <w:szCs w:val="28"/>
              </w:rPr>
              <w:t xml:space="preserve">И ТЕХНОЛОГИИ</w:t>
            </w:r>
          </w:p>
        </w:tc>
        <w:tc>
          <w:tcPr>
            <w:tcW w:w="147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</w:pPr>
          </w:p>
        </w:tc>
      </w:tr>
    </w:tbl>
    <w:p>
      <w:pPr>
        <w:spacing w:before="2600" w:after="12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pacing w:val="18"/>
          <w:sz w:val="72"/>
          <w:szCs w:val="72"/>
        </w:rPr>
        <w:t xml:space="preserve">ДИПЛОМНА РАБОТА</w:t>
      </w:r>
    </w:p>
    <w:p>
      <w:pPr>
        <w:spacing w:before="0" w:after="20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pacing w:val="10"/>
          <w:sz w:val="36"/>
          <w:szCs w:val="36"/>
        </w:rPr>
        <w:t xml:space="preserve">за придобиване на ОКС „Магистър“ по „Електронни системи за хибридни и електромобили“ от ПН: 5.2 Електротехника, електроника и автоматика</w:t>
      </w:r>
    </w:p>
    <w:p>
      <w:pPr>
        <w:spacing w:before="560" w:after="20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Тема: </w:t>
      </w: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„Система за управление на дома чрез IEEE 802.11 (Wi-Fi) интерфейс“</w:t>
      </w:r>
    </w:p>
    <w:p>
      <w:pPr>
        <w:spacing w:before="2500" w:after="200" w:line="276" w:lineRule="auto"/>
        <w:ind w:left="0" w:right="0" w:firstLine="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Изготвил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инж. Кръстиян Тодоров Праматаров</w:t>
      </w:r>
    </w:p>
    <w:p>
      <w:pPr>
        <w:spacing w:before="0" w:after="200" w:line="276" w:lineRule="auto"/>
        <w:ind w:left="0" w:right="0" w:firstLine="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Факултетен №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901322003</w:t>
      </w:r>
    </w:p>
    <w:p>
      <w:pPr>
        <w:spacing w:before="360" w:after="200" w:line="276" w:lineRule="auto"/>
        <w:ind w:left="0" w:right="0" w:firstLine="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Научен ръководител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доц. д-р инж. Любомир Богданов</w:t>
      </w:r>
    </w:p>
    <w:p>
      <w:pPr>
        <w:pageBreakBefore/>
        <w:spacing w:before="0" w:after="0" w:line="20" w:lineRule="exact"/>
        <w:ind w:left="0" w:right="0" w:firstLine="0"/>
        <w:jc w:val="center"/>
      </w:pPr>
      <w:r>
        <w:drawing>
          <wp:anchor distT="0" distB="0" distL="0" distR="0" simplePos="0" relativeHeight="0" behindDoc="1" locked="1" layoutInCell="0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760720" cy="6144260"/>
            <wp:effectExtent l="0" t="0" r="0" b="0"/>
            <wp:wrapNone/>
            <wp:docPr id="9111" name="Воден знак"/>
            <wp:cNvGraphicFramePr/>
            <a:graphic>
              <a:graphicData uri="http://schemas.openxmlformats.org/drawingml/2006/picture">
                <pic:pic>
                  <pic:nvPicPr>
                    <pic:cNvPr id="9111" name="Воден знак"/>
                    <pic:cNvPicPr/>
                  </pic:nvPicPr>
                  <pic:blipFill>
                    <a:blip r:embed="rIdTpWm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4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07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474"/>
        <w:gridCol w:w="6124"/>
        <w:gridCol w:w="1474"/>
      </w:tblGrid>
      <w:tr>
        <w:tc>
          <w:tcPr>
            <w:tcW w:w="147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</w:pPr>
            <w:r>
              <w:drawing>
                <wp:inline distT="0" distB="0" distL="0" distR="0">
                  <wp:extent cx="834888" cy="890704"/>
                  <wp:effectExtent l="0" t="0" r="0" b="0"/>
                  <wp:docPr id="9112" name="Лого на ТУ – София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112" name="Лого на ТУ – София"/>
                          <pic:cNvPicPr/>
                        </pic:nvPicPr>
                        <pic:blipFill>
                          <a:blip r:embed="rIdTpTu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888" cy="890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24" w:type="dxa"/>
            <w:vAlign w:val="center"/>
          </w:tcPr>
          <w:p>
            <w:pPr>
              <w:pBdr>
                <w:bottom w:val="single" w:sz="8" w:space="2" w:color="17365D"/>
              </w:pBdr>
              <w:spacing w:before="0" w:after="4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color w:val="17365D"/>
                <w:sz w:val="36"/>
                <w:szCs w:val="36"/>
              </w:rPr>
              <w:t xml:space="preserve">TECHNICAL UNIVERSITY OF SOFIA</w:t>
            </w:r>
          </w:p>
          <w:p>
            <w:pPr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b/>
                <w:bCs/>
                <w:color w:val="17365D"/>
                <w:sz w:val="28"/>
                <w:szCs w:val="28"/>
              </w:rPr>
              <w:t xml:space="preserve">FACULTY OF ELECTRONIC ENGINEERING</w:t>
            </w:r>
          </w:p>
          <w:p>
            <w:pPr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Calibri" w:hAnsi="Calibri" w:cs="Calibri"/>
                <w:b/>
                <w:bCs/>
                <w:color w:val="17365D"/>
                <w:sz w:val="28"/>
                <w:szCs w:val="28"/>
              </w:rPr>
              <w:t xml:space="preserve">AND TECHNOLOGIES</w:t>
            </w:r>
          </w:p>
        </w:tc>
        <w:tc>
          <w:tcPr>
            <w:tcW w:w="147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</w:pPr>
          </w:p>
        </w:tc>
      </w:tr>
    </w:tbl>
    <w:p>
      <w:pPr>
        <w:spacing w:before="2600" w:after="12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pacing w:val="18"/>
          <w:sz w:val="72"/>
          <w:szCs w:val="72"/>
        </w:rPr>
        <w:t xml:space="preserve">MASTER’S THESIS</w:t>
      </w:r>
    </w:p>
    <w:p>
      <w:pPr>
        <w:spacing w:before="0" w:after="20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pacing w:val="10"/>
          <w:sz w:val="36"/>
          <w:szCs w:val="36"/>
        </w:rPr>
        <w:t xml:space="preserve">“Electronic Systems for Hybrid and Electric Vehicles”, Professional Field: 5.2 Electrical Engineering, Electronics and Automation</w:t>
      </w:r>
    </w:p>
    <w:p>
      <w:pPr>
        <w:spacing w:before="560" w:after="200" w:line="276" w:lineRule="auto"/>
        <w:ind w:left="0" w:right="0" w:firstLine="0"/>
        <w:jc w:val="center"/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Topic: </w:t>
      </w: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“Home Control System via IEEE 802.11 (Wi-Fi) Interface”</w:t>
      </w:r>
    </w:p>
    <w:p>
      <w:pPr>
        <w:spacing w:before="2500" w:after="200" w:line="276" w:lineRule="auto"/>
        <w:ind w:left="0" w:right="0" w:firstLine="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Submitted by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Krastiyan Todorov Pramatarov</w:t>
      </w:r>
    </w:p>
    <w:p>
      <w:pPr>
        <w:spacing w:before="0" w:after="200" w:line="276" w:lineRule="auto"/>
        <w:ind w:left="0" w:right="0" w:firstLine="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Faculty №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901322003</w:t>
      </w:r>
    </w:p>
    <w:p>
      <w:pPr>
        <w:spacing w:before="360" w:after="200" w:line="276" w:lineRule="auto"/>
        <w:ind w:left="0" w:right="0" w:firstLine="0"/>
        <w:jc w:val="left"/>
        <w:sectPr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Supervisor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Assoc. Prof. Lyubomir Bogdanov, PhD</w:t>
      </w:r>
    </w:p>
    <w:p>
      <w:pPr>
        <w:pStyle w:val="CenterMed"/>
        <w:spacing w:before="0"/>
      </w:pPr>
      <w:r>
        <w:t xml:space="preserve">ЗАДАНИЕ ЗА ДИПЛОМНА РАБОТА</w:t>
      </w:r>
    </w:p>
    <w:p>
      <w:pPr>
        <w:pStyle w:val="CenterSml"/>
        <w:spacing w:before="480"/>
      </w:pPr>
      <w:r>
        <w:t xml:space="preserve">Тук се поставя утвърденото задание с подписи и печат (сканирано копие).</w:t>
      </w:r>
    </w:p>
    <w:bookmarkStart w:id="20" w:name="декларация-за-автентичност"/>
    <w:p>
      <w:pPr>
        <w:pStyle w:val="Heading1"/>
        <w:pageBreakBefore/>
      </w:pPr>
      <w:r>
        <w:t xml:space="preserve">ДЕКЛАРАЦИЯ ЗА АВТЕНТИЧНОСТ</w:t>
      </w:r>
    </w:p>
    <w:p>
      <w:pPr>
        <w:pStyle w:val="FirstParagraph"/>
      </w:pPr>
      <w:r>
        <w:t xml:space="preserve">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  <w:r>
        <w:t xml:space="preserve"> </w:t>
      </w: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Centered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автентична</w:t>
      </w:r>
      <w:r>
        <w:t xml:space="preserve"> </w:t>
      </w:r>
      <w:r>
        <w:t xml:space="preserve">– разработена е самостоятелно от мен под</w:t>
      </w:r>
      <w:r>
        <w:t xml:space="preserve"> </w:t>
      </w:r>
      <w:r>
        <w:t xml:space="preserve">ръководството на научния ръководител и не е представяна за придобиване на друга</w:t>
      </w:r>
      <w:r>
        <w:t xml:space="preserve"> </w:t>
      </w:r>
      <w:r>
        <w:t xml:space="preserve">образователно-квалификационна степен.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изчисления, симулационни и експериментални</w:t>
      </w:r>
      <w:r>
        <w:t xml:space="preserve"> </w:t>
      </w:r>
      <w:r>
        <w:t xml:space="preserve">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Signature"/>
      </w:pPr>
      <w:r>
        <w:t xml:space="preserve">Дата: ………………..</w:t>
      </w:r>
    </w:p>
    <w:p>
      <w:pPr>
        <w:pStyle w:val="Signature"/>
      </w:pPr>
      <w:r>
        <w:t xml:space="preserve">Подпис: ………………..</w:t>
      </w:r>
    </w:p>
    <w:p>
      <w:pPr>
        <w:pStyle w:val="Signature"/>
      </w:pPr>
      <w:r>
        <w:t xml:space="preserve">/ инж. К. Т. Праматаров /</w:t>
      </w:r>
    </w:p>
    <w:bookmarkEnd w:id="20"/>
    <w:bookmarkStart w:id="21" w:name="съдържание"/>
    <w:p>
      <w:pPr>
        <w:pStyle w:val="Heading1"/>
        <w:pageBreakBefore/>
      </w:pPr>
      <w:r>
        <w:t xml:space="preserve">СЪДЪРЖАНИЕ</w:t>
      </w:r>
    </w:p>
    <w:p>
      <w:pPr>
        <w:pStyle w:val="TOC1"/>
      </w:pPr>
      <w:r>
        <w:t xml:space="preserve">СПИСЪК НА ИЗПОЛЗВАНИТЕ СЪКРАЩЕНИЯ</w:t>
      </w:r>
      <w:r>
        <w:tab/>
      </w:r>
      <w:r>
        <w:t xml:space="preserve">7</w:t>
      </w:r>
    </w:p>
    <w:p>
      <w:pPr>
        <w:pStyle w:val="TOC1"/>
      </w:pPr>
      <w:r>
        <w:t xml:space="preserve">УВОД</w:t>
      </w:r>
      <w:r>
        <w:tab/>
      </w:r>
      <w:r>
        <w:t xml:space="preserve">8</w:t>
      </w:r>
    </w:p>
    <w:p>
      <w:pPr>
        <w:pStyle w:val="TOC1"/>
      </w:pPr>
      <w:r>
        <w:t xml:space="preserve">ГЛАВА ПЪРВА. ЛИТЕРАТУРНО ПРОУЧВАНЕ</w:t>
      </w:r>
      <w:r>
        <w:tab/>
      </w:r>
      <w:r>
        <w:t xml:space="preserve">10</w:t>
      </w:r>
    </w:p>
    <w:p>
      <w:pPr>
        <w:pStyle w:val="TOC2"/>
      </w:pPr>
      <w:r>
        <w:t xml:space="preserve">1.1. Безжични технологии за домашна автоматизация</w:t>
      </w:r>
      <w:r>
        <w:tab/>
      </w:r>
      <w:r>
        <w:t xml:space="preserve">10</w:t>
      </w:r>
    </w:p>
    <w:p>
      <w:pPr>
        <w:pStyle w:val="TOC2"/>
      </w:pPr>
      <w:r>
        <w:t xml:space="preserve">1.2. Връзка с проблематиката на електромобилите и локалния енергиен мениджмънт</w:t>
      </w:r>
      <w:r>
        <w:tab/>
      </w:r>
      <w:r>
        <w:t xml:space="preserve">15</w:t>
      </w:r>
    </w:p>
    <w:p>
      <w:pPr>
        <w:pStyle w:val="TOC2"/>
      </w:pPr>
      <w:r>
        <w:t xml:space="preserve">1.3. Изводи от литературното проучване</w:t>
      </w:r>
      <w:r>
        <w:tab/>
      </w:r>
      <w:r>
        <w:t xml:space="preserve">18</w:t>
      </w:r>
    </w:p>
    <w:p>
      <w:pPr>
        <w:pStyle w:val="TOC1"/>
      </w:pPr>
      <w:r>
        <w:t xml:space="preserve">ГЛАВА ВТОРА. ХАРДУЕРНО ПРОЕКТИРАНЕ</w:t>
      </w:r>
      <w:r>
        <w:tab/>
      </w:r>
      <w:r>
        <w:t xml:space="preserve">19</w:t>
      </w:r>
    </w:p>
    <w:p>
      <w:pPr>
        <w:pStyle w:val="TOC2"/>
      </w:pPr>
      <w:r>
        <w:t xml:space="preserve">2.1. Изисквания и избор на метод на работа</w:t>
      </w:r>
      <w:r>
        <w:tab/>
      </w:r>
      <w:r>
        <w:t xml:space="preserve">19</w:t>
      </w:r>
    </w:p>
    <w:p>
      <w:pPr>
        <w:pStyle w:val="TOC2"/>
      </w:pPr>
      <w:r>
        <w:t xml:space="preserve">2.2. Блокова схема на хардуера</w:t>
      </w:r>
      <w:r>
        <w:tab/>
      </w:r>
      <w:r>
        <w:t xml:space="preserve">19</w:t>
      </w:r>
    </w:p>
    <w:p>
      <w:pPr>
        <w:pStyle w:val="TOC2"/>
      </w:pPr>
      <w:r>
        <w:t xml:space="preserve">2.3. Избор на елементна база</w:t>
      </w:r>
      <w:r>
        <w:tab/>
      </w:r>
      <w:r>
        <w:t xml:space="preserve">21</w:t>
      </w:r>
    </w:p>
    <w:p>
      <w:pPr>
        <w:pStyle w:val="TOC2"/>
      </w:pPr>
      <w:r>
        <w:t xml:space="preserve">2.4. Изпълнителна част – релейни модули</w:t>
      </w:r>
      <w:r>
        <w:tab/>
      </w:r>
      <w:r>
        <w:t xml:space="preserve">23</w:t>
      </w:r>
    </w:p>
    <w:p>
      <w:pPr>
        <w:pStyle w:val="TOC2"/>
      </w:pPr>
      <w:r>
        <w:t xml:space="preserve">2.5. Органи за местно управление – бутони</w:t>
      </w:r>
      <w:r>
        <w:tab/>
      </w:r>
      <w:r>
        <w:t xml:space="preserve">25</w:t>
      </w:r>
    </w:p>
    <w:p>
      <w:pPr>
        <w:pStyle w:val="TOC2"/>
      </w:pPr>
      <w:r>
        <w:t xml:space="preserve">2.6. Измервателни канали</w:t>
      </w:r>
      <w:r>
        <w:tab/>
      </w:r>
      <w:r>
        <w:t xml:space="preserve">27</w:t>
      </w:r>
    </w:p>
    <w:p>
      <w:pPr>
        <w:pStyle w:val="TOC2"/>
      </w:pPr>
      <w:r>
        <w:t xml:space="preserve">2.7. Захранване и енергиен баланс</w:t>
      </w:r>
      <w:r>
        <w:tab/>
      </w:r>
      <w:r>
        <w:t xml:space="preserve">31</w:t>
      </w:r>
    </w:p>
    <w:p>
      <w:pPr>
        <w:pStyle w:val="TOC2"/>
      </w:pPr>
      <w:r>
        <w:t xml:space="preserve">2.8. Разпределение на изводите</w:t>
      </w:r>
      <w:r>
        <w:tab/>
      </w:r>
      <w:r>
        <w:t xml:space="preserve">33</w:t>
      </w:r>
    </w:p>
    <w:p>
      <w:pPr>
        <w:pStyle w:val="TOC2"/>
      </w:pPr>
      <w:r>
        <w:t xml:space="preserve">2.9. Принципна схема на подчинения възел</w:t>
      </w:r>
      <w:r>
        <w:tab/>
      </w:r>
      <w:r>
        <w:t xml:space="preserve">34</w:t>
      </w:r>
    </w:p>
    <w:p>
      <w:pPr>
        <w:pStyle w:val="TOC2"/>
      </w:pPr>
      <w:r>
        <w:t xml:space="preserve">2.10. Конструктивна реализация на макета</w:t>
      </w:r>
      <w:r>
        <w:tab/>
      </w:r>
      <w:r>
        <w:t xml:space="preserve">35</w:t>
      </w:r>
    </w:p>
    <w:p>
      <w:pPr>
        <w:pStyle w:val="TOC2"/>
      </w:pPr>
      <w:r>
        <w:t xml:space="preserve">2.11. Анализ на точността</w:t>
      </w:r>
      <w:r>
        <w:tab/>
      </w:r>
      <w:r>
        <w:t xml:space="preserve">36</w:t>
      </w:r>
    </w:p>
    <w:p>
      <w:pPr>
        <w:pStyle w:val="TOC2"/>
      </w:pPr>
      <w:r>
        <w:t xml:space="preserve">2.12. Икономически показатели</w:t>
      </w:r>
      <w:r>
        <w:tab/>
      </w:r>
      <w:r>
        <w:t xml:space="preserve">38</w:t>
      </w:r>
    </w:p>
    <w:p>
      <w:pPr>
        <w:pStyle w:val="TOC2"/>
      </w:pPr>
      <w:r>
        <w:t xml:space="preserve">2.13. Изводи по Глава 2</w:t>
      </w:r>
      <w:r>
        <w:tab/>
      </w:r>
      <w:r>
        <w:t xml:space="preserve">39</w:t>
      </w:r>
    </w:p>
    <w:p>
      <w:pPr>
        <w:pStyle w:val="TOC1"/>
      </w:pPr>
      <w:r>
        <w:t xml:space="preserve">ГЛАВА ТРЕТА. СОФТУЕРНО ПРОЕКТИРАНЕ</w:t>
      </w:r>
      <w:r>
        <w:tab/>
      </w:r>
      <w:r>
        <w:t xml:space="preserve">40</w:t>
      </w:r>
    </w:p>
    <w:p>
      <w:pPr>
        <w:pStyle w:val="TOC2"/>
      </w:pPr>
      <w:r>
        <w:t xml:space="preserve">3.1. Организация на програмното осигуряване</w:t>
      </w:r>
      <w:r>
        <w:tab/>
      </w:r>
      <w:r>
        <w:t xml:space="preserve">40</w:t>
      </w:r>
    </w:p>
    <w:p>
      <w:pPr>
        <w:pStyle w:val="TOC2"/>
      </w:pPr>
      <w:r>
        <w:t xml:space="preserve">3.2. Конфигуриране и енергонезависима памет</w:t>
      </w:r>
      <w:r>
        <w:tab/>
      </w:r>
      <w:r>
        <w:t xml:space="preserve">43</w:t>
      </w:r>
    </w:p>
    <w:p>
      <w:pPr>
        <w:pStyle w:val="TOC2"/>
      </w:pPr>
      <w:r>
        <w:t xml:space="preserve">3.3. Комуникационен протокол по ESP-NOW</w:t>
      </w:r>
      <w:r>
        <w:tab/>
      </w:r>
      <w:r>
        <w:t xml:space="preserve">45</w:t>
      </w:r>
    </w:p>
    <w:p>
      <w:pPr>
        <w:pStyle w:val="TOC2"/>
      </w:pPr>
      <w:r>
        <w:t xml:space="preserve">3.4. Уеб сървър и потребителски интерфейс</w:t>
      </w:r>
      <w:r>
        <w:tab/>
      </w:r>
      <w:r>
        <w:t xml:space="preserve">50</w:t>
      </w:r>
    </w:p>
    <w:p>
      <w:pPr>
        <w:pStyle w:val="TOC2"/>
      </w:pPr>
      <w:r>
        <w:t xml:space="preserve">3.5. Измервания в подчинения възел</w:t>
      </w:r>
      <w:r>
        <w:tab/>
      </w:r>
      <w:r>
        <w:t xml:space="preserve">51</w:t>
      </w:r>
    </w:p>
    <w:p>
      <w:pPr>
        <w:pStyle w:val="TOC2"/>
      </w:pPr>
      <w:r>
        <w:t xml:space="preserve">3.6. Местно управление и защита при влага</w:t>
      </w:r>
      <w:r>
        <w:tab/>
      </w:r>
      <w:r>
        <w:t xml:space="preserve">54</w:t>
      </w:r>
    </w:p>
    <w:p>
      <w:pPr>
        <w:pStyle w:val="TOC2"/>
      </w:pPr>
      <w:r>
        <w:t xml:space="preserve">3.7. Алгоритъм на управляващата програма</w:t>
      </w:r>
      <w:r>
        <w:tab/>
      </w:r>
      <w:r>
        <w:t xml:space="preserve">55</w:t>
      </w:r>
    </w:p>
    <w:p>
      <w:pPr>
        <w:pStyle w:val="TOC2"/>
      </w:pPr>
      <w:r>
        <w:t xml:space="preserve">3.8. Проверка на програмата</w:t>
      </w:r>
      <w:r>
        <w:tab/>
      </w:r>
      <w:r>
        <w:t xml:space="preserve">58</w:t>
      </w:r>
    </w:p>
    <w:p>
      <w:pPr>
        <w:pStyle w:val="TOC2"/>
      </w:pPr>
      <w:r>
        <w:t xml:space="preserve">3.9. Изводи по Глава 3</w:t>
      </w:r>
      <w:r>
        <w:tab/>
      </w:r>
      <w:r>
        <w:t xml:space="preserve">59</w:t>
      </w:r>
    </w:p>
    <w:p>
      <w:pPr>
        <w:pStyle w:val="TOC1"/>
      </w:pPr>
      <w:r>
        <w:t xml:space="preserve">ГЛАВА ЧЕТВЪРТА. ЕКСПЕРИМЕНТАЛНИ И СИМУЛАЦИОННИ ИЗСЛЕДВАНИЯ</w:t>
      </w:r>
      <w:r>
        <w:tab/>
      </w:r>
      <w:r>
        <w:t xml:space="preserve">60</w:t>
      </w:r>
    </w:p>
    <w:p>
      <w:pPr>
        <w:pStyle w:val="TOC2"/>
      </w:pPr>
      <w:r>
        <w:t xml:space="preserve">4.1. Цел и методи на изследването</w:t>
      </w:r>
      <w:r>
        <w:tab/>
      </w:r>
      <w:r>
        <w:t xml:space="preserve">60</w:t>
      </w:r>
    </w:p>
    <w:p>
      <w:pPr>
        <w:pStyle w:val="TOC2"/>
      </w:pPr>
      <w:r>
        <w:t xml:space="preserve">4.2. Проверка на макета</w:t>
      </w:r>
      <w:r>
        <w:tab/>
      </w:r>
      <w:r>
        <w:t xml:space="preserve">60</w:t>
      </w:r>
    </w:p>
    <w:p>
      <w:pPr>
        <w:pStyle w:val="TOC2"/>
      </w:pPr>
      <w:r>
        <w:t xml:space="preserve">4.3. Симулационен модел</w:t>
      </w:r>
      <w:r>
        <w:tab/>
      </w:r>
      <w:r>
        <w:t xml:space="preserve">61</w:t>
      </w:r>
    </w:p>
    <w:p>
      <w:pPr>
        <w:pStyle w:val="TOC2"/>
      </w:pPr>
      <w:r>
        <w:t xml:space="preserve">4.4. Закъснение на обмена</w:t>
      </w:r>
      <w:r>
        <w:tab/>
      </w:r>
      <w:r>
        <w:t xml:space="preserve">63</w:t>
      </w:r>
    </w:p>
    <w:p>
      <w:pPr>
        <w:pStyle w:val="TOC2"/>
      </w:pPr>
      <w:r>
        <w:t xml:space="preserve">4.5. Устойчивост при грешки в радиоканала</w:t>
      </w:r>
      <w:r>
        <w:tab/>
      </w:r>
      <w:r>
        <w:t xml:space="preserve">66</w:t>
      </w:r>
    </w:p>
    <w:p>
      <w:pPr>
        <w:pStyle w:val="TOC2"/>
      </w:pPr>
      <w:r>
        <w:t xml:space="preserve">4.6. Местно управление и защита при влага</w:t>
      </w:r>
      <w:r>
        <w:tab/>
      </w:r>
      <w:r>
        <w:t xml:space="preserve">67</w:t>
      </w:r>
    </w:p>
    <w:p>
      <w:pPr>
        <w:pStyle w:val="TOC2"/>
      </w:pPr>
      <w:r>
        <w:t xml:space="preserve">4.7. Денонощна работа</w:t>
      </w:r>
      <w:r>
        <w:tab/>
      </w:r>
      <w:r>
        <w:t xml:space="preserve">68</w:t>
      </w:r>
    </w:p>
    <w:p>
      <w:pPr>
        <w:pStyle w:val="TOC2"/>
      </w:pPr>
      <w:r>
        <w:t xml:space="preserve">4.8. Изводи по Глава 4</w:t>
      </w:r>
      <w:r>
        <w:tab/>
      </w:r>
      <w:r>
        <w:t xml:space="preserve">70</w:t>
      </w:r>
    </w:p>
    <w:p>
      <w:pPr>
        <w:pStyle w:val="TOC1"/>
      </w:pPr>
      <w:r>
        <w:t xml:space="preserve">ЗАКЛЮЧЕНИЕ</w:t>
      </w:r>
      <w:r>
        <w:tab/>
      </w:r>
      <w:r>
        <w:t xml:space="preserve">71</w:t>
      </w:r>
    </w:p>
    <w:p>
      <w:pPr>
        <w:pStyle w:val="TOC1"/>
      </w:pPr>
      <w:r>
        <w:t xml:space="preserve">ИЗПОЛЗВАНА ЛИТЕРАТУРА</w:t>
      </w:r>
      <w:r>
        <w:tab/>
      </w:r>
      <w:r>
        <w:t xml:space="preserve">74</w:t>
      </w:r>
    </w:p>
    <w:p>
      <w:pPr>
        <w:pStyle w:val="TOC1"/>
      </w:pPr>
      <w:r>
        <w:t xml:space="preserve">АНОТАЦИЯ</w:t>
      </w:r>
      <w:r>
        <w:tab/>
      </w:r>
      <w:r>
        <w:t xml:space="preserve">77</w:t>
      </w:r>
    </w:p>
    <w:p>
      <w:pPr>
        <w:pStyle w:val="TOC1"/>
      </w:pPr>
      <w:r>
        <w:t xml:space="preserve">ПРИЛОЖЕНИЕ А. Графична част</w:t>
      </w:r>
      <w:r>
        <w:tab/>
      </w:r>
      <w:r>
        <w:t xml:space="preserve">78</w:t>
      </w:r>
    </w:p>
    <w:p>
      <w:pPr>
        <w:pStyle w:val="TOC1"/>
      </w:pPr>
      <w:r>
        <w:t xml:space="preserve">ПРИЛОЖЕНИЕ Б. Програмно осигуряване</w:t>
      </w:r>
      <w:r>
        <w:tab/>
      </w:r>
      <w:r>
        <w:t xml:space="preserve">82</w:t>
      </w:r>
    </w:p>
    <w:bookmarkEnd w:id="21"/>
    <w:bookmarkStart w:id="22" w:name="списък-на-използваните-съкращения"/>
    <w:p>
      <w:pPr>
        <w:pStyle w:val="Heading1"/>
        <w:pageBreakBefore/>
      </w:pPr>
      <w:r>
        <w:t xml:space="preserve">СПИСЪК НА ИЗПОЛЗВАНИТЕ СЪКРАЩЕНИЯ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378"/>
        <w:gridCol w:w="7409"/>
      </w:tblGrid>
      <w:tr>
        <w:trPr>
          <w:tblHeader w:val="true"/>
        </w:trPr>
        <w:tc>
          <w:tcPr>
            <w:tcW w:w="1378" w:type="dxa"/>
          </w:tcPr>
          <w:p>
            <w:pPr>
              <w:pStyle w:val="TableText"/>
              <w:jc w:val="left"/>
            </w:pPr>
            <w:r>
              <w:t xml:space="preserve">Съкращение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Значение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Bluetooth Low Energy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Протокол на Espressif за директен обмен на канално (MAC) ниво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FER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Frame Error Rate – вероятност за грешка в кадъра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HyperText Transfer Protocol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JavaScript Object Notation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mDNS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Multicast DNS – разпознаване на имена в локалната мрежа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Open Charge Point Protocol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RTT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Round-Trip Time – двупосочно закъснение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SDK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Software Development Kit – комплект за разработка на програми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SSID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Service Set Identifier – име на безжичната мрежа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TCP/IP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Transmission Control Protocol / Internet Protocol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WPA2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Wi-Fi Protected Access 2 – защита на безжичната връзка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Аналогово-цифров преобразувател</w:t>
            </w:r>
          </w:p>
        </w:tc>
      </w:tr>
    </w:tbl>
    <w:bookmarkEnd w:id="22"/>
    <w:bookmarkStart w:id="23" w:name="увод"/>
    <w:p>
      <w:pPr>
        <w:pStyle w:val="Heading1"/>
        <w:pageBreakBefore/>
      </w:pPr>
      <w:r>
        <w:t xml:space="preserve">УВОД</w:t>
      </w:r>
    </w:p>
    <w:p>
      <w:pPr>
        <w:pStyle w:val="FirstParagraph"/>
      </w:pPr>
      <w:r>
        <w:t xml:space="preserve">Системите за домашна автоматизация са преминали от кабелни шинни инсталации към безжични</w:t>
      </w:r>
      <w:r>
        <w:t xml:space="preserve"> </w:t>
      </w:r>
      <w:r>
        <w:t xml:space="preserve">устройства, изградени с евтини микроконтролери с вграден радиомодул. С навлизането на</w:t>
      </w:r>
      <w:r>
        <w:t xml:space="preserve"> </w:t>
      </w:r>
      <w:r>
        <w:t xml:space="preserve">електромобилите се появява и нова задача – разпределянето на ограничената мощност на</w:t>
      </w:r>
      <w:r>
        <w:t xml:space="preserve"> </w:t>
      </w:r>
      <w:r>
        <w:t xml:space="preserve">битовото присъединяване. При еднофазен главен предпазител 25 A и домашно зареждане с 16 A</w:t>
      </w:r>
      <w:r>
        <w:t xml:space="preserve"> </w:t>
      </w:r>
      <w:r>
        <w:t xml:space="preserve">за останалите потребители остават около 2 kW, колкото е мощността на един бойлер</w:t>
      </w:r>
      <w:r>
        <w:t xml:space="preserve"> </w:t>
      </w:r>
      <w:r>
        <w:t xml:space="preserve">(т. 1.2.1). Затова е полезно второстепенните товари да могат да се изключват по време на</w:t>
      </w:r>
      <w:r>
        <w:t xml:space="preserve"> </w:t>
      </w:r>
      <w:r>
        <w:t xml:space="preserve">зареждането, включително от разстояние.</w:t>
      </w:r>
    </w:p>
    <w:p>
      <w:pPr>
        <w:pStyle w:val="BodyText"/>
      </w:pPr>
      <w:r>
        <w:t xml:space="preserve">За връзка с потребителя е избран IEEE 802.11 (Wi-Fi). Смартфонът или лаптопът се свързват с</w:t>
      </w:r>
      <w:r>
        <w:t xml:space="preserve"> </w:t>
      </w:r>
      <w:r>
        <w:t xml:space="preserve">устройството през уеб браузър – не са нужни допълнителен хардуер или специално приложение.</w:t>
      </w:r>
      <w:r>
        <w:t xml:space="preserve"> </w:t>
      </w:r>
      <w:r>
        <w:t xml:space="preserve">Микроконтролерът ESP8266 поддържа Wi-Fi и освен това позволява пряк обмен между два модула</w:t>
      </w:r>
      <w:r>
        <w:t xml:space="preserve"> </w:t>
      </w:r>
      <w:r>
        <w:t xml:space="preserve">по протокола ESP-NOW.</w:t>
      </w:r>
    </w:p>
    <w:p>
      <w:pPr>
        <w:pStyle w:val="BodyText"/>
      </w:pPr>
      <w:r>
        <w:rPr>
          <w:bCs/>
          <w:b/>
        </w:rPr>
        <w:t xml:space="preserve">Цел.</w:t>
      </w:r>
      <w:r>
        <w:t xml:space="preserve"> </w:t>
      </w:r>
      <w:r>
        <w:t xml:space="preserve">Да се проектира, реализира и изследва двувъзлова микроконтролерна система за</w:t>
      </w:r>
      <w:r>
        <w:t xml:space="preserve"> </w:t>
      </w:r>
      <w:r>
        <w:t xml:space="preserve">управление на дома с потребителски интерфейс по стандарта IEEE 802.11. Системата трябва да</w:t>
      </w:r>
      <w:r>
        <w:t xml:space="preserve"> </w:t>
      </w:r>
      <w:r>
        <w:t xml:space="preserve">може да служи и като изпълнителна част на локален енергиен мениджмънт при домашно зареждане</w:t>
      </w:r>
      <w:r>
        <w:t xml:space="preserve"> </w:t>
      </w:r>
      <w:r>
        <w:t xml:space="preserve">на електромобил.</w:t>
      </w:r>
    </w:p>
    <w:p>
      <w:pPr>
        <w:pStyle w:val="BodyText"/>
      </w:pPr>
      <w:r>
        <w:rPr>
          <w:bCs/>
          <w:b/>
        </w:rPr>
        <w:t xml:space="preserve">Изходни данни.</w:t>
      </w:r>
      <w:r>
        <w:t xml:space="preserve"> </w:t>
      </w:r>
      <w:r>
        <w:t xml:space="preserve">Според заданието системата се изгражда с два микроконтролера ESP8266 –</w:t>
      </w:r>
      <w:r>
        <w:t xml:space="preserve"> </w:t>
      </w:r>
      <w:r>
        <w:t xml:space="preserve">главен и подчинен, температурен датчик с интерфейс по избор, четири електромеханични релета,</w:t>
      </w:r>
      <w:r>
        <w:t xml:space="preserve"> </w:t>
      </w:r>
      <w:r>
        <w:t xml:space="preserve">два механични бутона и конфигуриране по UART. Използван е датчикът DHT11, който измерва и</w:t>
      </w:r>
      <w:r>
        <w:t xml:space="preserve"> </w:t>
      </w:r>
      <w:r>
        <w:t xml:space="preserve">относителната влажност. За защита при теч е добавен втори датчик – HR202.</w:t>
      </w:r>
    </w:p>
    <w:p>
      <w:pPr>
        <w:pStyle w:val="BodyText"/>
      </w:pPr>
      <w:r>
        <w:rPr>
          <w:bCs/>
          <w:b/>
        </w:rPr>
        <w:t xml:space="preserve">Задачи.</w:t>
      </w:r>
    </w:p>
    <w:p>
      <w:pPr>
        <w:numPr>
          <w:ilvl w:val="0"/>
          <w:numId w:val="1002"/>
        </w:numPr>
        <w:pStyle w:val="Compact"/>
      </w:pPr>
      <w:r>
        <w:t xml:space="preserve">Литературно проучване и избор на комуникационни протоколи и елементна база</w:t>
      </w:r>
      <w:r>
        <w:t xml:space="preserve"> </w:t>
      </w:r>
      <w:r>
        <w:t xml:space="preserve">(т. 4.1 от заданието).</w:t>
      </w:r>
    </w:p>
    <w:p>
      <w:pPr>
        <w:numPr>
          <w:ilvl w:val="0"/>
          <w:numId w:val="1002"/>
        </w:numPr>
        <w:pStyle w:val="Compact"/>
      </w:pPr>
      <w:r>
        <w:t xml:space="preserve">Блокова схема на хардуера – функции на блоковете и сигнали между тях (т. 4.2, т. 5.1).</w:t>
      </w:r>
    </w:p>
    <w:p>
      <w:pPr>
        <w:numPr>
          <w:ilvl w:val="0"/>
          <w:numId w:val="1002"/>
        </w:numPr>
        <w:pStyle w:val="Compact"/>
      </w:pPr>
      <w:r>
        <w:t xml:space="preserve">Принципна схема на подчинения възел с изчисления, анализ на точността и на</w:t>
      </w:r>
      <w:r>
        <w:t xml:space="preserve"> </w:t>
      </w:r>
      <w:r>
        <w:t xml:space="preserve">икономическите показатели (т. 4.3, т. 5.2).</w:t>
      </w:r>
    </w:p>
    <w:p>
      <w:pPr>
        <w:numPr>
          <w:ilvl w:val="0"/>
          <w:numId w:val="1002"/>
        </w:numPr>
        <w:pStyle w:val="Compact"/>
      </w:pPr>
      <w:r>
        <w:t xml:space="preserve">Алгоритъм за конфигуриране по UART със запис в енергонезависима памет (т. 4.4).</w:t>
      </w:r>
    </w:p>
    <w:p>
      <w:pPr>
        <w:numPr>
          <w:ilvl w:val="0"/>
          <w:numId w:val="1002"/>
        </w:numPr>
        <w:pStyle w:val="Compact"/>
      </w:pPr>
      <w:r>
        <w:t xml:space="preserve">Обмен по ESP-NOW с потвърждение на доставката и отчитане на загубите.</w:t>
      </w:r>
    </w:p>
    <w:p>
      <w:pPr>
        <w:numPr>
          <w:ilvl w:val="0"/>
          <w:numId w:val="1002"/>
        </w:numPr>
        <w:pStyle w:val="Compact"/>
      </w:pPr>
      <w:r>
        <w:t xml:space="preserve">Уеб сървър с асинхронен програмен интерфейс (Fetch API, JSON).</w:t>
      </w:r>
    </w:p>
    <w:p>
      <w:pPr>
        <w:numPr>
          <w:ilvl w:val="0"/>
          <w:numId w:val="1002"/>
        </w:numPr>
        <w:pStyle w:val="Compact"/>
      </w:pPr>
      <w:r>
        <w:t xml:space="preserve">Неблокиращ главен цикъл с опашка от команди и защитна блокировка при влага (т. 4.4,</w:t>
      </w:r>
      <w:r>
        <w:t xml:space="preserve"> </w:t>
      </w:r>
      <w:r>
        <w:t xml:space="preserve">т. 5.3).</w:t>
      </w:r>
    </w:p>
    <w:p>
      <w:pPr>
        <w:numPr>
          <w:ilvl w:val="0"/>
          <w:numId w:val="1002"/>
        </w:numPr>
        <w:pStyle w:val="Compact"/>
      </w:pPr>
      <w:r>
        <w:t xml:space="preserve">Експериментално и симулационно изследване на системата (т. 4.5).</w:t>
      </w:r>
    </w:p>
    <w:p>
      <w:pPr>
        <w:numPr>
          <w:ilvl w:val="0"/>
          <w:numId w:val="1002"/>
        </w:numPr>
        <w:pStyle w:val="Compact"/>
      </w:pPr>
      <w:r>
        <w:t xml:space="preserve">Изводи и насоки за бъдещо развитие.</w:t>
      </w:r>
    </w:p>
    <w:p>
      <w:pPr>
        <w:pStyle w:val="FirstParagraph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Зарядна станция не се проектира и общият ток на присъединяването не се</w:t>
      </w:r>
      <w:r>
        <w:t xml:space="preserve"> </w:t>
      </w:r>
      <w:r>
        <w:t xml:space="preserve">измерва – товарите се изключват по команда на потребителя. Силнотоковата част не е</w:t>
      </w:r>
      <w:r>
        <w:t xml:space="preserve"> </w:t>
      </w:r>
      <w:r>
        <w:t xml:space="preserve">изградена: в макета контактите на релетата не са свързани към мрежата 230 V. Системата не</w:t>
      </w:r>
      <w:r>
        <w:t xml:space="preserve"> </w:t>
      </w:r>
      <w:r>
        <w:t xml:space="preserve">използва облачни услуги.</w:t>
      </w:r>
    </w:p>
    <w:p>
      <w:pPr>
        <w:pStyle w:val="BodyText"/>
      </w:pPr>
      <w:r>
        <w:rPr>
          <w:bCs/>
          <w:b/>
        </w:rPr>
        <w:t xml:space="preserve">Структура.</w:t>
      </w:r>
      <w:r>
        <w:t xml:space="preserve"> </w:t>
      </w:r>
      <w:r>
        <w:t xml:space="preserve">В Глава 1 са обобщени резултатите от литературното проучване. Глава 2 описва</w:t>
      </w:r>
      <w:r>
        <w:t xml:space="preserve"> </w:t>
      </w:r>
      <w:r>
        <w:t xml:space="preserve">хардуера – блоковата и принципната схема, изчисленията, анализа на точността и</w:t>
      </w:r>
      <w:r>
        <w:t xml:space="preserve"> </w:t>
      </w:r>
      <w:r>
        <w:t xml:space="preserve">себестойността, а Глава 3 – програмите на двата възела. В Глава 4 са проверката на макета и</w:t>
      </w:r>
      <w:r>
        <w:t xml:space="preserve"> </w:t>
      </w:r>
      <w:r>
        <w:t xml:space="preserve">симулационното изследване. Графичната част (листове 1–3) е в Приложение А, а структурите на</w:t>
      </w:r>
      <w:r>
        <w:t xml:space="preserve"> </w:t>
      </w:r>
      <w:r>
        <w:t xml:space="preserve">данните и фрагменти от програмите – в Приложение Б.</w:t>
      </w:r>
    </w:p>
    <w:bookmarkEnd w:id="23"/>
    <w:bookmarkStart w:id="24" w:name="глава-първа"/>
    <w:p>
      <w:pPr>
        <w:pStyle w:val="Heading1"/>
        <w:pageBreakBefore/>
      </w:pPr>
      <w:r>
        <w:t xml:space="preserve">ГЛАВА ПЪРВА</w:t>
      </w:r>
    </w:p>
    <w:bookmarkEnd w:id="24"/>
    <w:bookmarkStart w:id="39" w:name="литературно-проучване"/>
    <w:p>
      <w:pPr>
        <w:pStyle w:val="Heading1"/>
      </w:pPr>
      <w:r>
        <w:t xml:space="preserve">ЛИТЕРАТУРНО ПРОУЧВАНЕ</w:t>
      </w:r>
    </w:p>
    <w:bookmarkStart w:id="32" w:name="X1f3e74bb266ea3a412b24988e522c057d38e14f"/>
    <w:p>
      <w:pPr>
        <w:pStyle w:val="Heading2"/>
      </w:pPr>
      <w:r>
        <w:t xml:space="preserve">1.1. Безжични технологии за домашна автоматизация</w:t>
      </w:r>
    </w:p>
    <w:bookmarkStart w:id="25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Първите системи за домашна автоматизация използват силнотоковата мрежа за пренос на</w:t>
      </w:r>
      <w:r>
        <w:t xml:space="preserve"> </w:t>
      </w:r>
      <w:r>
        <w:t xml:space="preserve">команди. Най-известният пример е протоколът X10 от 1975 г. Скоростта му е от порядъка на</w:t>
      </w:r>
      <w:r>
        <w:t xml:space="preserve"> </w:t>
      </w:r>
      <w:r>
        <w:t xml:space="preserve">десетки bit/s, а надеждността – ниска, но с него се появява идеята товарите в дома да имат</w:t>
      </w:r>
      <w:r>
        <w:t xml:space="preserve"> </w:t>
      </w:r>
      <w:r>
        <w:t xml:space="preserve">адреси и да се управляват от едно място. През 90-те години се разпространяват кабелните</w:t>
      </w:r>
      <w:r>
        <w:t xml:space="preserve"> </w:t>
      </w:r>
      <w:r>
        <w:t xml:space="preserve">полеви шини KNX/EIB [1, 2], LonWorks и BACnet. Те са надеждни и детерминирани, но изискват</w:t>
      </w:r>
      <w:r>
        <w:t xml:space="preserve"> </w:t>
      </w:r>
      <w:r>
        <w:t xml:space="preserve">отделна шинна инсталация, която е скъпа, когато сградата вече е построена.</w:t>
      </w:r>
    </w:p>
    <w:p>
      <w:pPr>
        <w:pStyle w:val="BodyText"/>
      </w:pPr>
      <w:r>
        <w:t xml:space="preserve">Следващата стъпка са безжичните сензорни мрежи. Стандартът IEEE 802.15.4 е приет през</w:t>
      </w:r>
      <w:r>
        <w:t xml:space="preserve"> </w:t>
      </w:r>
      <w:r>
        <w:t xml:space="preserve">2003 г., а за устройства с ограничени ресурси са разработени стекът 6LoWPAN и протоколът</w:t>
      </w:r>
      <w:r>
        <w:t xml:space="preserve"> </w:t>
      </w:r>
      <w:r>
        <w:t xml:space="preserve">CoAP [3–5]. Системите в кристал с вграден радиомодул намаляват цената на един възел под</w:t>
      </w:r>
      <w:r>
        <w:t xml:space="preserve"> </w:t>
      </w:r>
      <w:r>
        <w:t xml:space="preserve">5 €. Настоящата разработка е от този вид. Целта е функционалност, близка до тази на шинна</w:t>
      </w:r>
      <w:r>
        <w:t xml:space="preserve"> </w:t>
      </w:r>
      <w:r>
        <w:t xml:space="preserve">система, без нова инсталация и при себестойност от няколко десетки евро.</w:t>
      </w:r>
    </w:p>
    <w:bookmarkEnd w:id="25"/>
    <w:bookmarkStart w:id="26" w:name="критерии-за-сравнение"/>
    <w:p>
      <w:pPr>
        <w:pStyle w:val="Heading3"/>
      </w:pPr>
      <w:r>
        <w:t xml:space="preserve">1.1.2. Критерии за сравнение</w:t>
      </w:r>
    </w:p>
    <w:p>
      <w:pPr>
        <w:pStyle w:val="FirstParagraph"/>
      </w:pPr>
      <w:r>
        <w:t xml:space="preserve">Технологиите са сравнени по пропускателна способност, латентност, обхват,</w:t>
      </w:r>
      <w:r>
        <w:t xml:space="preserve"> </w:t>
      </w:r>
      <w:r>
        <w:t xml:space="preserve">енергопотребление, топология, себестойност, нужда от шлюз, достъп от потребителско</w:t>
      </w:r>
      <w:r>
        <w:t xml:space="preserve"> </w:t>
      </w:r>
      <w:r>
        <w:t xml:space="preserve">устройство без допълнителен хардуер, защита на информацията и съвместна работа с други</w:t>
      </w:r>
      <w:r>
        <w:t xml:space="preserve"> </w:t>
      </w:r>
      <w:r>
        <w:t xml:space="preserve">устройства в обхвата 2,4 GHz. За тази задача най-голяма тежест имат два от критериите –</w:t>
      </w:r>
      <w:r>
        <w:t xml:space="preserve"> </w:t>
      </w:r>
      <w:r>
        <w:t xml:space="preserve">нуждата от шлюз и достъпът от смартфон или лаптоп без допълнителен хардуер. Шлюзът оскъпява</w:t>
      </w:r>
      <w:r>
        <w:t xml:space="preserve"> </w:t>
      </w:r>
      <w:r>
        <w:t xml:space="preserve">системата и е още едно устройство, от чиято работа зависи управлението.</w:t>
      </w:r>
    </w:p>
    <w:bookmarkEnd w:id="26"/>
    <w:bookmarkStart w:id="27" w:name="алтернативни-безжични-технологии"/>
    <w:p>
      <w:pPr>
        <w:pStyle w:val="Heading3"/>
      </w:pPr>
      <w:r>
        <w:t xml:space="preserve">1.1.3. Алтернативни безжични технологии</w:t>
      </w:r>
    </w:p>
    <w:p>
      <w:pPr>
        <w:pStyle w:val="FirstParagraph"/>
      </w:pPr>
      <w:r>
        <w:t xml:space="preserve">IEEE 802.15.4 и ZigBee [6] позволяват клетъчна (</w:t>
      </w:r>
      <w:r>
        <w:rPr>
          <w:iCs/>
          <w:i/>
        </w:rPr>
        <w:t xml:space="preserve">mesh</w:t>
      </w:r>
      <w:r>
        <w:t xml:space="preserve">) топология при много ниска</w:t>
      </w:r>
      <w:r>
        <w:t xml:space="preserve"> </w:t>
      </w:r>
      <w:r>
        <w:t xml:space="preserve">консумация – средният ток на заспиващо крайно устройство е от порядъка на десетки</w:t>
      </w:r>
      <w:r>
        <w:t xml:space="preserve"> </w:t>
      </w:r>
      <w:r>
        <w:t xml:space="preserve">микроампера. За разглежданата задача обаче имат три недостатъка. Смартфоните и лаптопите</w:t>
      </w:r>
      <w:r>
        <w:t xml:space="preserve"> </w:t>
      </w:r>
      <w:r>
        <w:t xml:space="preserve">нямат ZigBee радиомодул, затова е нужен шлюз. Кадърът е до 127 байта, от които за</w:t>
      </w:r>
      <w:r>
        <w:t xml:space="preserve"> </w:t>
      </w:r>
      <w:r>
        <w:t xml:space="preserve">приложни данни остават около 80…100, а това е малко за пренос на уеб интерфейс. Освен това</w:t>
      </w:r>
      <w:r>
        <w:t xml:space="preserve"> </w:t>
      </w:r>
      <w:r>
        <w:t xml:space="preserve">ZigBee работи в обхвата на Wi-Fi и каналите му трябва да се подберат между Wi-Fi каналите</w:t>
      </w:r>
      <w:r>
        <w:t xml:space="preserve"> </w:t>
      </w:r>
      <w:r>
        <w:t xml:space="preserve">1, 6 и 11, което в жилищна сграда не винаги е възможно.</w:t>
      </w:r>
    </w:p>
    <w:p>
      <w:pPr>
        <w:pStyle w:val="BodyText"/>
      </w:pPr>
      <w:r>
        <w:t xml:space="preserve">Bluetooth Low Energy [7] се поддържа от всеки съвременен смартфон, но връзката е с</w:t>
      </w:r>
      <w:r>
        <w:t xml:space="preserve"> </w:t>
      </w:r>
      <w:r>
        <w:t xml:space="preserve">устройство в непосредствена близост. За достъп отдалеч или от уеб браузър е нужен мост към</w:t>
      </w:r>
      <w:r>
        <w:t xml:space="preserve"> </w:t>
      </w:r>
      <w:r>
        <w:t xml:space="preserve">IP мрежата. Основната топология е звезда. Bluetooth Mesh увеличава обхвата чрез управляемо</w:t>
      </w:r>
      <w:r>
        <w:t xml:space="preserve"> </w:t>
      </w:r>
      <w:r>
        <w:t xml:space="preserve">наводняване (</w:t>
      </w:r>
      <w:r>
        <w:rPr>
          <w:iCs/>
          <w:i/>
        </w:rPr>
        <w:t xml:space="preserve">managed flooding</w:t>
      </w:r>
      <w:r>
        <w:t xml:space="preserve">), при което един и същ пакет се препредава от много възли.</w:t>
      </w:r>
    </w:p>
    <w:p>
      <w:pPr>
        <w:pStyle w:val="BodyText"/>
      </w:pPr>
      <w:r>
        <w:t xml:space="preserve">Z-Wave работи под 1 GHz и не се смущава от Wi-Fi, но също изисква контролер (шлюз), а</w:t>
      </w:r>
      <w:r>
        <w:t xml:space="preserve"> </w:t>
      </w:r>
      <w:r>
        <w:t xml:space="preserve">спецификацията му дълго време не е била публично достъпна. Стекът на Matter [8] е</w:t>
      </w:r>
      <w:r>
        <w:t xml:space="preserve"> </w:t>
      </w:r>
      <w:r>
        <w:t xml:space="preserve">по-обемен и се изпълнява на по-мощни микроконтролери, а мрежата Thread [9] се свързва с IP</w:t>
      </w:r>
      <w:r>
        <w:t xml:space="preserve"> </w:t>
      </w:r>
      <w:r>
        <w:t xml:space="preserve">мрежата на дома чрез граничен маршрутизатор. LoRaWAN и NB-IoT са предназначени за друг клас</w:t>
      </w:r>
      <w:r>
        <w:t xml:space="preserve"> </w:t>
      </w:r>
      <w:r>
        <w:t xml:space="preserve">задачи. В подобхвата g1 при 868 MHz коефициентът на запълване е ограничен до 1 %, което не</w:t>
      </w:r>
      <w:r>
        <w:t xml:space="preserve"> </w:t>
      </w:r>
      <w:r>
        <w:t xml:space="preserve">позволява интерактивно управление, а NB-IoT изисква абонамент към мобилен оператор.</w:t>
      </w:r>
    </w:p>
    <w:bookmarkEnd w:id="27"/>
    <w:bookmarkStart w:id="28" w:name="ieee-802.11-wi-fi"/>
    <w:p>
      <w:pPr>
        <w:pStyle w:val="Heading3"/>
      </w:pPr>
      <w:r>
        <w:t xml:space="preserve">1.1.4. IEEE 802.11 (Wi-Fi)</w:t>
      </w:r>
    </w:p>
    <w:p>
      <w:pPr>
        <w:pStyle w:val="FirstParagraph"/>
      </w:pPr>
      <w:r>
        <w:t xml:space="preserve">ESP8266 поддържа 802.11 b/g/n [10] с една антена и скорост до 72,2 Mbit/s на физическо</w:t>
      </w:r>
      <w:r>
        <w:t xml:space="preserve"> </w:t>
      </w:r>
      <w:r>
        <w:t xml:space="preserve">ниво. Достъпът до средата се управлява от разпределената координационна функция (DCF),</w:t>
      </w:r>
      <w:r>
        <w:t xml:space="preserve"> </w:t>
      </w:r>
      <w:r>
        <w:t xml:space="preserve">която използва CSMA-CA. Важно предимство е положителното потвърждение на канално (MAC)</w:t>
      </w:r>
      <w:r>
        <w:t xml:space="preserve"> </w:t>
      </w:r>
      <w:r>
        <w:t xml:space="preserve">ниво: ако кадър се загуби, MAC подслоят го предава повторно, без участие на приложението.</w:t>
      </w:r>
      <w:r>
        <w:t xml:space="preserve"> </w:t>
      </w:r>
      <w:r>
        <w:t xml:space="preserve">Връзката с точката за достъп се защитава с WPA2-PSK (CCMP/AES-128).</w:t>
      </w:r>
    </w:p>
    <w:p>
      <w:pPr>
        <w:pStyle w:val="BodyText"/>
      </w:pPr>
      <w:r>
        <w:t xml:space="preserve">Недостатъкът на Wi-Fi е консумацията. По каталожните данни на ESP8266EX [11] токът е около</w:t>
      </w:r>
      <w:r>
        <w:t xml:space="preserve"> </w:t>
      </w:r>
      <w:r>
        <w:t xml:space="preserve">170 mA при предаване, 50…56 mA при приемане, около 15 mA в режим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около</w:t>
      </w:r>
      <w:r>
        <w:t xml:space="preserve"> </w:t>
      </w:r>
      <w:r>
        <w:t xml:space="preserve">20 µA в режим</w:t>
      </w:r>
      <w:r>
        <w:t xml:space="preserve"> </w:t>
      </w:r>
      <w:r>
        <w:rPr>
          <w:iCs/>
          <w:i/>
        </w:rPr>
        <w:t xml:space="preserve">deep-sleep</w:t>
      </w:r>
      <w:r>
        <w:t xml:space="preserve">. Това е в пъти повече, отколкото при ZigBee и BLE, затова в</w:t>
      </w:r>
      <w:r>
        <w:t xml:space="preserve"> </w:t>
      </w:r>
      <w:r>
        <w:t xml:space="preserve">литературата за Интернет на нещата Wi-Fi обикновено се смята за неподходящ за възли с</w:t>
      </w:r>
      <w:r>
        <w:t xml:space="preserve"> </w:t>
      </w:r>
      <w:r>
        <w:t xml:space="preserve">батерийно захранване.</w:t>
      </w:r>
    </w:p>
    <w:p>
      <w:pPr>
        <w:pStyle w:val="BodyText"/>
      </w:pPr>
      <w:r>
        <w:t xml:space="preserve">Възлите на проектираната система не са батерийни – захранват се от адаптери 5 V. Бобината</w:t>
      </w:r>
      <w:r>
        <w:t xml:space="preserve"> </w:t>
      </w:r>
      <w:r>
        <w:t xml:space="preserve">на едно реле консумира 70…90 mA, колкото и самият радиомодул. Електрониката консумира общо</w:t>
      </w:r>
      <w:r>
        <w:t xml:space="preserve"> </w:t>
      </w:r>
      <w:r>
        <w:t xml:space="preserve">около 2 W (т. 2.12), а товарите, за които е предназначена системата, са от порядъка на</w:t>
      </w:r>
      <w:r>
        <w:t xml:space="preserve"> </w:t>
      </w:r>
      <w:r>
        <w:t xml:space="preserve">киловати, така че делът ѝ е около 0,1 % и по-малко. При такива устройства по-високата</w:t>
      </w:r>
      <w:r>
        <w:t xml:space="preserve"> </w:t>
      </w:r>
      <w:r>
        <w:t xml:space="preserve">консумация на Wi-Fi не е пречка.</w:t>
      </w:r>
    </w:p>
    <w:bookmarkEnd w:id="28"/>
    <w:bookmarkStart w:id="29" w:name="сравнение"/>
    <w:p>
      <w:pPr>
        <w:pStyle w:val="Heading3"/>
      </w:pPr>
      <w:r>
        <w:t xml:space="preserve">1.1.5. Сравнение</w:t>
      </w:r>
    </w:p>
    <w:p>
      <w:pPr>
        <w:pStyle w:val="FirstParagraph"/>
      </w:pPr>
      <w:r>
        <w:t xml:space="preserve">Основните параметри на технологиите са събрани в</w:t>
      </w:r>
      <w:r>
        <w:t xml:space="preserve"> </w:t>
      </w:r>
      <w:r>
        <w:rPr>
          <w:bCs/>
          <w:b/>
        </w:rPr>
        <w:t xml:space="preserve">Таблица 1.1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918"/>
        <w:gridCol w:w="1810"/>
        <w:gridCol w:w="1486"/>
        <w:gridCol w:w="1162"/>
        <w:gridCol w:w="1270"/>
        <w:gridCol w:w="1141"/>
      </w:tblGrid>
      <w:tr>
        <w:trPr>
          <w:tblHeader w:val="true"/>
        </w:trP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Wi-Fi (802.11 b/g/n)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ZigBee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BLE 5.x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Z-Wave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LoRaWAN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Честотен обхват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2,4 GHz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2,4 GHz / 868 MHz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2,4 GHz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868,42 MHz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868 MHz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Скорост (физ. ниво)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до 72,2 Mbit/s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250 kbit/s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0,125…2 Mbit/s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до 100 kbit/s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0,3…50 kbit/s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Полезен товар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до 2304 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127 B (кадър)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251 B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64 B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51…242 B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Типична латентност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20…100 ms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20…50 ms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7,5…100 ms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50…100 ms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секунди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Обхват в помещение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20…50 m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10…30 m (mesh)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10…40 m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30…50 m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&gt; 1 km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Консумация (активна)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висока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много ниска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много ниска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Топология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инфраструктурна звезда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клетъчна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звезда / mesh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клетъчна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звезда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Необходим шлюз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Достъп от браузър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директен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Себестойност на възела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ниска (3…5 €)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средна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висока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средна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Отвореност на стандарта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ограничена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защита на информацията разликата е малка – всички технологии използват AES-128. ZigBee и</w:t>
      </w:r>
      <w:r>
        <w:t xml:space="preserve"> </w:t>
      </w:r>
      <w:r>
        <w:t xml:space="preserve">BLE имат предимство по енергопотребление, но то е важно само при батерийно захранване</w:t>
      </w:r>
      <w:r>
        <w:t xml:space="preserve"> </w:t>
      </w:r>
      <w:r>
        <w:t xml:space="preserve">(т. 1.1.4). За тази задача по-важно е, че Wi-Fi не изисква шлюз. Потребителят въвежда името</w:t>
      </w:r>
      <w:r>
        <w:t xml:space="preserve"> </w:t>
      </w:r>
      <w:r>
        <w:t xml:space="preserve">или IP адреса на устройството в браузъра и получава интерфейса за управление, без да</w:t>
      </w:r>
      <w:r>
        <w:t xml:space="preserve"> </w:t>
      </w:r>
      <w:r>
        <w:t xml:space="preserve">инсталира приложение и без регистрация в облачна услуга. Между потребителя и системата</w:t>
      </w:r>
      <w:r>
        <w:t xml:space="preserve"> </w:t>
      </w:r>
      <w:r>
        <w:t xml:space="preserve">остава само домашната точка за достъп.</w:t>
      </w:r>
    </w:p>
    <w:bookmarkEnd w:id="29"/>
    <w:bookmarkStart w:id="30" w:name="X62273adbf40bf9b7a82900dd037853c6fe4ae2b"/>
    <w:p>
      <w:pPr>
        <w:pStyle w:val="Heading3"/>
      </w:pPr>
      <w:r>
        <w:t xml:space="preserve">1.1.6. Обмен между възлите: IEEE 802.11 и ESP-NOW</w:t>
      </w:r>
    </w:p>
    <w:p>
      <w:pPr>
        <w:pStyle w:val="FirstParagraph"/>
      </w:pPr>
      <w:r>
        <w:t xml:space="preserve">Ако двата възела обменят данни през домашната точка за достъп, в режим BSS те не могат да</w:t>
      </w:r>
      <w:r>
        <w:t xml:space="preserve"> </w:t>
      </w:r>
      <w:r>
        <w:t xml:space="preserve">си изпращат кадри пряко. Всеки пакет минава по пътя STA₁ → AP → STA₂, т. е. се предава два</w:t>
      </w:r>
      <w:r>
        <w:t xml:space="preserve"> </w:t>
      </w:r>
      <w:r>
        <w:t xml:space="preserve">пъти в ефира. Към това се добавя обработката в стека TCP/IP. Закъснението става десетки</w:t>
      </w:r>
      <w:r>
        <w:t xml:space="preserve"> </w:t>
      </w:r>
      <w:r>
        <w:t xml:space="preserve">милисекунди и зависи от маршрутизатора, който не е част от системата.</w:t>
      </w:r>
    </w:p>
    <w:p>
      <w:pPr>
        <w:pStyle w:val="BodyText"/>
      </w:pPr>
      <w:r>
        <w:t xml:space="preserve">Затова за обмена между възлите е използван протоколът ESP-NOW [12]. Данните се предават</w:t>
      </w:r>
      <w:r>
        <w:t xml:space="preserve"> </w:t>
      </w:r>
      <w:r>
        <w:t xml:space="preserve">директно на канално ниво чрез управляващи кадри от вида „действие, специфично за</w:t>
      </w:r>
      <w:r>
        <w:t xml:space="preserve"> </w:t>
      </w:r>
      <w:r>
        <w:t xml:space="preserve">производителя“ (</w:t>
      </w:r>
      <w:r>
        <w:rPr>
          <w:iCs/>
          <w:i/>
        </w:rPr>
        <w:t xml:space="preserve">vendor-specific action frames</w:t>
      </w:r>
      <w:r>
        <w:t xml:space="preserve">), адресирани по MAC адрес. Не са нужни</w:t>
      </w:r>
      <w:r>
        <w:t xml:space="preserve"> </w:t>
      </w:r>
      <w:r>
        <w:t xml:space="preserve">асоциация с точка за достъп, DHCP или TCP съединение. Полезният товар е до 250 байта, което</w:t>
      </w:r>
      <w:r>
        <w:t xml:space="preserve"> </w:t>
      </w:r>
      <w:r>
        <w:t xml:space="preserve">стига за телеметрията и командите. Протоколът поддържа потвърждение на доставката и</w:t>
      </w:r>
      <w:r>
        <w:t xml:space="preserve"> </w:t>
      </w:r>
      <w:r>
        <w:t xml:space="preserve">шифриране с AES-128, а закъснението е няколко милисекунди. Потребителят продължава да</w:t>
      </w:r>
      <w:r>
        <w:t xml:space="preserve"> </w:t>
      </w:r>
      <w:r>
        <w:t xml:space="preserve">достига до главния възел през домашната мрежа, защото главният възел е свързан към нея като</w:t>
      </w:r>
      <w:r>
        <w:t xml:space="preserve"> </w:t>
      </w:r>
      <w:r>
        <w:t xml:space="preserve">станция.</w:t>
      </w:r>
    </w:p>
    <w:p>
      <w:pPr>
        <w:pStyle w:val="BodyText"/>
      </w:pPr>
      <w:r>
        <w:t xml:space="preserve">ESP8266 има само един радиочестотен тракт. Интерфейсът за станция и ESP-NOW работят на</w:t>
      </w:r>
      <w:r>
        <w:t xml:space="preserve"> </w:t>
      </w:r>
      <w:r>
        <w:t xml:space="preserve">един и същ канал, затова каналът на подчинения възел трябва да съвпада с канала на</w:t>
      </w:r>
      <w:r>
        <w:t xml:space="preserve"> </w:t>
      </w:r>
      <w:r>
        <w:t xml:space="preserve">домашната точка за достъп (т. 3.3.5). Разпределението на функциите е дадено в</w:t>
      </w:r>
      <w:r>
        <w:t xml:space="preserve"> </w:t>
      </w:r>
      <w:r>
        <w:rPr>
          <w:bCs/>
          <w:b/>
        </w:rPr>
        <w:t xml:space="preserve">Таблица 1.2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1.2. Разпределение на функциите на обмена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566"/>
        <w:gridCol w:w="2134"/>
        <w:gridCol w:w="4087"/>
      </w:tblGrid>
      <w:tr>
        <w:trPr>
          <w:tblHeader w:val="true"/>
        </w:trP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Направление</w:t>
            </w:r>
          </w:p>
        </w:tc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Протокол</w:t>
            </w:r>
          </w:p>
        </w:tc>
        <w:tc>
          <w:tcPr>
            <w:tcW w:w="4087" w:type="dxa"/>
          </w:tcPr>
          <w:p>
            <w:pPr>
              <w:pStyle w:val="TableText"/>
              <w:jc w:val="left"/>
            </w:pPr>
            <w:r>
              <w:t xml:space="preserve">Причина за избора</w:t>
            </w:r>
          </w:p>
        </w:tc>
      </w:tr>
      <w:t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Потребител → главен възел (Master)</w:t>
            </w:r>
          </w:p>
        </w:tc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IEEE 802.11, режим STA, HTTP</w:t>
            </w:r>
          </w:p>
        </w:tc>
        <w:tc>
          <w:tcPr>
            <w:tcW w:w="4087" w:type="dxa"/>
          </w:tcPr>
          <w:p>
            <w:pPr>
              <w:pStyle w:val="TableText"/>
              <w:jc w:val="left"/>
            </w:pPr>
            <w:r>
              <w:t xml:space="preserve">достъп от произволен браузър</w:t>
            </w:r>
          </w:p>
        </w:tc>
      </w:tr>
      <w:t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Главен ↔ подчинен възел (Slave)</w:t>
            </w:r>
          </w:p>
        </w:tc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ESP-NOW (MAC-to-MAC)</w:t>
            </w:r>
          </w:p>
        </w:tc>
        <w:tc>
          <w:tcPr>
            <w:tcW w:w="4087" w:type="dxa"/>
          </w:tcPr>
          <w:p>
            <w:pPr>
              <w:pStyle w:val="TableText"/>
              <w:jc w:val="left"/>
            </w:pPr>
            <w:r>
              <w:t xml:space="preserve">малко закъснение, без зависимост от точката за достъп</w:t>
            </w:r>
          </w:p>
        </w:tc>
      </w:tr>
    </w:tbl>
    <w:bookmarkEnd w:id="30"/>
    <w:bookmarkStart w:id="31" w:name="избор-на-микроконтролерна-платформа"/>
    <w:p>
      <w:pPr>
        <w:pStyle w:val="Heading3"/>
      </w:pPr>
      <w:r>
        <w:t xml:space="preserve">1.1.7. Избор на микроконтролерна платформа</w:t>
      </w:r>
    </w:p>
    <w:p>
      <w:pPr>
        <w:pStyle w:val="FirstParagraph"/>
      </w:pPr>
      <w:r>
        <w:t xml:space="preserve">Разгледаните платформи са сравнени в</w:t>
      </w:r>
      <w:r>
        <w:t xml:space="preserve"> </w:t>
      </w:r>
      <w:r>
        <w:rPr>
          <w:bCs/>
          <w:b/>
        </w:rPr>
        <w:t xml:space="preserve">Таблица 1.3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486"/>
        <w:gridCol w:w="1702"/>
        <w:gridCol w:w="1162"/>
        <w:gridCol w:w="1486"/>
        <w:gridCol w:w="946"/>
        <w:gridCol w:w="2005"/>
      </w:tblGrid>
      <w:tr>
        <w:trPr>
          <w:tblHeader w:val="true"/>
        </w:trP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Платформа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Ядро / такт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RAM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Вградено радио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Цена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ATmega328P + ESP-01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AVR 8-bit / 16 MHz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2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Wi-Fi (AT команди)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≈ 6 €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малко RAM, бавен обмен</w:t>
            </w:r>
          </w:p>
        </w:tc>
      </w:tr>
      <w:t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ESP8266EX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Xtensa LX106 / 80…160 MHz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≈ 50 KB свободни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802.11 b/g/n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≈ 3…5 €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избрана</w:t>
            </w:r>
          </w:p>
        </w:tc>
      </w:tr>
      <w:t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ESP32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Xtensa LX6 двуядрен / 240 MHz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≈ 320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Wi-Fi + BLE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≈ 6…9 €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повече ресурси, отколкото са нужни</w:t>
            </w:r>
          </w:p>
        </w:tc>
      </w:tr>
      <w:t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CC2530 / EFR32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8051 / Cortex-M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8…64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IEEE 802.15.4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≈ 5…10 €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изисква шлюз</w:t>
            </w:r>
          </w:p>
        </w:tc>
      </w:tr>
      <w:tr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nRF52832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Cortex-M4F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64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BLE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≈ 5…8 €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Избран е ESP8266EX. Той съдържа в един корпус 32-битов процесор, радиочестотния тракт, MAC</w:t>
      </w:r>
      <w:r>
        <w:t xml:space="preserve"> </w:t>
      </w:r>
      <w:r>
        <w:t xml:space="preserve">подслоя на IEEE 802.11 и стек TCP/IP (lwIP). Тактовата честота 80 MHz и около 50 KB свободна</w:t>
      </w:r>
      <w:r>
        <w:t xml:space="preserve"> </w:t>
      </w:r>
      <w:r>
        <w:t xml:space="preserve">оперативна памет стигат за уеб сървър, обмен по ESP-NOW, два датчика и четири релейни</w:t>
      </w:r>
      <w:r>
        <w:t xml:space="preserve"> </w:t>
      </w:r>
      <w:r>
        <w:t xml:space="preserve">канала, ако главният цикъл не блокира. Развойната платка има 4 MB Flash памет и програмата</w:t>
      </w:r>
      <w:r>
        <w:t xml:space="preserve"> </w:t>
      </w:r>
      <w:r>
        <w:t xml:space="preserve">се обновява заедно с уеб страницата, включително безжично (OTA). Емулираната EEPROM в сектор</w:t>
      </w:r>
      <w:r>
        <w:t xml:space="preserve"> </w:t>
      </w:r>
      <w:r>
        <w:t xml:space="preserve">от Flash паметта позволява мрежовите настройки да се въвеждат по UART, вместо да са записани</w:t>
      </w:r>
      <w:r>
        <w:t xml:space="preserve"> </w:t>
      </w:r>
      <w:r>
        <w:t xml:space="preserve">в програмата (т. 3.5 от заданието). За ядрото Arduino има готови библиотеки за уеб сървър,</w:t>
      </w:r>
      <w:r>
        <w:t xml:space="preserve"> </w:t>
      </w:r>
      <w:r>
        <w:t xml:space="preserve">ESP-NOW, EEPROM, OTA, mDNS и DHT11. ESP32 също би изпълнил задачата, но е по-скъп, а</w:t>
      </w:r>
      <w:r>
        <w:t xml:space="preserve"> </w:t>
      </w:r>
      <w:r>
        <w:t xml:space="preserve">допълнителните му ресурси тук не се използват.</w:t>
      </w:r>
    </w:p>
    <w:bookmarkEnd w:id="31"/>
    <w:bookmarkEnd w:id="32"/>
    <w:bookmarkStart w:id="37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3" w:name="X9184141a962ee05990c20420fcf1afa7e9849ad"/>
    <w:p>
      <w:pPr>
        <w:pStyle w:val="Heading3"/>
      </w:pPr>
      <w:r>
        <w:t xml:space="preserve">1.2.1. Мощност на битовото присъединяване при домашно зареждане</w:t>
      </w:r>
    </w:p>
    <w:p>
      <w:pPr>
        <w:pStyle w:val="FirstParagraph"/>
      </w:pPr>
      <w:r>
        <w:t xml:space="preserve">Стандартът IEC 61851-1 [13] определя режимите на зареждане на електромобили. У дома се</w:t>
      </w:r>
      <w:r>
        <w:t xml:space="preserve"> </w:t>
      </w:r>
      <w:r>
        <w:t xml:space="preserve">използват Режим 2 – с блок за управление и защита, вграден в кабела (IC-CPD), и Режим 3 –</w:t>
      </w:r>
      <w:r>
        <w:t xml:space="preserve"> </w:t>
      </w:r>
      <w:r>
        <w:t xml:space="preserve">със стационарна зарядна станция (EVSE). Типичните конфигурации са дадени в</w:t>
      </w:r>
      <w:r>
        <w:t xml:space="preserve"> </w:t>
      </w:r>
      <w:r>
        <w:rPr>
          <w:bCs/>
          <w:b/>
        </w:rPr>
        <w:t xml:space="preserve">Таблица 1.4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078"/>
        <w:gridCol w:w="2350"/>
        <w:gridCol w:w="2359"/>
      </w:tblGrid>
      <w:tr>
        <w:trPr>
          <w:tblHeader w:val="true"/>
        </w:trP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Конфигурация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Ток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Мощност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Еднофазно, 16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16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3,7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Еднофазно, 32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32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7,4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Трифазно, 16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 × 16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11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Трифазно, 32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 × 32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При еднофазно присъединяване с главен предпазител 25 A разполагаемата мощност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При зареждане с 16 A за останалите потребители остават: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Това е колкото мощността на един електрически бойлер (обикновено 2…3 kW). Ако по време на</w:t>
      </w:r>
      <w:r>
        <w:t xml:space="preserve"> </w:t>
      </w:r>
      <w:r>
        <w:t xml:space="preserve">зареждането се включат и други мощни уреди, токът надхвърля 25 A и след известно време</w:t>
      </w:r>
      <w:r>
        <w:t xml:space="preserve"> </w:t>
      </w:r>
      <w:r>
        <w:t xml:space="preserve">главният прекъсвач изключва цялото жилище.</w:t>
      </w:r>
    </w:p>
    <w:p>
      <w:pPr>
        <w:pStyle w:val="BodyText"/>
      </w:pPr>
      <w:r>
        <w:t xml:space="preserve">Според EN 60898-1 [14] автоматичен прекъсвач с характеристика B изключва мигновено при ток</w:t>
      </w:r>
      <w:r>
        <w:t xml:space="preserve"> </w:t>
      </w:r>
      <m:oMath>
        <m:r>
          <m:t>(</m:t>
        </m:r>
        <m:r>
          <m:t>3</m:t>
        </m:r>
        <m:r>
          <m:rPr>
            <m:sty m:val="p"/>
          </m:rPr>
          <m:t>…</m:t>
        </m:r>
        <m:r>
          <m:t>5</m:t>
        </m:r>
        <m:r>
          <m:t>)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условния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При умерено претоварване следователно</w:t>
      </w:r>
      <w:r>
        <w:t xml:space="preserve"> </w:t>
      </w:r>
      <w:r>
        <w:t xml:space="preserve">има време от порядъка на минути, за да се изключи някой товар. От системата не се иска</w:t>
      </w:r>
      <w:r>
        <w:t xml:space="preserve"> </w:t>
      </w:r>
      <w:r>
        <w:t xml:space="preserve">бърза реакция, но командата за изключване трябва да бъде изпълнена сигурно.</w:t>
      </w:r>
    </w:p>
    <w:bookmarkEnd w:id="33"/>
    <w:bookmarkStart w:id="34" w:name="Xc6916a141276a77c5687c1be071c34456b504aa"/>
    <w:p>
      <w:pPr>
        <w:pStyle w:val="Heading3"/>
      </w:pPr>
      <w:r>
        <w:t xml:space="preserve">1.2.2. Подходи за ограничаване на пиковата мощност</w:t>
      </w:r>
    </w:p>
    <w:p>
      <w:pPr>
        <w:pStyle w:val="FirstParagraph"/>
      </w:pPr>
      <w:r>
        <w:t xml:space="preserve">В практиката се използват три подхода.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DLM). Измерва се общият</w:t>
      </w:r>
      <w:r>
        <w:t xml:space="preserve"> </w:t>
      </w:r>
      <w:r>
        <w:t xml:space="preserve">ток на присъединяването и се намалява токът за зареждане 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 Control Pilot.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r>
            <m:t>[</m:t>
          </m:r>
          <m:r>
            <m:rPr>
              <m:nor/>
              <m:sty m:val="p"/>
            </m:rPr>
            <m:t>A</m:t>
          </m:r>
          <m:r>
            <m:t>]</m:t>
          </m:r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(</m:t>
          </m:r>
          <m:r>
            <m:t>D</m:t>
          </m:r>
          <m:r>
            <m:rPr>
              <m:sty m:val="p"/>
            </m:rPr>
            <m:t>−</m:t>
          </m:r>
          <m:r>
            <m:t>64</m:t>
          </m:r>
          <m:r>
            <m:t>)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r>
            <m:t>[</m:t>
          </m:r>
          <m:r>
            <m:rPr>
              <m:nor/>
              <m:sty m:val="p"/>
            </m:rPr>
            <m:t>A</m:t>
          </m:r>
          <m:r>
            <m:t>]</m:t>
          </m:r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прекъсване на</w:t>
      </w:r>
      <w:r>
        <w:t xml:space="preserve"> </w:t>
      </w:r>
      <w:r>
        <w:t xml:space="preserve">електрозахранването на второстепенни консуматори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включване на товарите при нощна</w:t>
      </w:r>
      <w:r>
        <w:t xml:space="preserve"> </w:t>
      </w:r>
      <w:r>
        <w:t xml:space="preserve">тарифа или при излишък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Подходите и настоящата разработка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162"/>
        <w:gridCol w:w="2026"/>
        <w:gridCol w:w="3214"/>
        <w:gridCol w:w="2385"/>
      </w:tblGrid>
      <w:tr>
        <w:trPr>
          <w:tblHeader w:val="true"/>
        </w:trPr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Подход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Изпълнителен орган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Изисква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В разработката</w:t>
            </w:r>
          </w:p>
        </w:tc>
      </w:tr>
      <w:tr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DLM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генератор на Control Pilot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контролер на зарядна станция и защитна електроника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</w:tr>
      <w:tr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Load shedding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релейни изходи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комутационни канали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да – по команда на потребителя</w:t>
            </w:r>
          </w:p>
        </w:tc>
      </w:tr>
      <w:tr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Load shifting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релейни изходи и график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часовник или тарифен сигнал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не – само ръчно превключване</w:t>
            </w:r>
          </w:p>
        </w:tc>
      </w:tr>
    </w:tbl>
    <w:p>
      <w:pPr>
        <w:pStyle w:val="BodyText"/>
      </w:pPr>
      <w:r>
        <w:t xml:space="preserve">DLM изисква контролер на зарядна станция и излиза извън заданието. Разработката осигурява</w:t>
      </w:r>
      <w:r>
        <w:t xml:space="preserve"> </w:t>
      </w:r>
      <w:r>
        <w:t xml:space="preserve">изпълнителната част на втория подход – четирите релейни канала изключват второстепенни</w:t>
      </w:r>
      <w:r>
        <w:t xml:space="preserve"> </w:t>
      </w:r>
      <w:r>
        <w:t xml:space="preserve">консуматори по команда на потребителя. Изместване на товарите във времето е възможно само</w:t>
      </w:r>
      <w:r>
        <w:t xml:space="preserve"> </w:t>
      </w:r>
      <w:r>
        <w:t xml:space="preserve">ръчно, защото системата няма часовник и график. DLM и изключването на товари не си пречат:</w:t>
      </w:r>
      <w:r>
        <w:t xml:space="preserve"> </w:t>
      </w:r>
      <w:r>
        <w:t xml:space="preserve">първият намалява мощността на зареждане, а второто освобождава мощност откъм битовите</w:t>
      </w:r>
      <w:r>
        <w:t xml:space="preserve"> </w:t>
      </w:r>
      <w:r>
        <w:t xml:space="preserve">консуматори. В по-голяма система за управление на енергията в дома (</w:t>
      </w:r>
      <w:r>
        <w:rPr>
          <w:iCs/>
          <w:i/>
        </w:rPr>
        <w:t xml:space="preserve">Home Energy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System</w:t>
      </w:r>
      <w:r>
        <w:t xml:space="preserve">, HEMS) релейните канали биха били изпълнителната част. Датчикът DHT11 показва</w:t>
      </w:r>
      <w:r>
        <w:t xml:space="preserve"> </w:t>
      </w:r>
      <w:r>
        <w:t xml:space="preserve">температурата и влажността в помещението, а HR202 дава сигнал за защитно изключване при</w:t>
      </w:r>
      <w:r>
        <w:t xml:space="preserve"> </w:t>
      </w:r>
      <w:r>
        <w:t xml:space="preserve">теч.</w:t>
      </w:r>
    </w:p>
    <w:bookmarkEnd w:id="34"/>
    <w:bookmarkStart w:id="35" w:name="прекъсваеми-товари"/>
    <w:p>
      <w:pPr>
        <w:pStyle w:val="Heading3"/>
      </w:pPr>
      <w:r>
        <w:t xml:space="preserve">1.2.3. Прекъсваеми товари</w:t>
      </w:r>
    </w:p>
    <w:p>
      <w:pPr>
        <w:pStyle w:val="FirstParagraph"/>
      </w:pPr>
      <w:r>
        <w:t xml:space="preserve">Електрическият бойлер може да се изключва за няколко часа, защото има голяма топлинна</w:t>
      </w:r>
      <w:r>
        <w:t xml:space="preserve"> </w:t>
      </w:r>
      <w:r>
        <w:t xml:space="preserve">инерция. Охлаждането му се описва с експоненциален закон, подобен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r>
            <m:t>(</m:t>
          </m:r>
          <m:r>
            <m:t>t</m:t>
          </m:r>
          <m:r>
            <m:t>)</m:t>
          </m:r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r>
            <m:t>(</m:t>
          </m:r>
          <m:sSub>
            <m:e>
              <m:r>
                <m:t>ϑ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t>)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(около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За три часа нощно зареждане температурата спада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84</m:t>
              </m:r>
            </m:sup>
          </m:sSup>
          <m:r>
            <m:t>)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от няколко часа понижава температурата на водата с под 2 °C, което потребителят</w:t>
      </w:r>
      <w:r>
        <w:t xml:space="preserve"> </w:t>
      </w:r>
      <w:r>
        <w:t xml:space="preserve">практически не забелязва. По подобен начин може да се изключва климатикът при умерени</w:t>
      </w:r>
      <w:r>
        <w:t xml:space="preserve"> </w:t>
      </w:r>
      <w:r>
        <w:t xml:space="preserve">външни температури, а работата на сушилнята за дрехи може да се отложи.</w:t>
      </w:r>
    </w:p>
    <w:bookmarkEnd w:id="35"/>
    <w:bookmarkStart w:id="36" w:name="X46f6bcbed53d09e8df27e4733d73323a51e3458"/>
    <w:p>
      <w:pPr>
        <w:pStyle w:val="Heading3"/>
      </w:pPr>
      <w:r>
        <w:t xml:space="preserve">1.2.4. Изисквания към обмена и връзка със специалността</w:t>
      </w:r>
    </w:p>
    <w:p>
      <w:pPr>
        <w:pStyle w:val="FirstParagraph"/>
      </w:pPr>
      <w:r>
        <w:t xml:space="preserve">Тъй като има време от порядъка на минути (т. 1.2.1), скоростта на обмена не е решаваща – и</w:t>
      </w:r>
      <w:r>
        <w:t xml:space="preserve"> </w:t>
      </w:r>
      <w:r>
        <w:t xml:space="preserve">обменът през маршрутизатора (20…100 ms), и ESP-NOW (няколко милисекунди) са достатъчно</w:t>
      </w:r>
      <w:r>
        <w:t xml:space="preserve"> </w:t>
      </w:r>
      <w:r>
        <w:t xml:space="preserve">бързи. Важното е командата да бъде изпълнена гарантирано, тъй като неизпълнена команда за</w:t>
      </w:r>
      <w:r>
        <w:t xml:space="preserve"> </w:t>
      </w:r>
      <w:r>
        <w:t xml:space="preserve">изключване може да доведе до задействане на главния прекъсвач и прекъсване на</w:t>
      </w:r>
      <w:r>
        <w:t xml:space="preserve"> </w:t>
      </w:r>
      <w:r>
        <w:t xml:space="preserve">електрозахранването в жилището. ESP-NOW не зависи от домашния маршрутизатор, а обратната</w:t>
      </w:r>
      <w:r>
        <w:t xml:space="preserve"> </w:t>
      </w:r>
      <w:r>
        <w:t xml:space="preserve">функция за потвърждение позволява на главния възел да разбере, че командата не е</w:t>
      </w:r>
      <w:r>
        <w:t xml:space="preserve"> </w:t>
      </w:r>
      <w:r>
        <w:t xml:space="preserve">доставена, и да съобщи на потребителя.</w:t>
      </w:r>
    </w:p>
    <w:p>
      <w:pPr>
        <w:pStyle w:val="BodyText"/>
      </w:pPr>
      <w:r>
        <w:t xml:space="preserve">Темата е свързана със специалността „Електронни системи за хибридни и електромобили“ чрез</w:t>
      </w:r>
      <w:r>
        <w:t xml:space="preserve"> </w:t>
      </w:r>
      <w:r>
        <w:t xml:space="preserve">домашното зареждане. По-широката рамка включва стандартите ISO 15118 [15] (обмен между</w:t>
      </w:r>
      <w:r>
        <w:t xml:space="preserve"> </w:t>
      </w:r>
      <w:r>
        <w:t xml:space="preserve">автомобила и зарядната станция,</w:t>
      </w:r>
      <w:r>
        <w:t xml:space="preserve"> </w:t>
      </w:r>
      <w:r>
        <w:rPr>
          <w:iCs/>
          <w:i/>
        </w:rPr>
        <w:t xml:space="preserve">Plug &amp; Charge</w:t>
      </w:r>
      <w:r>
        <w:t xml:space="preserve">,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OCPP 2.0.1 [16]</w:t>
      </w:r>
      <w:r>
        <w:t xml:space="preserve"> </w:t>
      </w:r>
      <w:r>
        <w:t xml:space="preserve">(управление на зарядни станции) и EN 50160 [17] (качество на напрежението). В работата те</w:t>
      </w:r>
      <w:r>
        <w:t xml:space="preserve"> </w:t>
      </w:r>
      <w:r>
        <w:t xml:space="preserve">не се прилагат пряко, но описват средата, в която би работила система за управление на</w:t>
      </w:r>
      <w:r>
        <w:t xml:space="preserve"> </w:t>
      </w:r>
      <w:r>
        <w:t xml:space="preserve">товарите в дома.</w:t>
      </w:r>
    </w:p>
    <w:bookmarkEnd w:id="36"/>
    <w:bookmarkEnd w:id="37"/>
    <w:bookmarkStart w:id="38" w:name="изводи-от-литературното-проучване"/>
    <w:p>
      <w:pPr>
        <w:pStyle w:val="Heading2"/>
      </w:pPr>
      <w:r>
        <w:t xml:space="preserve">1.3. Изводи от литературното проучване</w:t>
      </w:r>
    </w:p>
    <w:p>
      <w:pPr>
        <w:numPr>
          <w:ilvl w:val="0"/>
          <w:numId w:val="1003"/>
        </w:numPr>
        <w:pStyle w:val="Compact"/>
      </w:pPr>
      <w:r>
        <w:t xml:space="preserve">Кабелните шинни системи са надеждни, но изискват отделна инсталация и затова рядко се</w:t>
      </w:r>
      <w:r>
        <w:t xml:space="preserve"> </w:t>
      </w:r>
      <w:r>
        <w:t xml:space="preserve">използват в жилища, които вече са построени.</w:t>
      </w:r>
    </w:p>
    <w:p>
      <w:pPr>
        <w:numPr>
          <w:ilvl w:val="0"/>
          <w:numId w:val="1003"/>
        </w:numPr>
        <w:pStyle w:val="Compact"/>
      </w:pPr>
      <w:r>
        <w:t xml:space="preserve">ZigBee и BLE консумират по-малко от Wi-Fi, но това е важно само за възли с батерийно</w:t>
      </w:r>
      <w:r>
        <w:t xml:space="preserve"> </w:t>
      </w:r>
      <w:r>
        <w:t xml:space="preserve">захранване. Възлите на системата се захранват от мрежови адаптери.</w:t>
      </w:r>
    </w:p>
    <w:p>
      <w:pPr>
        <w:numPr>
          <w:ilvl w:val="0"/>
          <w:numId w:val="1003"/>
        </w:numPr>
        <w:pStyle w:val="Compact"/>
      </w:pPr>
      <w:r>
        <w:t xml:space="preserve">ZigBee, Z-Wave и Thread изискват шлюз, който оскъпява системата и е още едно</w:t>
      </w:r>
      <w:r>
        <w:t xml:space="preserve"> </w:t>
      </w:r>
      <w:r>
        <w:t xml:space="preserve">устройство, от което зависи управлението.</w:t>
      </w:r>
    </w:p>
    <w:p>
      <w:pPr>
        <w:numPr>
          <w:ilvl w:val="0"/>
          <w:numId w:val="1003"/>
        </w:numPr>
        <w:pStyle w:val="Compact"/>
      </w:pPr>
      <w:r>
        <w:t xml:space="preserve">От разгледаните технологии само IEEE 802.11 позволява достъп от смартфон или лаптоп</w:t>
      </w:r>
      <w:r>
        <w:t xml:space="preserve"> </w:t>
      </w:r>
      <w:r>
        <w:t xml:space="preserve">чрез браузър, без допълнителен хардуер и софтуер.</w:t>
      </w:r>
    </w:p>
    <w:p>
      <w:pPr>
        <w:numPr>
          <w:ilvl w:val="0"/>
          <w:numId w:val="1003"/>
        </w:numPr>
        <w:pStyle w:val="Compact"/>
      </w:pPr>
      <w:r>
        <w:t xml:space="preserve">Зависимостта от точката за достъп при обмена между възлите се преодолява с протокола</w:t>
      </w:r>
      <w:r>
        <w:t xml:space="preserve"> </w:t>
      </w:r>
      <w:r>
        <w:t xml:space="preserve">ESP-NOW на канално ниво.</w:t>
      </w:r>
    </w:p>
    <w:p>
      <w:pPr>
        <w:numPr>
          <w:ilvl w:val="0"/>
          <w:numId w:val="1003"/>
        </w:numPr>
        <w:pStyle w:val="Compact"/>
      </w:pPr>
      <w:r>
        <w:t xml:space="preserve">ESP8266EX има достатъчно ресурси за задачата при ниска цена, а емулираната EEPROM и</w:t>
      </w:r>
      <w:r>
        <w:t xml:space="preserve"> </w:t>
      </w:r>
      <w:r>
        <w:t xml:space="preserve">Flash паметта от 4 MB позволяват конфигуриране по UART и безжично обновяване.</w:t>
      </w:r>
    </w:p>
    <w:p>
      <w:pPr>
        <w:numPr>
          <w:ilvl w:val="0"/>
          <w:numId w:val="1003"/>
        </w:numPr>
        <w:pStyle w:val="Compact"/>
      </w:pPr>
      <w:r>
        <w:t xml:space="preserve">При домашно зареждане на електромобил има време от порядъка на минути, за да се изключи</w:t>
      </w:r>
      <w:r>
        <w:t xml:space="preserve"> </w:t>
      </w:r>
      <w:r>
        <w:t xml:space="preserve">товар, но изключването трябва да е сигурно. Бойлерът е подходящ прекъсваем товар – за</w:t>
      </w:r>
      <w:r>
        <w:t xml:space="preserve"> </w:t>
      </w:r>
      <w:r>
        <w:t xml:space="preserve">три часа температурата му спада с под 2 °C.</w:t>
      </w:r>
    </w:p>
    <w:bookmarkEnd w:id="38"/>
    <w:bookmarkEnd w:id="39"/>
    <w:bookmarkStart w:id="40" w:name="глава-втора"/>
    <w:p>
      <w:pPr>
        <w:pStyle w:val="Heading1"/>
        <w:pageBreakBefore/>
      </w:pPr>
      <w:r>
        <w:t xml:space="preserve">ГЛАВА ВТОРА</w:t>
      </w:r>
    </w:p>
    <w:bookmarkEnd w:id="40"/>
    <w:bookmarkStart w:id="87" w:name="хардуерно-проектиране"/>
    <w:p>
      <w:pPr>
        <w:pStyle w:val="Heading1"/>
      </w:pPr>
      <w:r>
        <w:t xml:space="preserve">ХАРДУЕРНО ПРОЕКТИРАНЕ</w:t>
      </w:r>
    </w:p>
    <w:bookmarkStart w:id="41" w:name="изисквания-и-избор-на-метод-на-работа"/>
    <w:p>
      <w:pPr>
        <w:pStyle w:val="Heading2"/>
      </w:pPr>
      <w:r>
        <w:t xml:space="preserve">2.1. Изисквания и избор на метод на работа</w:t>
      </w:r>
    </w:p>
    <w:p>
      <w:pPr>
        <w:pStyle w:val="FirstParagraph"/>
      </w:pPr>
      <w:r>
        <w:t xml:space="preserve">Хардуерът е проектиран по изходните данни от заданието (т. 3) и по изводите от</w:t>
      </w:r>
      <w:r>
        <w:t xml:space="preserve"> </w:t>
      </w:r>
      <w:r>
        <w:t xml:space="preserve">литературното проучване (т. 1.3). Изискванията са: двувъзлова структура на базата на ESP8266</w:t>
      </w:r>
      <w:r>
        <w:t xml:space="preserve"> </w:t>
      </w:r>
      <w:r>
        <w:t xml:space="preserve">(т. 3.1); температурен датчик с интерфейс по избор (т. 3.2) – избран е DHT11, който измерва и</w:t>
      </w:r>
      <w:r>
        <w:t xml:space="preserve"> </w:t>
      </w:r>
      <w:r>
        <w:t xml:space="preserve">относителната влажност; четири електромеханични релета (т. 3.3); два механични бутона</w:t>
      </w:r>
      <w:r>
        <w:t xml:space="preserve"> </w:t>
      </w:r>
      <w:r>
        <w:t xml:space="preserve">(т. 3.4); конфигуриране по UART (т. 3.5). Освен това са добавени защита при влага с втори</w:t>
      </w:r>
      <w:r>
        <w:t xml:space="preserve"> </w:t>
      </w:r>
      <w:r>
        <w:t xml:space="preserve">датчик – HR202 с компаратор LM393, и контрол на захранващото напрежение на релейната част</w:t>
      </w:r>
      <w:r>
        <w:t xml:space="preserve"> </w:t>
      </w:r>
      <w:r>
        <w:t xml:space="preserve">през аналоговия вход A0.</w:t>
      </w:r>
    </w:p>
    <w:p>
      <w:pPr>
        <w:pStyle w:val="BodyText"/>
      </w:pPr>
      <w:r>
        <w:t xml:space="preserve">Приет е модулен метод. Релейните канали и датчиците са масово произвеждани модули, а</w:t>
      </w:r>
      <w:r>
        <w:t xml:space="preserve"> </w:t>
      </w:r>
      <w:r>
        <w:t xml:space="preserve">двата възела са изградени с развойни платки NodeMCU v3. Модулите съдържат готови схемни</w:t>
      </w:r>
      <w:r>
        <w:t xml:space="preserve"> </w:t>
      </w:r>
      <w:r>
        <w:t xml:space="preserve">решения и макетът може да се сглоби без запояване. Затова в проектирането основното</w:t>
      </w:r>
      <w:r>
        <w:t xml:space="preserve"> </w:t>
      </w:r>
      <w:r>
        <w:t xml:space="preserve">внимание е върху съвместимостта между модулите – логическите нива, енергийния баланс при</w:t>
      </w:r>
      <w:r>
        <w:t xml:space="preserve"> </w:t>
      </w:r>
      <w:r>
        <w:t xml:space="preserve">захранване по USB и функциите на изводите при стартиране.</w:t>
      </w:r>
    </w:p>
    <w:bookmarkEnd w:id="41"/>
    <w:bookmarkStart w:id="45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575300" cy="2658989"/>
            <wp:effectExtent b="0" l="0" r="0" t="0"/>
            <wp:docPr descr="Фиг. 2.1" title="" id="43" name="Picture"/>
            <a:graphic>
              <a:graphicData uri="http://schemas.openxmlformats.org/drawingml/2006/picture">
                <pic:pic>
                  <pic:nvPicPr>
                    <pic:cNvPr descr="figuri/png/fig_2_1_blokova_shem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2658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Развойната платка NodeMCU v3 съдържа системата в кристал ESP8266EX</w:t>
      </w:r>
      <w:r>
        <w:t xml:space="preserve"> </w:t>
      </w:r>
      <w:r>
        <w:t xml:space="preserve">(процесорно ядро Xtensa LX106, 80 MHz, радиочестотен тракт по IEEE 802.11 b/g/n [11]),</w:t>
      </w:r>
      <w:r>
        <w:t xml:space="preserve"> </w:t>
      </w:r>
      <w:r>
        <w:t xml:space="preserve">SPI Flash памет 4 MB за програмата, уеб страницата и емулираната EEPROM, мост USB–UART CH340</w:t>
      </w:r>
      <w:r>
        <w:t xml:space="preserve"> </w:t>
      </w:r>
      <w:r>
        <w:t xml:space="preserve">за конфигурирането по т. 3.5 [18] и стабилизатор AMS1117 за 3,3 V. Главният възел няма</w:t>
      </w:r>
      <w:r>
        <w:t xml:space="preserve"> </w:t>
      </w:r>
      <w:r>
        <w:t xml:space="preserve">външна периферия. Той е свързан към домашната точка за достъп в режим на станция (STA) и към</w:t>
      </w:r>
      <w:r>
        <w:t xml:space="preserve"> </w:t>
      </w:r>
      <w:r>
        <w:t xml:space="preserve">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Към същия тип платка са свързани четири релейни модула (D0, D1, D2, D8,</w:t>
      </w:r>
      <w:r>
        <w:t xml:space="preserve"> </w:t>
      </w:r>
      <w:r>
        <w:t xml:space="preserve">захранване от шината +5 V), датчиците DHT11 (D4) и HR202 (D7), захранени от 3,3 V, два бутона</w:t>
      </w:r>
      <w:r>
        <w:t xml:space="preserve"> </w:t>
      </w:r>
      <w:r>
        <w:t xml:space="preserve">към масата (D5, D6), делителят R1–R2 към аналоговия вход A0 и буферният кондензатор C1 на</w:t>
      </w:r>
      <w:r>
        <w:t xml:space="preserve"> </w:t>
      </w:r>
      <w:r>
        <w:t xml:space="preserve">шината +5 V. Токовете на бобините на релетата не минават през стабилизатора.</w:t>
      </w:r>
    </w:p>
    <w:p>
      <w:pPr>
        <w:pStyle w:val="BodyText"/>
      </w:pPr>
      <w:r>
        <w:rPr>
          <w:bCs/>
          <w:b/>
        </w:rPr>
        <w:t xml:space="preserve">Изходи на релетата.</w:t>
      </w:r>
      <w:r>
        <w:t xml:space="preserve"> </w:t>
      </w:r>
      <w:r>
        <w:t xml:space="preserve">В макета контактите на релетата (COM, NO, NC) не са свързани към</w:t>
      </w:r>
      <w:r>
        <w:t xml:space="preserve"> </w:t>
      </w:r>
      <w:r>
        <w:t xml:space="preserve">мрежата 230 V. Превключването се наблюдава по светодиодите на модулите и по щракването на</w:t>
      </w:r>
      <w:r>
        <w:t xml:space="preserve"> </w:t>
      </w:r>
      <w:r>
        <w:t xml:space="preserve">релетата. Ако към контактите се свържат товари с мрежово напрежение, границата на</w:t>
      </w:r>
      <w:r>
        <w:t xml:space="preserve"> </w:t>
      </w:r>
      <w:r>
        <w:t xml:space="preserve">галванично разделяне е между бобината и контактите (изолация 1500 V~ [19]). При</w:t>
      </w:r>
      <w:r>
        <w:t xml:space="preserve"> </w:t>
      </w:r>
      <w:r>
        <w:t xml:space="preserve">едноканалните модули входната и релейната част обикновено имат обща маса, затова оптронът</w:t>
      </w:r>
      <w:r>
        <w:t xml:space="preserve"> </w:t>
      </w:r>
      <w:r>
        <w:t xml:space="preserve">не се разглежда като граница на безопасност.</w:t>
      </w:r>
    </w:p>
    <w:p>
      <w:pPr>
        <w:pStyle w:val="BodyText"/>
      </w:pPr>
      <w:r>
        <w:t xml:space="preserve">Командите от браузъра стигат до главния възел по IEEE 802.11, а оттам до подчинения – по</w:t>
      </w:r>
      <w:r>
        <w:t xml:space="preserve"> </w:t>
      </w:r>
      <w:r>
        <w:t xml:space="preserve">ESP-NOW. Отчетите на подчинения възел се връщат по ESP-NOW и браузърът ги получава от</w:t>
      </w:r>
      <w:r>
        <w:t xml:space="preserve"> </w:t>
      </w:r>
      <w:r>
        <w:t xml:space="preserve">главния възел по HTTP. Параметрите на сигналите между блоковете са обобщени в</w:t>
      </w:r>
      <w:r>
        <w:t xml:space="preserve"> </w:t>
      </w:r>
      <w:r>
        <w:rPr>
          <w:bCs/>
          <w:b/>
        </w:rPr>
        <w:t xml:space="preserve">Таблица 2.1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2.1. Сигнали между блоковете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946"/>
        <w:gridCol w:w="1702"/>
        <w:gridCol w:w="3106"/>
        <w:gridCol w:w="3033"/>
      </w:tblGrid>
      <w:tr>
        <w:trPr>
          <w:tblHeader w:val="true"/>
        </w:trP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Сигнал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Между блоковете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Вид и нива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Изисквания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HTTP, JSON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браузър ↔ главен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IEEE 802.11 b/g/n, TCP/IP през точката за достъп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асинхронни заявки; отговор до 2 kB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ESP-NOW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главен ↔ подчинен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кадри на канално (MAC) ниво, 2,4 GHz, общ канал с точката за достъп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полезни данни до 250 B; потвърждение на MAC ниво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UART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компютър ↔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115 200 bit/s, 8N1, през моста USB–UART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текстови команди, завършващи с нов ред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IN1…IN4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D0, D1, D2, D8 → A1…A4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 / 3,3 V, активно високо ниво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около 2,2 mA на канал; ниско ниво при стартиране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DATA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D4 ↔ BK1 (DHT11)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еднопроводна линия, отворен дрейн, 3,3 V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четене около 25 ms, не по-често от 1 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DO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A5 (HR202) → D7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 / 3,3 V, отворен колектор; 0 – влага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проверка във всяка итерация; задържане 2 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SB1, SB2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бутони → D5, D6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към масата, вграден подтеглящ резистор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трептене до около 10 ms; филтър 60 ms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A0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делител R1–R2 → A0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0…1 V на входа на АЦП (0…11 V на шината)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10 проби; разделителна способност 10,65 mV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+5 V, +3,3 V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USB → VIN; AMS1117 → датчиците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5 V ± 5 % [20]; 3,3 V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до около 0,49 A за подчинения възел</w:t>
            </w:r>
          </w:p>
        </w:tc>
      </w:tr>
    </w:tbl>
    <w:bookmarkEnd w:id="45"/>
    <w:bookmarkStart w:id="46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t xml:space="preserve">Избраните елементи са дадени в</w:t>
      </w:r>
      <w:r>
        <w:t xml:space="preserve"> </w:t>
      </w:r>
      <w:r>
        <w:rPr>
          <w:bCs/>
          <w:b/>
        </w:rPr>
        <w:t xml:space="preserve">Таблица 2.2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2.2. Основни елементи на системата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270"/>
        <w:gridCol w:w="1810"/>
        <w:gridCol w:w="3214"/>
        <w:gridCol w:w="2493"/>
      </w:tblGrid>
      <w:tr>
        <w:trPr>
          <w:tblHeader w:val="true"/>
        </w:trP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Означение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Елемент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Тип / параметри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Функция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DD1, DD2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Развойна платка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NodeMCU v3 (ESP8266EX, CH340, AMS1117)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подчинен (DD1) и главен (DD2) възел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A1…A4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Релеен модул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изпълнителни елементи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BK1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Датчик за температура и влажност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DHT11, еднопроводен цифров интерфейс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измервателен канал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A5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Датчик за влага (модул)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HR202 + компаратор LM393, цифров изход DO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защитна блокировка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SB1, SB2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Бутон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местно управление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R1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Резистор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47 kΩ, 0,25 W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горно рамо на делителя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R2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Резистор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20 kΩ, 0,25 W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долно рамо на делителя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C1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Кондензатор</w:t>
            </w:r>
          </w:p>
        </w:tc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електролитен, 1000 µF / 16 V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платката съдържа всичко, което е нужно за</w:t>
      </w:r>
      <w:r>
        <w:t xml:space="preserve"> </w:t>
      </w:r>
      <w:r>
        <w:t xml:space="preserve">самостоятелна работа – стабилизатор, мост USB–UART, бутони RST и FLASH, вграден делител на</w:t>
      </w:r>
      <w:r>
        <w:t xml:space="preserve"> </w:t>
      </w:r>
      <w:r>
        <w:t xml:space="preserve">аналоговия вход и изводи със стъпка 2,54 mm за макетна платка [21].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Използвани са готови модули вместо собствено</w:t>
      </w:r>
      <w:r>
        <w:t xml:space="preserve"> </w:t>
      </w:r>
      <w:r>
        <w:t xml:space="preserve">транзисторно стъпало. Те имат вграден защитен диод, светлинна индикация, джъмпер за избор на</w:t>
      </w:r>
      <w:r>
        <w:t xml:space="preserve"> </w:t>
      </w:r>
      <w:r>
        <w:t xml:space="preserve">активното ниво и оптронен вход, който черпи от извода само няколко милиампера. Вътрешната им</w:t>
      </w:r>
      <w:r>
        <w:t xml:space="preserve"> </w:t>
      </w:r>
      <w:r>
        <w:t xml:space="preserve">схема не е документирана от производителя, затова в т. 2.4 е разгледана типичната схема на</w:t>
      </w:r>
      <w:r>
        <w:t xml:space="preserve"> </w:t>
      </w:r>
      <w:r>
        <w:t xml:space="preserve">такъв модул.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DS18B20 (1-Wire, ±0,5 °C). Избран е</w:t>
      </w:r>
      <w:r>
        <w:t xml:space="preserve"> </w:t>
      </w:r>
      <w:r>
        <w:t xml:space="preserve">DHT11 [22], защото измерва и относителната влажност, работи при 3,3 V и използва един извод.</w:t>
      </w:r>
      <w:r>
        <w:t xml:space="preserve"> </w:t>
      </w:r>
      <w:r>
        <w:t xml:space="preserve">Недостатъците му са по-ниската точност и блокиращото четене от около 25 ms (т. 2.6.1).</w:t>
      </w:r>
    </w:p>
    <w:p>
      <w:pPr>
        <w:pStyle w:val="BodyText"/>
      </w:pPr>
      <w:r>
        <w:rPr>
          <w:bCs/>
          <w:b/>
        </w:rPr>
        <w:t xml:space="preserve">Датчик за влага HR202.</w:t>
      </w:r>
      <w:r>
        <w:t xml:space="preserve"> </w:t>
      </w:r>
      <w:r>
        <w:t xml:space="preserve">HR202 (по каталога на производителя – HR202L) е влагочувствителен</w:t>
      </w:r>
      <w:r>
        <w:t xml:space="preserve"> </w:t>
      </w:r>
      <w:r>
        <w:t xml:space="preserve">резистор [23], чието съпротивление спада рязко, когато върху него попадне вода. Компараторът</w:t>
      </w:r>
      <w:r>
        <w:t xml:space="preserve"> </w:t>
      </w:r>
      <w:r>
        <w:t xml:space="preserve">LM393 [24] превръща това изменение в цифров сигнал. Прагът се настройва с потенциометъра на</w:t>
      </w:r>
      <w:r>
        <w:t xml:space="preserve"> </w:t>
      </w:r>
      <w:r>
        <w:t xml:space="preserve">модула така, че модулът да реагира на намокряне,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Бутони, R1–R2 и C1.</w:t>
      </w:r>
      <w:r>
        <w:t xml:space="preserve"> </w:t>
      </w:r>
      <w:r>
        <w:t xml:space="preserve">Тактовите бутони 6 × 6 mm са свързани между извода и масата.</w:t>
      </w:r>
      <w:r>
        <w:t xml:space="preserve"> </w:t>
      </w:r>
      <w:r>
        <w:t xml:space="preserve">Изводите на бутона са съединени вътрешно по двойки и ако бутонът се постави завъртян на 90°,</w:t>
      </w:r>
      <w:r>
        <w:t xml:space="preserve"> </w:t>
      </w:r>
      <w:r>
        <w:t xml:space="preserve">той е постоянно „натиснат“. Стойностите на R1, R2 и C1 са избрани в т. 2.6.3 и т. 2.7.</w:t>
      </w:r>
    </w:p>
    <w:bookmarkEnd w:id="46"/>
    <w:bookmarkStart w:id="54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0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575300" cy="3252258"/>
            <wp:effectExtent b="0" l="0" r="0" t="0"/>
            <wp:docPr descr="Фиг. 2.2" title="" id="48" name="Picture"/>
            <a:graphic>
              <a:graphicData uri="http://schemas.openxmlformats.org/drawingml/2006/picture">
                <pic:pic>
                  <pic:nvPicPr>
                    <pic:cNvPr descr="figuri/png/fig_2_2_releen_modu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25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Входният сигнал IN постъпва през резистор (обикновено 1 kΩ) към светодиода на оптрона</w:t>
      </w:r>
      <w:r>
        <w:t xml:space="preserve"> </w:t>
      </w:r>
      <w:r>
        <w:t xml:space="preserve">(обикновено PC817 [25]). В положение H на джъмпера катодът е свързан към масата и</w:t>
      </w:r>
      <w:r>
        <w:t xml:space="preserve"> </w:t>
      </w:r>
      <w:r>
        <w:t xml:space="preserve">светодиодът свети при високо ниво на IN, а в положение L анодът е свързан към +5 V и</w:t>
      </w:r>
      <w:r>
        <w:t xml:space="preserve"> </w:t>
      </w:r>
      <w:r>
        <w:t xml:space="preserve">светодиодът свети при ниско ниво. Фототранзисторът на оптрона отпушва ключовия транзистор,</w:t>
      </w:r>
      <w:r>
        <w:t xml:space="preserve"> </w:t>
      </w:r>
      <w:r>
        <w:t xml:space="preserve">който включва бобината на релето; паралелно на бобината е свързан защитен диод.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При нулиране и стартиране изводите на ESP8266 са</w:t>
      </w:r>
      <w:r>
        <w:t xml:space="preserve"> </w:t>
      </w:r>
      <w:r>
        <w:t xml:space="preserve">входове и в режим H релето остава изключено. В режим L входът е свързан към +5 V през</w:t>
      </w:r>
      <w:r>
        <w:t xml:space="preserve"> </w:t>
      </w:r>
      <w:r>
        <w:t xml:space="preserve">светодиода и към извода на ESP8266 би постъпило напрежение над 3,3 V, а при нулиране релето</w:t>
      </w:r>
      <w:r>
        <w:t xml:space="preserve"> </w:t>
      </w:r>
      <w:r>
        <w:t xml:space="preserve">би могло да се включи.</w:t>
      </w:r>
    </w:p>
    <w:bookmarkEnd w:id="50"/>
    <w:bookmarkStart w:id="51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под една пета от допустимия ток на извода 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[25], следователно фототранзисторът</w:t>
      </w:r>
      <w:r>
        <w:t xml:space="preserve"> </w:t>
      </w:r>
      <w:r>
        <w:t xml:space="preserve">дава поне 1,1 mA за управление на ключа. За бобина с ток 71,4 mA (т. 2.4.3) ключът трябва да</w:t>
      </w:r>
      <w:r>
        <w:t xml:space="preserve"> </w:t>
      </w:r>
      <w:r>
        <w:t xml:space="preserve">има коефициент на усилване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 в тези модули изпълняват условието при типичните си параметри, но запасът не</w:t>
      </w:r>
      <w:r>
        <w:t xml:space="preserve"> </w:t>
      </w:r>
      <w:r>
        <w:t xml:space="preserve">е голям. В макета четирите модула се задействат надеждно при 3,3 V.</w:t>
      </w:r>
    </w:p>
    <w:bookmarkEnd w:id="51"/>
    <w:bookmarkStart w:id="52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t xml:space="preserve">Релето SRD-05VDC-SL-C има бобина за 5 V със съпротивление 70 Ω, напрежение на задействане</w:t>
      </w:r>
      <w:r>
        <w:t xml:space="preserve"> </w:t>
      </w:r>
      <w:r>
        <w:t xml:space="preserve">до 75 % от номиналното и превключващи контакти за 10 A / 250 V~ [19]. 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най-много 3,75 V. Релето се задейства и ако шината +5 V</w:t>
      </w:r>
      <w:r>
        <w:t xml:space="preserve"> </w:t>
      </w:r>
      <w:r>
        <w:t xml:space="preserve">пропадне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В макета контактите не са натоварени. При свързване на товари</w:t>
      </w:r>
      <w:r>
        <w:t xml:space="preserve"> </w:t>
      </w:r>
      <w:r>
        <w:t xml:space="preserve">стойността 10 A се отнася за активен товар; при индуктивни товари и товари с голям пусков ток</w:t>
      </w:r>
      <w:r>
        <w:t xml:space="preserve"> </w:t>
      </w:r>
      <w:r>
        <w:t xml:space="preserve">допустимият ток е значително по-малък. Бойлер с мощност 3 kW консумира около 13 A и не може</w:t>
      </w:r>
      <w:r>
        <w:t xml:space="preserve"> </w:t>
      </w:r>
      <w:r>
        <w:t xml:space="preserve">да се включва пряко – релето би управлявало контактор.</w:t>
      </w:r>
    </w:p>
    <w:bookmarkEnd w:id="52"/>
    <w:bookmarkStart w:id="53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Без защитен елемент самоиндукционното напрежение при изключване на бобината може да</w:t>
      </w:r>
      <w:r>
        <w:t xml:space="preserve"> </w:t>
      </w:r>
      <w:r>
        <w:t xml:space="preserve">достигне стотици волта и да пробие ключовия транзистор. Диодът затваря тока на бобината след</w:t>
      </w:r>
      <w:r>
        <w:t xml:space="preserve"> </w:t>
      </w:r>
      <w:r>
        <w:t xml:space="preserve">изключването. При индуктивност от порядъка на 0,15 H (оценка) енергията в магнитното поле и</w:t>
      </w:r>
      <w:r>
        <w:t xml:space="preserve"> </w:t>
      </w:r>
      <w:r>
        <w:t xml:space="preserve">времеконстантата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r>
                <m:t>(</m:t>
              </m:r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милисекунди, което за товари с топлинна</w:t>
      </w:r>
      <w:r>
        <w:t xml:space="preserve"> </w:t>
      </w:r>
      <w:r>
        <w:t xml:space="preserve">инерция няма значение.</w:t>
      </w:r>
    </w:p>
    <w:bookmarkEnd w:id="53"/>
    <w:bookmarkEnd w:id="54"/>
    <w:bookmarkStart w:id="60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58" w:name="схема-на-свързване-и-контактно-трептене"/>
    <w:p>
      <w:pPr>
        <w:pStyle w:val="Heading3"/>
      </w:pPr>
      <w:r>
        <w:t xml:space="preserve">2.5.1. Схема на свързване и контактно трептене</w:t>
      </w:r>
    </w:p>
    <w:p>
      <w:pPr>
        <w:pStyle w:val="FirstParagraph"/>
      </w:pPr>
      <w:r>
        <w:t xml:space="preserve">Бутонът SB1 (D5) превключва реле 1, а SB2 (D6) изключва аварийно всички релета. Двата бутона</w:t>
      </w:r>
      <w:r>
        <w:t xml:space="preserve"> </w:t>
      </w:r>
      <w:r>
        <w:t xml:space="preserve">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 Високото ниво при отпуснат бутон се</w:t>
      </w:r>
      <w:r>
        <w:t xml:space="preserve"> </w:t>
      </w:r>
      <w:r>
        <w:t xml:space="preserve">осигурява от вградения подтеглящ резистор, включен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[26]. Изводите</w:t>
      </w:r>
      <w:r>
        <w:t xml:space="preserve"> </w:t>
      </w:r>
      <w:r>
        <w:t xml:space="preserve">GPIO14 и GPIO12 поддържат прекъсвания, което позволява да се броят фронтовете и да се оцени</w:t>
      </w:r>
      <w:r>
        <w:t xml:space="preserve"> </w:t>
      </w:r>
      <w:r>
        <w:t xml:space="preserve">трептенето. Трептенето на механичен контакт обикновено продължава няколко милисекунди и</w:t>
      </w:r>
      <w:r>
        <w:t xml:space="preserve"> </w:t>
      </w:r>
      <w:r>
        <w:t xml:space="preserve">рядко надхвърля 10 ms [27].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56" name="Picture"/>
            <a:graphic>
              <a:graphicData uri="http://schemas.openxmlformats.org/drawingml/2006/picture">
                <pic:pic>
                  <pic:nvPicPr>
                    <pic:cNvPr descr="figuri/png/fig_2_3_buton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0c5771ce71228b685664662bf93664c1d79bafe"/>
    <w:p>
      <w:pPr>
        <w:pStyle w:val="Heading3"/>
      </w:pPr>
      <w:r>
        <w:t xml:space="preserve">2.5.2. Програмно потискане и сравнение с RC филтър</w:t>
      </w:r>
    </w:p>
    <w:p>
      <w:pPr>
        <w:pStyle w:val="FirstParagraph"/>
      </w:pPr>
      <w:r>
        <w:t xml:space="preserve">В реализацията трептенето се потиска програмно. Новото състояние на бутона се приема едва</w:t>
      </w:r>
      <w:r>
        <w:t xml:space="preserve"> </w:t>
      </w:r>
      <w:r>
        <w:t xml:space="preserve">когато входът е останал непроменен поне 60 ms 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[28].</w:t>
      </w:r>
    </w:p>
    <w:p>
      <w:pPr>
        <w:pStyle w:val="BodyText"/>
      </w:pPr>
      <w:r>
        <w:t xml:space="preserve">За сравнение е разгледан хардуерен RC филтър (</w:t>
      </w:r>
      <w:r>
        <w:rPr>
          <w:bCs/>
          <w:b/>
        </w:rPr>
        <w:t xml:space="preserve">Фиг. 2.3, б</w:t>
      </w:r>
      <w:r>
        <w:t xml:space="preserve">) с 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</w:t>
      </w:r>
      <w:r>
        <w:t xml:space="preserve"> </w:t>
      </w:r>
      <w:r>
        <w:t xml:space="preserve">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sup>
          </m:sSup>
          <m: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и филтърът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646"/>
        <w:gridCol w:w="3106"/>
        <w:gridCol w:w="2035"/>
      </w:tblGrid>
      <w:tr>
        <w:trPr>
          <w:tblHeader w:val="true"/>
        </w:trP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Критерий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Програмно (прието)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RC филтър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Допълнителни елементи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няма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3 на бутон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Закъснение при натискане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60 ms (настройва се)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139 µs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Промяна на параметрите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 програмата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смяна на елементи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Натоварване на процесора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проверка във всяка итерация (µs)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няма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по-ниска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по-висока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възможно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За бутони близо до платката програмното потискане е достатъчно и позволява параметрите да</w:t>
      </w:r>
      <w:r>
        <w:t xml:space="preserve"> </w:t>
      </w:r>
      <w:r>
        <w:t xml:space="preserve">се сменят без промяна на схемата. При дълги проводници или силни смущения е по-добре да се</w:t>
      </w:r>
      <w:r>
        <w:t xml:space="preserve"> </w:t>
      </w:r>
      <w:r>
        <w:t xml:space="preserve">използва RC филтър.</w:t>
      </w:r>
    </w:p>
    <w:bookmarkEnd w:id="59"/>
    <w:bookmarkEnd w:id="60"/>
    <w:bookmarkStart w:id="73" w:name="измервателни-канали"/>
    <w:p>
      <w:pPr>
        <w:pStyle w:val="Heading2"/>
      </w:pPr>
      <w:r>
        <w:t xml:space="preserve">2.6. Измервателни канали</w:t>
      </w:r>
    </w:p>
    <w:bookmarkStart w:id="64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работи при захранване 3…5,5 V и има точност ±2 °C и ±5 % RH при разделителна</w:t>
      </w:r>
      <w:r>
        <w:t xml:space="preserve"> </w:t>
      </w:r>
      <w:r>
        <w:t xml:space="preserve">способност 1 °C и 1 % RH [22]. Захранва се с 3,3 V, а линията за данни (отворен дрейн) е</w:t>
      </w:r>
      <w:r>
        <w:t xml:space="preserve"> </w:t>
      </w:r>
      <w:r>
        <w:t xml:space="preserve">свързана към D4 (GPIO2). Библиотеката включва вградения подтеглящ резистор на извода преди</w:t>
      </w:r>
      <w:r>
        <w:t xml:space="preserve"> </w:t>
      </w:r>
      <w:r>
        <w:t xml:space="preserve">всяко четене [29], което е достатъчно за проводници до няколко десетки сантиметра. При кабел</w:t>
      </w:r>
      <w:r>
        <w:t xml:space="preserve"> </w:t>
      </w:r>
      <w:r>
        <w:t xml:space="preserve">до 20 m производителят препоръчва външен резистор 5 kΩ [22].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4679999" cy="1496249"/>
            <wp:effectExtent b="0" l="0" r="0" t="0"/>
            <wp:docPr descr="Фиг. 2.4" title="" id="62" name="Picture"/>
            <a:graphic>
              <a:graphicData uri="http://schemas.openxmlformats.org/drawingml/2006/picture">
                <pic:pic>
                  <pic:nvPicPr>
                    <pic:cNvPr descr="figuri/png/fig_2_4_dht11_protoko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496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Микроконтролерът задържа линията в ниско ниво поне 18 ms (библиотеката използва 20 ms,</w:t>
      </w:r>
      <w:r>
        <w:t xml:space="preserve"> </w:t>
      </w:r>
      <w:r>
        <w:t xml:space="preserve">предшествани от 1 ms във високо ниво). Датчикът отговаря с 80 µs ниско и 80 µs високо ниво и</w:t>
      </w:r>
      <w:r>
        <w:t xml:space="preserve"> </w:t>
      </w:r>
      <w:r>
        <w:t xml:space="preserve">предава 40 бита – влажност, температура и контролна сума. Всеки бит започва с 50 µs ниско</w:t>
      </w:r>
      <w:r>
        <w:t xml:space="preserve"> </w:t>
      </w:r>
      <w:r>
        <w:t xml:space="preserve">ниво, последвано от 26…28 µs („0“) или 70 µs („1“) високо ниво.</w:t>
      </w:r>
    </w:p>
    <w:p>
      <w:pPr>
        <w:pStyle w:val="BodyText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r>
            <m:t>(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…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t>)</m:t>
          </m:r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 забранени прекъсвания (3…5 ms), а стартовия импулс</w:t>
      </w:r>
      <w:r>
        <w:t xml:space="preserve"> </w:t>
      </w:r>
      <w:r>
        <w:t xml:space="preserve">формира с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[29]. Wi-Fi стекът продължава да работи, но за главния цикъл цялото</w:t>
      </w:r>
      <w:r>
        <w:t xml:space="preserve"> </w:t>
      </w:r>
      <w:r>
        <w:t xml:space="preserve">четене от около 25 ms е блокиращо и определя най-голямото време за цикъл. Линията на DHT11 в</w:t>
      </w:r>
      <w:r>
        <w:t xml:space="preserve"> </w:t>
      </w:r>
      <w:r>
        <w:t xml:space="preserve">покой е във високо ниво, както изисква GPIO2 при стартиране (т. 2.8).</w:t>
      </w:r>
    </w:p>
    <w:bookmarkEnd w:id="64"/>
    <w:bookmarkStart w:id="68" w:name="Xb20035025c113ba1b9f8f94a0d38795bfcf90d9"/>
    <w:p>
      <w:pPr>
        <w:pStyle w:val="Heading3"/>
      </w:pPr>
      <w:r>
        <w:t xml:space="preserve">2.6.2. Датчик за влага HR202 (модул с компаратор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BodyText"/>
      </w:pPr>
      <w:r>
        <w:t xml:space="preserve">HR202 (съпротивление около 31 kΩ при 60 % RH и 25 °C [23]) и постоянен резистор образуват</w:t>
      </w:r>
      <w:r>
        <w:t xml:space="preserve"> </w:t>
      </w:r>
      <w:r>
        <w:t xml:space="preserve">делител, чието напрежение LM393 сравнява с праговото напрежение от потенциометъра. Изходът</w:t>
      </w:r>
      <w:r>
        <w:t xml:space="preserve"> </w:t>
      </w:r>
      <w:r>
        <w:t xml:space="preserve">на LM393 е с отворен колектор [24] и е изтеглен с 10 kΩ към захранването на модула. Модулът</w:t>
      </w:r>
      <w:r>
        <w:t xml:space="preserve"> </w:t>
      </w:r>
      <w:r>
        <w:t xml:space="preserve">е захранен от 3,3 V, затова изходът DO се изменя между 0 и 3,3 V и се свързва към GPIO13 (D7)</w:t>
      </w:r>
      <w:r>
        <w:t xml:space="preserve"> </w:t>
      </w:r>
      <w:r>
        <w:t xml:space="preserve">без преобразуване на нивото. При захранване 5 V високото ниво би било над допустимото за</w:t>
      </w:r>
      <w:r>
        <w:t xml:space="preserve"> </w:t>
      </w:r>
      <w:r>
        <w:t xml:space="preserve">ESP8266.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66" name="Picture"/>
            <a:graphic>
              <a:graphicData uri="http://schemas.openxmlformats.org/drawingml/2006/picture">
                <pic:pic>
                  <pic:nvPicPr>
                    <pic:cNvPr descr="figuri/png/fig_2_5_hr202_modu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ниво, а при намокряне преминава в</w:t>
      </w:r>
      <w:r>
        <w:t xml:space="preserve"> </w:t>
      </w:r>
      <w:r>
        <w:t xml:space="preserve">ниско. Програмата веднага изключва всички релета и блокира включването им. Блокировката се</w:t>
      </w:r>
      <w:r>
        <w:t xml:space="preserve"> </w:t>
      </w:r>
      <w:r>
        <w:t xml:space="preserve">сваля едва след 2 s непрекъснато сухо състояние. Компараторът няма хистерезис и близо до</w:t>
      </w:r>
      <w:r>
        <w:t xml:space="preserve"> </w:t>
      </w:r>
      <w:r>
        <w:t xml:space="preserve">прага изходът му може да трепти – задържането във времето изпълнява ролята 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Производителят предписва захранване с променливо напрежение до 1,5 V с</w:t>
      </w:r>
      <w:r>
        <w:t xml:space="preserve"> </w:t>
      </w:r>
      <w:r>
        <w:t xml:space="preserve">честота 500 Hz…2 kHz [23], за да не се поляризира чувствителният слой. Модулът използва</w:t>
      </w:r>
      <w:r>
        <w:t xml:space="preserve"> </w:t>
      </w:r>
      <w:r>
        <w:t xml:space="preserve">постоянно напрежение. Това е приемливо, когато трябва само да се открие намокряне, но не и</w:t>
      </w:r>
      <w:r>
        <w:t xml:space="preserve"> </w:t>
      </w:r>
      <w:r>
        <w:t xml:space="preserve">за точно измерване на влажността. Затова влажността се измерва с DHT11, а HR202 се използва</w:t>
      </w:r>
      <w:r>
        <w:t xml:space="preserve"> </w:t>
      </w:r>
      <w:r>
        <w:t xml:space="preserve">като прагов датчик за защитната блокировка.</w:t>
      </w:r>
    </w:p>
    <w:p>
      <w:pPr>
        <w:pStyle w:val="BodyText"/>
      </w:pPr>
      <w:r>
        <w:rPr>
          <w:bCs/>
          <w:b/>
        </w:rPr>
        <w:t xml:space="preserve">Поведение при неизправност.</w:t>
      </w:r>
      <w:r>
        <w:t xml:space="preserve"> </w:t>
      </w:r>
      <w:r>
        <w:t xml:space="preserve">Изводът D7 използва вградения подтеглящ резистор. При</w:t>
      </w:r>
      <w:r>
        <w:t xml:space="preserve"> </w:t>
      </w:r>
      <w:r>
        <w:t xml:space="preserve">прекъснат проводник входът се чете като „сухо“ и защитата не се задейства. Недостатъкът</w:t>
      </w:r>
      <w:r>
        <w:t xml:space="preserve"> </w:t>
      </w:r>
      <w:r>
        <w:t xml:space="preserve">може да се отстрани с обърнато активно ниво, при което прекъсването води до блокировка –</w:t>
      </w:r>
      <w:r>
        <w:t xml:space="preserve"> </w:t>
      </w:r>
      <w:r>
        <w:t xml:space="preserve">това е една от насоките за развитие.</w:t>
      </w:r>
    </w:p>
    <w:bookmarkEnd w:id="68"/>
    <w:bookmarkStart w:id="72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575300" cy="3122167"/>
            <wp:effectExtent b="0" l="0" r="0" t="0"/>
            <wp:docPr descr="Фиг. 2.6" title="" id="70" name="Picture"/>
            <a:graphic>
              <a:graphicData uri="http://schemas.openxmlformats.org/drawingml/2006/picture">
                <pic:pic>
                  <pic:nvPicPr>
                    <pic:cNvPr descr="figuri/png/fig_2_6_izmervane_vc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2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[21]. Външният делител R1 = 47 kΩ,</w:t>
      </w:r>
      <w:r>
        <w:t xml:space="preserve"> </w:t>
      </w:r>
      <w:r>
        <w:t xml:space="preserve">R2 = 20 kΩ разширява обхвата така, че да може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r>
          <m:t>(</m:t>
        </m:r>
        <m:r>
          <m:t>47</m:t>
        </m:r>
        <m:r>
          <m:rPr>
            <m:sty m:val="p"/>
          </m:rPr>
          <m:t>+</m:t>
        </m:r>
        <m:r>
          <m:t>20</m:t>
        </m:r>
        <m: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 10,91 V, определена чрез сравнение с</w:t>
      </w:r>
      <w:r>
        <w:t xml:space="preserve"> </w:t>
      </w:r>
      <w:r>
        <w:t xml:space="preserve">мултиметър. Тя е с 2,5 % по-малка от изчислената заради допуските на опорното напрежение и</w:t>
      </w:r>
      <w:r>
        <w:t xml:space="preserve"> </w:t>
      </w:r>
      <w:r>
        <w:t xml:space="preserve">на резисторите (т. 2.11). Разделителната способност е 10,91 V / 1024 = 10,65 mV, а</w:t>
      </w:r>
      <w:r>
        <w:t xml:space="preserve"> </w:t>
      </w:r>
      <w:r>
        <w:t xml:space="preserve">осредняването на 10 проби намалява случайния шум около 3,2 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</w:t>
      </w:r>
      <w:r>
        <w:t xml:space="preserve"> </w:t>
      </w:r>
      <w:r>
        <w:t xml:space="preserve">отчетът е около 469, а токът през делителя (76 µA) е пренебрежим.</w:t>
      </w:r>
    </w:p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се оказва,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Вероятната причина е изместването на масата: в макета долният</w:t>
      </w:r>
      <w:r>
        <w:t xml:space="preserve"> </w:t>
      </w:r>
      <w:r>
        <w:t xml:space="preserve">край на R2 е свързан към шината GND на макетната платка, по която тече и токът на бобините.</w:t>
      </w:r>
      <w:r>
        <w:t xml:space="preserve"> </w:t>
      </w:r>
      <w:r>
        <w:t xml:space="preserve">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 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реле, т. е. на съпротивление на</w:t>
      </w:r>
      <w:r>
        <w:t xml:space="preserve"> </w:t>
      </w:r>
      <w:r>
        <w:t xml:space="preserve">общия път на масата около 0,29 Ω при ток около 75 mA на модул. Такова съпротивление е</w:t>
      </w:r>
      <w:r>
        <w:t xml:space="preserve"> </w:t>
      </w:r>
      <w:r>
        <w:t xml:space="preserve">възможно при контактите на макетна платка. Предположението може да се провери с измерване</w:t>
      </w:r>
      <w:r>
        <w:t xml:space="preserve"> </w:t>
      </w:r>
      <w:r>
        <w:t xml:space="preserve">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 Решението е долният край на R2 да</w:t>
      </w:r>
      <w:r>
        <w:t xml:space="preserve"> </w:t>
      </w:r>
      <w:r>
        <w:t xml:space="preserve">се свърже с отделен проводник пряко към извода GND на NodeMCU, както е показано на</w:t>
      </w:r>
      <w:r>
        <w:t xml:space="preserve"> </w:t>
      </w:r>
      <w:r>
        <w:t xml:space="preserve">принципната схема (Фиг. 2.7). Тогава корекцията в програмата трябва да се нулира.</w:t>
      </w:r>
    </w:p>
    <w:bookmarkEnd w:id="72"/>
    <w:bookmarkEnd w:id="73"/>
    <w:bookmarkStart w:id="74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по-важен е неговият</w:t>
      </w:r>
      <w:r>
        <w:t xml:space="preserve"> </w:t>
      </w:r>
      <w:r>
        <w:t xml:space="preserve">баланс.</w:t>
      </w:r>
    </w:p>
    <w:p>
      <w:pPr>
        <w:pStyle w:val="BodyText"/>
      </w:pPr>
      <w:r>
        <w:rPr>
          <w:bCs/>
          <w:b/>
        </w:rPr>
        <w:t xml:space="preserve">Таблица 2.4. Енергиен баланс на подчинения възел (най-неблагоприятен случай)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374"/>
        <w:gridCol w:w="1054"/>
        <w:gridCol w:w="2359"/>
      </w:tblGrid>
      <w:tr>
        <w:trPr>
          <w:tblHeader w:val="true"/>
        </w:trP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Консуматор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Ток, mA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Източник на данните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ESP8266EX – предаване по 802.11b (връх)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170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[11]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Мост CH340 и светодиоди на платката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10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4 × бобина на реле (4 × 71,4 mA)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285,6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[19]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20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DHT11 при измерване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[22]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Датчик за влага HR202 (модул с LM393)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5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Делител R1–R2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0,08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изчисление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>
            <w:tcW w:w="2359" w:type="dxa"/>
          </w:tcPr>
          <w:p>
            <w:pPr>
              <w:pStyle w:val="TableText"/>
            </w:pPr>
          </w:p>
        </w:tc>
      </w:tr>
    </w:tbl>
    <w:p>
      <w:pPr>
        <w:pStyle w:val="BodyText"/>
      </w:pPr>
      <w:r>
        <w:t xml:space="preserve">При четири включени релета и предаване по радиоканала токът достига около 0,49 A. Порт</w:t>
      </w:r>
      <w:r>
        <w:t xml:space="preserve"> </w:t>
      </w:r>
      <w:r>
        <w:t xml:space="preserve">USB 2.0 на персонален компютър гарантира 500 mA [20], т. е. запас практически няма. Затова</w:t>
      </w:r>
      <w:r>
        <w:t xml:space="preserve"> </w:t>
      </w:r>
      <w:r>
        <w:t xml:space="preserve">подчиненият възел се захранва от адаптер 5 V с ток поне 1 A, който дава двукратен запас.</w:t>
      </w:r>
      <w:r>
        <w:t xml:space="preserve"> </w:t>
      </w:r>
      <w:r>
        <w:t xml:space="preserve">Средната консумация е по-малка, защото ESP8266 предава само част от времето – при приемане</w:t>
      </w:r>
      <w:r>
        <w:t xml:space="preserve"> </w:t>
      </w:r>
      <w:r>
        <w:t xml:space="preserve">консумира около 56 mA [11].</w:t>
      </w:r>
    </w:p>
    <w:p>
      <w:pPr>
        <w:pStyle w:val="BodyText"/>
      </w:pPr>
      <w:r>
        <w:t xml:space="preserve">Токът на бобините минава от USB конектора през извода VIN до модулите и не преминава през</w:t>
      </w:r>
      <w:r>
        <w:t xml:space="preserve"> </w:t>
      </w:r>
      <w:r>
        <w:t xml:space="preserve">стабилизатора. Разсейваната мощност в AMS1117 [30]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r>
            <m:t>(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t>)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r>
            <m:t>(</m:t>
          </m:r>
          <m:r>
            <m:t>4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t>)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и масата пред</w:t>
      </w:r>
      <w:r>
        <w:t xml:space="preserve"> </w:t>
      </w:r>
      <w:r>
        <w:t xml:space="preserve">релейните модули и поема бързите изменения на тока при предаване по радиоканала и при</w:t>
      </w:r>
      <w:r>
        <w:t xml:space="preserve"> </w:t>
      </w:r>
      <w:r>
        <w:t xml:space="preserve">превключване на релетата. Импулс от 100 mA с продължителност 1 ms понижава напрежението му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(около 0,5 Ω) кондензаторът образува</w:t>
      </w:r>
      <w:r>
        <w:t xml:space="preserve"> </w:t>
      </w:r>
      <w:r>
        <w:t xml:space="preserve">нискочестотен филтър с времеконстанта около 0,5 ms. Номиналното напрежение 16 V дава</w:t>
      </w:r>
      <w:r>
        <w:t xml:space="preserve"> </w:t>
      </w:r>
      <w:r>
        <w:t xml:space="preserve">3,2-кратен запас. Спецификацията USB 2.0 допуска до 10 µF капацитет при включване [20],</w:t>
      </w:r>
      <w:r>
        <w:t xml:space="preserve"> </w:t>
      </w:r>
      <w:r>
        <w:t xml:space="preserve">затова при захранване от порт на компютър е възможно кратко пропадане на напрежението. При</w:t>
      </w:r>
      <w:r>
        <w:t xml:space="preserve"> </w:t>
      </w:r>
      <w:r>
        <w:t xml:space="preserve">захранване от адаптер това няма значение.</w:t>
      </w:r>
    </w:p>
    <w:bookmarkEnd w:id="74"/>
    <w:bookmarkStart w:id="75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 специални функции при стартиране (</w:t>
      </w:r>
      <w:r>
        <w:rPr>
          <w:iCs/>
          <w:i/>
        </w:rPr>
        <w:t xml:space="preserve">boot straps</w:t>
      </w:r>
      <w:r>
        <w:t xml:space="preserve">): GPIO0 и</w:t>
      </w:r>
      <w:r>
        <w:t xml:space="preserve"> </w:t>
      </w:r>
      <w:r>
        <w:t xml:space="preserve">GPIO2 трябва да са във високо ниво, а GPIO15 – в ниско. GPIO1 и GPIO3 са на серийния</w:t>
      </w:r>
      <w:r>
        <w:t xml:space="preserve"> </w:t>
      </w:r>
      <w:r>
        <w:t xml:space="preserve">интерфейс, а GPIO6…GPIO11 са заети от SPI Flash паметта. Ако тези условия не са изпълнени,</w:t>
      </w:r>
      <w:r>
        <w:t xml:space="preserve"> </w:t>
      </w:r>
      <w:r>
        <w:t xml:space="preserve">програмата не може да се зареди [31]. Приетото разпределение е дадено в</w:t>
      </w:r>
      <w:r>
        <w:t xml:space="preserve"> </w:t>
      </w:r>
      <w:r>
        <w:rPr>
          <w:bCs/>
          <w:b/>
        </w:rPr>
        <w:t xml:space="preserve">Таблица 2.5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2.5. Разпределение на изводите на подчинения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702"/>
        <w:gridCol w:w="838"/>
        <w:gridCol w:w="1270"/>
        <w:gridCol w:w="4977"/>
      </w:tblGrid>
      <w:tr>
        <w:trPr>
          <w:tblHeader w:val="true"/>
        </w:trP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Функция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Извод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Обосновка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D0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GPIO16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2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D1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GPIO5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3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D2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GPIO4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4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D8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GPIO15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DHT11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D4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GPIO2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 SB1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D5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GPIO14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 SB2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D6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GPIO12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HR202 (DO)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D7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GPIO13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Напрежение +5 V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A0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TOUT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Конфигуриране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TX / RX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 / GPIO3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оставени свободни (т. 3.5 от заданието)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Свободен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D3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GPIO0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Реле 4 е преместено от GPIO0 (D3) на GPIO15 (D8).</w:t>
      </w:r>
      <w:r>
        <w:t xml:space="preserve"> </w:t>
      </w:r>
      <w:r>
        <w:t xml:space="preserve">В първата версия реле 4 беше на GPIO0,</w:t>
      </w:r>
      <w:r>
        <w:t xml:space="preserve"> </w:t>
      </w:r>
      <w:r>
        <w:t xml:space="preserve">който при стартиране трябва да е във високо ниво, а входът на модула в режим H е товар към</w:t>
      </w:r>
      <w:r>
        <w:t xml:space="preserve"> </w:t>
      </w:r>
      <w:r>
        <w:t xml:space="preserve">маса. С използвания модул нивото остава над прага за „1“, но това не е гарантирано – с друг</w:t>
      </w:r>
      <w:r>
        <w:t xml:space="preserve"> </w:t>
      </w:r>
      <w:r>
        <w:t xml:space="preserve">модул платката би стартирала в режим на програмиране, а натискането на бутона FLASH при</w:t>
      </w:r>
      <w:r>
        <w:t xml:space="preserve"> </w:t>
      </w:r>
      <w:r>
        <w:t xml:space="preserve">включено реле свързва изхода накъсо към маса. GPIO15 изисква ниско ниво при стартиране.</w:t>
      </w:r>
      <w:r>
        <w:t xml:space="preserve"> </w:t>
      </w:r>
      <w:r>
        <w:t xml:space="preserve">Това съвпада с изключеното състояние на релето, ако джъмперът е в положение H; в положение L</w:t>
      </w:r>
      <w:r>
        <w:t xml:space="preserve"> </w:t>
      </w:r>
      <w:r>
        <w:t xml:space="preserve">платката не стартира.</w:t>
      </w:r>
    </w:p>
    <w:p>
      <w:pPr>
        <w:pStyle w:val="BodyText"/>
      </w:pPr>
      <w:r>
        <w:t xml:space="preserve">Реле 1 е на GPIO16, който не поддържа прекъсвания и затова не е използван за бутон. При някои</w:t>
      </w:r>
      <w:r>
        <w:t xml:space="preserve"> </w:t>
      </w:r>
      <w:r>
        <w:t xml:space="preserve">платки той е за кратко във високо ниво при включване, което може да предизвика кратко</w:t>
      </w:r>
      <w:r>
        <w:t xml:space="preserve"> </w:t>
      </w:r>
      <w:r>
        <w:t xml:space="preserve">щракване на релето. Бутоните са на GPIO14 и GPIO12, които поддържат прекъсвания. Фабричните</w:t>
      </w:r>
      <w:r>
        <w:t xml:space="preserve"> </w:t>
      </w:r>
      <w:r>
        <w:t xml:space="preserve">настройки се възстановяват със задържане на SB1 за 3 s при подаване на захранване. На</w:t>
      </w:r>
      <w:r>
        <w:t xml:space="preserve"> </w:t>
      </w:r>
      <w:r>
        <w:t xml:space="preserve">главния възел се използват само USB и серийният интерфейс.</w:t>
      </w:r>
    </w:p>
    <w:bookmarkEnd w:id="75"/>
    <w:bookmarkStart w:id="79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BodyText"/>
      </w:pPr>
      <w:r>
        <w:t xml:space="preserve">Шината +5 V (VIN) захранва релейните модули A1…A4 и горния край на делителя R1–R2, а между</w:t>
      </w:r>
      <w:r>
        <w:t xml:space="preserve"> </w:t>
      </w:r>
      <w:r>
        <w:t xml:space="preserve">нея и масата е буферният кондензатор C1. Шината +3,3 V от стабилизатора на платката захранва</w:t>
      </w:r>
      <w:r>
        <w:t xml:space="preserve"> </w:t>
      </w:r>
      <w:r>
        <w:t xml:space="preserve">двата датчика – DHT11 и HR202. На принципната схема долният край на R2 е свързан с отделен</w:t>
      </w:r>
      <w:r>
        <w:t xml:space="preserve"> </w:t>
      </w:r>
      <w:r>
        <w:t xml:space="preserve">проводник към масата на DD1, за да не влияе на измерването падът на напрежение от тока на</w:t>
      </w:r>
      <w:r>
        <w:t xml:space="preserve"> </w:t>
      </w:r>
      <w:r>
        <w:t xml:space="preserve">бобините по общата шина GND (т. 2.6.3). В макета R2 все още е свързан към шината GND на</w:t>
      </w:r>
      <w:r>
        <w:t xml:space="preserve"> </w:t>
      </w:r>
      <w:r>
        <w:t xml:space="preserve">макетната платка и затова програмата прилага корекцията от 55 mV на включено реле. Връзките</w:t>
      </w:r>
      <w:r>
        <w:t xml:space="preserve"> </w:t>
      </w:r>
      <w:r>
        <w:t xml:space="preserve">са означени с имената на веригите, а не с начертани проводници, за да няма пресичания на</w:t>
      </w:r>
      <w:r>
        <w:t xml:space="preserve"> </w:t>
      </w:r>
      <w:r>
        <w:t xml:space="preserve">линиите. Вътрешните схеми на модулите са дадени на Фиг. 2.2 и Фиг. 2.5, а схемата на модула</w:t>
      </w:r>
      <w:r>
        <w:t xml:space="preserve"> </w:t>
      </w:r>
      <w:r>
        <w:t xml:space="preserve">A5 с чувствителния елемент B1 (HR202) е показана и на лист 2 от графичната част.</w:t>
      </w:r>
    </w:p>
    <w:p>
      <w:pPr>
        <w:pStyle w:val="CaptionedFigure"/>
      </w:pPr>
      <w:r>
        <w:drawing>
          <wp:inline>
            <wp:extent cx="5575300" cy="3945596"/>
            <wp:effectExtent b="0" l="0" r="0" t="0"/>
            <wp:docPr descr="Фиг. 2.7" title="" id="77" name="Picture"/>
            <a:graphic>
              <a:graphicData uri="http://schemas.openxmlformats.org/drawingml/2006/picture">
                <pic:pic>
                  <pic:nvPicPr>
                    <pic:cNvPr descr="figuri/png/fig_2_7_principna_shem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945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 макетна платка без запояване с гъвкави</w:t>
      </w:r>
      <w:r>
        <w:t xml:space="preserve"> </w:t>
      </w:r>
      <w:r>
        <w:t xml:space="preserve">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 и двата датчика – DHT11 и HR202 –</w:t>
      </w:r>
      <w:r>
        <w:t xml:space="preserve"> </w:t>
      </w:r>
      <w:r>
        <w:t xml:space="preserve">са свързани с проводници с накрайници. Главният възел е отделна платка NodeMCU, захранена</w:t>
      </w:r>
      <w:r>
        <w:t xml:space="preserve"> </w:t>
      </w:r>
      <w:r>
        <w:t xml:space="preserve">по USB.</w:t>
      </w:r>
    </w:p>
    <w:p>
      <w:pPr>
        <w:pStyle w:val="CaptionedFigure"/>
      </w:pPr>
      <w:r>
        <w:drawing>
          <wp:inline>
            <wp:extent cx="2699999" cy="3686538"/>
            <wp:effectExtent b="0" l="0" r="0" t="0"/>
            <wp:docPr descr="Фиг. 2.8" title="" id="81" name="Picture"/>
            <a:graphic>
              <a:graphicData uri="http://schemas.openxmlformats.org/drawingml/2006/picture">
                <pic:pic>
                  <pic:nvPicPr>
                    <pic:cNvPr descr="figuri/png/fig_2_8_make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3686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Макетната платка позволява бързи промени, например преместването на реле 4 от D3 на D8. От</w:t>
      </w:r>
      <w:r>
        <w:t xml:space="preserve"> </w:t>
      </w:r>
      <w:r>
        <w:t xml:space="preserve">друга страна, преходното съпротивление на контактите ѝ се натрупва по пътя на тока</w:t>
      </w:r>
      <w:r>
        <w:t xml:space="preserve"> </w:t>
      </w:r>
      <w:r>
        <w:t xml:space="preserve">(вероятната причина за грешката от т. 2.6.3), а механичната ѝ надеждност е ниска. Макетът</w:t>
      </w:r>
      <w:r>
        <w:t xml:space="preserve"> </w:t>
      </w:r>
      <w:r>
        <w:t xml:space="preserve">работи изцяло с ниско напрежение (5 V от USB адаптерите) – контактите на релетата не са</w:t>
      </w:r>
      <w:r>
        <w:t xml:space="preserve"> </w:t>
      </w:r>
      <w:r>
        <w:t xml:space="preserve">свързани към мрежата 230 V. За окончателно изделие, в което релетата комутират реални</w:t>
      </w:r>
      <w:r>
        <w:t xml:space="preserve"> </w:t>
      </w:r>
      <w:r>
        <w:t xml:space="preserve">товари, са нужни печатна платка с отделен път на масата за релейната част, предпазител и</w:t>
      </w:r>
      <w:r>
        <w:t xml:space="preserve"> </w:t>
      </w:r>
      <w:r>
        <w:t xml:space="preserve">схема за плавно включване, контактори за товари над 10 A и кутия, отговаряща на</w:t>
      </w:r>
      <w:r>
        <w:t xml:space="preserve"> </w:t>
      </w:r>
      <w:r>
        <w:t xml:space="preserve">изискванията за електрическа безопасност.</w:t>
      </w:r>
    </w:p>
    <w:bookmarkEnd w:id="83"/>
    <w:bookmarkStart w:id="84" w:name="анализ-на-точността"/>
    <w:p>
      <w:pPr>
        <w:pStyle w:val="Heading2"/>
      </w:pPr>
      <w:r>
        <w:t xml:space="preserve">2.11. Анализ на точността</w:t>
      </w:r>
    </w:p>
    <w:p>
      <w:pPr>
        <w:pStyle w:val="FirstParagraph"/>
      </w:pPr>
      <w:r>
        <w:t xml:space="preserve">Измерваните величини и оценката на грешките им са обобщени в</w:t>
      </w:r>
      <w:r>
        <w:t xml:space="preserve"> </w:t>
      </w:r>
      <w:r>
        <w:rPr>
          <w:bCs/>
          <w:b/>
        </w:rPr>
        <w:t xml:space="preserve">Таблица 2.6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Канал за захранващото напрежение.</w:t>
      </w:r>
      <w:r>
        <w:t xml:space="preserve"> </w:t>
      </w:r>
      <w:r>
        <w:t xml:space="preserve">Коефициентът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на делителя зависи от R1 и R2 с</w:t>
      </w:r>
      <w:r>
        <w:t xml:space="preserve"> </w:t>
      </w:r>
      <w:r>
        <w:t xml:space="preserve">чувствителност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С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714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/</m:t>
        </m:r>
        <m:r>
          <m:t>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941</m:t>
        </m:r>
      </m:oMath>
      <w:r>
        <w:t xml:space="preserve"> </w:t>
      </w:r>
      <w:r>
        <w:t xml:space="preserve">най-голямата</w:t>
      </w:r>
      <w:r>
        <w:t xml:space="preserve"> </w:t>
      </w:r>
      <w:r>
        <w:t xml:space="preserve">грешка на мащаба е 1,4 % при резистори с допуск ±1 % и 6,9 % при ±5 %. Към нея се добавя</w:t>
      </w:r>
      <w:r>
        <w:t xml:space="preserve"> </w:t>
      </w:r>
      <w:r>
        <w:t xml:space="preserve">допускът на опорното напрежение на АЦП. Разликата от 2,5 % между изчислената и</w:t>
      </w:r>
      <w:r>
        <w:t xml:space="preserve"> </w:t>
      </w:r>
      <w:r>
        <w:t xml:space="preserve">калибрираната пълна скала (т. 2.6.3) е в тези граници. Калибровката с мултиметър отстранява</w:t>
      </w:r>
      <w:r>
        <w:t xml:space="preserve"> </w:t>
      </w:r>
      <w:r>
        <w:t xml:space="preserve">систематичната грешка на мащаба, а корекцията за включените релета – изместването на масата.</w:t>
      </w:r>
      <w:r>
        <w:t xml:space="preserve"> </w:t>
      </w:r>
      <w:r>
        <w:t xml:space="preserve">Остават грешката от квантуването ±½ LSB = ±5,3 mV, грешката на мултиметъра, използван при</w:t>
      </w:r>
      <w:r>
        <w:t xml:space="preserve"> </w:t>
      </w:r>
      <w:r>
        <w:t xml:space="preserve">калибровката, и температурният дрейф на елементите.</w:t>
      </w:r>
    </w:p>
    <w:p>
      <w:pPr>
        <w:pStyle w:val="BodyText"/>
      </w:pPr>
      <w:r>
        <w:t xml:space="preserve">Каналът служи за откриване на пропадания на захранването – под долната граница 4,75 V за</w:t>
      </w:r>
      <w:r>
        <w:t xml:space="preserve"> </w:t>
      </w:r>
      <w:r>
        <w:t xml:space="preserve">USB [20] и под напрежението на задействане на релетата 3,75 V. Разделителната способност</w:t>
      </w:r>
      <w:r>
        <w:t xml:space="preserve"> </w:t>
      </w:r>
      <w:r>
        <w:t xml:space="preserve">10,65 mV е над 20 пъти по-малка от най-малкото от тези отклонения (0,25 V), така че</w:t>
      </w:r>
      <w:r>
        <w:t xml:space="preserve"> </w:t>
      </w:r>
      <w:r>
        <w:t xml:space="preserve">точността е достатъчна.</w:t>
      </w:r>
    </w:p>
    <w:p>
      <w:pPr>
        <w:pStyle w:val="BodyText"/>
      </w:pPr>
      <w:r>
        <w:rPr>
          <w:bCs/>
          <w:b/>
        </w:rPr>
        <w:t xml:space="preserve">Температура и влажност.</w:t>
      </w:r>
      <w:r>
        <w:t xml:space="preserve"> </w:t>
      </w:r>
      <w:r>
        <w:t xml:space="preserve">Точността се определя от DHT11 – ±2 °C и ±5 % RH [22].</w:t>
      </w:r>
      <w:r>
        <w:t xml:space="preserve"> </w:t>
      </w:r>
      <w:r>
        <w:t xml:space="preserve">Стойностите се предават с два знака след десетичната запетая, но това не повишава</w:t>
      </w:r>
      <w:r>
        <w:t xml:space="preserve"> </w:t>
      </w:r>
      <w:r>
        <w:t xml:space="preserve">точността. За оценка на микроклимата в помещението тя е достатъчна.</w:t>
      </w:r>
    </w:p>
    <w:p>
      <w:pPr>
        <w:pStyle w:val="BodyText"/>
      </w:pPr>
      <w:r>
        <w:rPr>
          <w:bCs/>
          <w:b/>
        </w:rPr>
        <w:t xml:space="preserve">Датчик за влага.</w:t>
      </w:r>
      <w:r>
        <w:t xml:space="preserve"> </w:t>
      </w:r>
      <w:r>
        <w:t xml:space="preserve">HR202 работи като прагов датчик, затова точността му по влажност няма</w:t>
      </w:r>
      <w:r>
        <w:t xml:space="preserve"> </w:t>
      </w:r>
      <w:r>
        <w:t xml:space="preserve">значение. Прагът се задава с потенциометъра на модула. Времето за реакция на програмата при</w:t>
      </w:r>
      <w:r>
        <w:t xml:space="preserve"> </w:t>
      </w:r>
      <w:r>
        <w:t xml:space="preserve">намокряне без трептене на изхода е най-много 25,5 ms (т. 4.6). Това е много по-малко от</w:t>
      </w:r>
      <w:r>
        <w:t xml:space="preserve"> </w:t>
      </w:r>
      <w:r>
        <w:t xml:space="preserve">времето, за което водата достига до датчика.</w:t>
      </w:r>
    </w:p>
    <w:p>
      <w:pPr>
        <w:pStyle w:val="BodyText"/>
      </w:pPr>
      <w:r>
        <w:rPr>
          <w:bCs/>
          <w:b/>
        </w:rPr>
        <w:t xml:space="preserve">Времена.</w:t>
      </w:r>
      <w:r>
        <w:t xml:space="preserve"> </w:t>
      </w:r>
      <w:r>
        <w:t xml:space="preserve">Времето за цикъл и закъснението на обмена се измерват с функцията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 разделителна способност 1 µs. Моментът на приемане се регистрира в обратна функция, която</w:t>
      </w:r>
      <w:r>
        <w:t xml:space="preserve"> </w:t>
      </w:r>
      <w:r>
        <w:t xml:space="preserve">се изпълнява между итерациите на главния цикъл. Затова грешката при измерването на</w:t>
      </w:r>
      <w:r>
        <w:t xml:space="preserve"> </w:t>
      </w:r>
      <w:r>
        <w:t xml:space="preserve">закъснението е не по-голяма от продължителността на една итерация.</w:t>
      </w:r>
    </w:p>
    <w:p>
      <w:pPr>
        <w:pStyle w:val="BodyText"/>
      </w:pPr>
      <w:r>
        <w:rPr>
          <w:bCs/>
          <w:b/>
        </w:rPr>
        <w:t xml:space="preserve">Таблица 2.6. Оценка на точността на измерванията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918"/>
        <w:gridCol w:w="1702"/>
        <w:gridCol w:w="2782"/>
        <w:gridCol w:w="2385"/>
      </w:tblGrid>
      <w:tr>
        <w:trPr>
          <w:tblHeader w:val="true"/>
        </w:trP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Величина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Разделителна способност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Основни източници на грешка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Грешка след калибровка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Напрежение на шината +5 V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10,65 mV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допуски на R1, R2 и на опорното напрежение; изместване на масата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±5,3 mV от квантуването и грешката на мултиметъра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Температура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°C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датчик DHT11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±2 °C [22]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Относителна влажност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1 % RH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датчик DHT11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±5 % RH [22]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Влага (HR202)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сухо / мокро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праг на компаратора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реакция на програмата до 25,5 ms (без трептене)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Време за цикъл, закъснение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µs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момент на изпълнение на обратната функция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до една итерация на главния цикъл</w:t>
            </w:r>
          </w:p>
        </w:tc>
      </w:tr>
    </w:tbl>
    <w:bookmarkEnd w:id="84"/>
    <w:bookmarkStart w:id="85" w:name="икономически-показатели"/>
    <w:p>
      <w:pPr>
        <w:pStyle w:val="Heading2"/>
      </w:pPr>
      <w:r>
        <w:t xml:space="preserve">2.12. Икономически показатели</w:t>
      </w:r>
    </w:p>
    <w:p>
      <w:pPr>
        <w:pStyle w:val="FirstParagraph"/>
      </w:pPr>
      <w:r>
        <w:t xml:space="preserve">Себестойността на макета е оценена по ориентировъчни цени на дребно към септември 2026 г.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2.7</w:t>
      </w:r>
      <w:r>
        <w:t xml:space="preserve">). Цените на развойната платка и на релейния модул са взети от онлайн</w:t>
      </w:r>
      <w:r>
        <w:t xml:space="preserve"> </w:t>
      </w:r>
      <w:r>
        <w:t xml:space="preserve">магазини за електронни компоненти [32, 33] и са закръглени нагоре. Останалите цени са</w:t>
      </w:r>
      <w:r>
        <w:t xml:space="preserve"> </w:t>
      </w:r>
      <w:r>
        <w:t xml:space="preserve">типични цени на дребно.</w:t>
      </w:r>
    </w:p>
    <w:p>
      <w:pPr>
        <w:pStyle w:val="BodyText"/>
      </w:pPr>
      <w:r>
        <w:rPr>
          <w:bCs/>
          <w:b/>
        </w:rPr>
        <w:t xml:space="preserve">Таблица 2.7. Себестойност на макета (ориентировъчни цени, септември 2026 г.)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914"/>
        <w:gridCol w:w="622"/>
        <w:gridCol w:w="1054"/>
        <w:gridCol w:w="1197"/>
      </w:tblGrid>
      <w:tr>
        <w:trPr>
          <w:tblHeader w:val="true"/>
        </w:trP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Елемент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Брой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Цена, €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Сума, €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Развойна платка NodeMCU v3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4,00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8,00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Релеен модул, 1 канал, 5 V, оптронен вход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2,80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11,20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Датчик за температура и влажност DHT11 (модул)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Датчик за влага HR202 с компаратор LM393 (модул)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Бутони, резистори, кондензатор 1000 µF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Макетна платка и съединителни проводници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5,00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USB адаптер 5 V / 1 A с кабел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5,00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10,00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>
            <w:tcW w:w="622" w:type="dxa"/>
          </w:tcPr>
          <w:p>
            <w:pPr>
              <w:pStyle w:val="TableText"/>
            </w:pPr>
          </w:p>
        </w:tc>
        <w:tc>
          <w:tcPr>
            <w:tcW w:w="1054" w:type="dxa"/>
          </w:tcPr>
          <w:p>
            <w:pPr>
              <w:pStyle w:val="TableText"/>
            </w:pP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40,20</w:t>
            </w:r>
          </w:p>
        </w:tc>
      </w:tr>
    </w:tbl>
    <w:p>
      <w:pPr>
        <w:pStyle w:val="BodyText"/>
      </w:pPr>
      <w:r>
        <w:t xml:space="preserve">Електронната част без захранващите адаптери и монтажните материали струва около 25 €. При</w:t>
      </w:r>
      <w:r>
        <w:t xml:space="preserve"> </w:t>
      </w:r>
      <w:r>
        <w:t xml:space="preserve">серийно производство модулите биха се заменили с обща печатна платка и себестойността би</w:t>
      </w:r>
      <w:r>
        <w:t xml:space="preserve"> </w:t>
      </w:r>
      <w:r>
        <w:t xml:space="preserve">намаляла.</w:t>
      </w:r>
    </w:p>
    <w:p>
      <w:pPr>
        <w:pStyle w:val="BodyText"/>
      </w:pPr>
      <w:r>
        <w:rPr>
          <w:bCs/>
          <w:b/>
        </w:rPr>
        <w:t xml:space="preserve">Разходи за експлоатация.</w:t>
      </w:r>
      <w:r>
        <w:t xml:space="preserve"> </w:t>
      </w:r>
      <w:r>
        <w:t xml:space="preserve">Всеки възел консумира около 0,35 W без включени релета – около</w:t>
      </w:r>
      <w:r>
        <w:t xml:space="preserve"> </w:t>
      </w:r>
      <w:r>
        <w:t xml:space="preserve">56 mA при приемане по радиоканала [11] и около 10 mA за моста USB–UART и светодиодите. Всяко</w:t>
      </w:r>
      <w:r>
        <w:t xml:space="preserve"> </w:t>
      </w:r>
      <w:r>
        <w:t xml:space="preserve">включено реле добавя 0,36 W. При средно две включени релета и к.п.д. на адаптерите около</w:t>
      </w:r>
      <w:r>
        <w:t xml:space="preserve"> </w:t>
      </w:r>
      <w:r>
        <w:t xml:space="preserve">75 % (прието) адаптерите консумират от мрежата около 1,9 W, т. е. около 17 kWh годишно. При</w:t>
      </w:r>
      <w:r>
        <w:t xml:space="preserve"> </w:t>
      </w:r>
      <w:r>
        <w:t xml:space="preserve">цена 0,15 €/kWh (прието) това са около 2,5 € годишно, което е пренебрежимо спрямо енергията</w:t>
      </w:r>
      <w:r>
        <w:t xml:space="preserve"> </w:t>
      </w:r>
      <w:r>
        <w:t xml:space="preserve">на товарите, за чието управление е предназначена системата.</w:t>
      </w:r>
    </w:p>
    <w:bookmarkEnd w:id="85"/>
    <w:bookmarkStart w:id="86" w:name="изводи-по-глава-2"/>
    <w:p>
      <w:pPr>
        <w:pStyle w:val="Heading2"/>
      </w:pPr>
      <w:r>
        <w:t xml:space="preserve">2.13. Изводи по Глава 2</w:t>
      </w:r>
    </w:p>
    <w:p>
      <w:pPr>
        <w:numPr>
          <w:ilvl w:val="0"/>
          <w:numId w:val="1004"/>
        </w:numPr>
        <w:pStyle w:val="Compact"/>
      </w:pPr>
      <w:r>
        <w:t xml:space="preserve">Разработени са блоковата схема на хардуера (Фиг. 2.1) с параметрите на сигналите между</w:t>
      </w:r>
      <w:r>
        <w:t xml:space="preserve"> </w:t>
      </w:r>
      <w:r>
        <w:t xml:space="preserve">блоковете (Таблица 2.1) и принципната схема на подчинения възел (Фиг. 2.7).</w:t>
      </w:r>
    </w:p>
    <w:p>
      <w:pPr>
        <w:numPr>
          <w:ilvl w:val="0"/>
          <w:numId w:val="1004"/>
        </w:numPr>
        <w:pStyle w:val="Compact"/>
      </w:pPr>
      <w:r>
        <w:t xml:space="preserve">Релейните модули работят в режим H с входен ток около 2,2 mA, но запасът на ключа им при</w:t>
      </w:r>
      <w:r>
        <w:t xml:space="preserve"> </w:t>
      </w:r>
      <w:r>
        <w:t xml:space="preserve">3,3 V е малък. В макета контактите на релетата не са свързани към мрежата 230 V; за товари</w:t>
      </w:r>
      <w:r>
        <w:t xml:space="preserve"> </w:t>
      </w:r>
      <w:r>
        <w:t xml:space="preserve">над 10 A е необходим контактор.</w:t>
      </w:r>
    </w:p>
    <w:p>
      <w:pPr>
        <w:numPr>
          <w:ilvl w:val="0"/>
          <w:numId w:val="1004"/>
        </w:numPr>
        <w:pStyle w:val="Compact"/>
      </w:pPr>
      <w:r>
        <w:t xml:space="preserve">Датчиците DHT11 и HR202 се захранват от 3,3 V и се свързват без преобразуване на нивата.</w:t>
      </w:r>
      <w:r>
        <w:t xml:space="preserve"> </w:t>
      </w:r>
      <w:r>
        <w:t xml:space="preserve">Четенето на DHT11 (около 25 ms) блокира главния цикъл.</w:t>
      </w:r>
    </w:p>
    <w:p>
      <w:pPr>
        <w:numPr>
          <w:ilvl w:val="0"/>
          <w:numId w:val="1004"/>
        </w:numPr>
        <w:pStyle w:val="Compact"/>
      </w:pPr>
      <w:r>
        <w:t xml:space="preserve">Делителят дава разделителна способност 10,65 mV. Грешката от 55 mV на включено реле</w:t>
      </w:r>
      <w:r>
        <w:t xml:space="preserve"> </w:t>
      </w:r>
      <w:r>
        <w:t xml:space="preserve">най-вероятно се дължи на изместване на масата и би трябвало да изчезне, ако R2 се свърже</w:t>
      </w:r>
      <w:r>
        <w:t xml:space="preserve"> </w:t>
      </w:r>
      <w:r>
        <w:t xml:space="preserve">с отделен проводник към GND.</w:t>
      </w:r>
    </w:p>
    <w:p>
      <w:pPr>
        <w:numPr>
          <w:ilvl w:val="0"/>
          <w:numId w:val="1004"/>
        </w:numPr>
        <w:pStyle w:val="Compact"/>
      </w:pPr>
      <w:r>
        <w:t xml:space="preserve">Енергийният баланс (около 0,49 A) налага адаптер 5 V / 1 A, а реле 4 е преместено от</w:t>
      </w:r>
      <w:r>
        <w:t xml:space="preserve"> </w:t>
      </w:r>
      <w:r>
        <w:t xml:space="preserve">GPIO0 на GPIO15. Себестойността на макета е около 40 €, а разходът за енергия – около</w:t>
      </w:r>
      <w:r>
        <w:t xml:space="preserve"> </w:t>
      </w:r>
      <w:r>
        <w:t xml:space="preserve">2,5 € годишно.</w:t>
      </w:r>
    </w:p>
    <w:bookmarkEnd w:id="86"/>
    <w:bookmarkEnd w:id="87"/>
    <w:bookmarkStart w:id="88" w:name="глава-трета"/>
    <w:p>
      <w:pPr>
        <w:pStyle w:val="Heading1"/>
        <w:pageBreakBefore/>
      </w:pPr>
      <w:r>
        <w:t xml:space="preserve">ГЛАВА ТРЕТА</w:t>
      </w:r>
    </w:p>
    <w:bookmarkEnd w:id="88"/>
    <w:bookmarkStart w:id="138" w:name="софтуерно-проектиране"/>
    <w:p>
      <w:pPr>
        <w:pStyle w:val="Heading1"/>
      </w:pPr>
      <w:r>
        <w:t xml:space="preserve">СОФТУЕРНО ПРОЕКТИРАНЕ</w:t>
      </w:r>
    </w:p>
    <w:bookmarkStart w:id="94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</w:t>
      </w:r>
      <w:r>
        <w:t xml:space="preserve"> </w:t>
      </w:r>
      <w:r>
        <w:t xml:space="preserve">програма – и т. 3.5 – конфигурирането по UART. Освен управлението на релетата, телеметрията</w:t>
      </w:r>
      <w:r>
        <w:t xml:space="preserve"> </w:t>
      </w:r>
      <w:r>
        <w:t xml:space="preserve">и защитата при влага (датчик HR202) програмите измерват и показателите, които се изследват в</w:t>
      </w:r>
      <w:r>
        <w:t xml:space="preserve"> </w:t>
      </w:r>
      <w:r>
        <w:t xml:space="preserve">Глава 4: 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[26], изградено върху Non-OS SDK [34], с 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[29].</w:t>
      </w:r>
    </w:p>
    <w:bookmarkStart w:id="92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[26].</w:t>
      </w:r>
    </w:p>
    <w:p>
      <w:pPr>
        <w:pStyle w:val="BodyText"/>
      </w:pPr>
      <w:r>
        <w:t xml:space="preserve">Използвана е кооперативна многозадачност. Всяка подсистема е функция, която се извиква във</w:t>
      </w:r>
      <w:r>
        <w:t xml:space="preserve"> </w:t>
      </w:r>
      <w:r>
        <w:t xml:space="preserve">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 да чака.</w:t>
      </w:r>
      <w:r>
        <w:t xml:space="preserve"> </w:t>
      </w:r>
      <w:r>
        <w:t xml:space="preserve">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 момент.</w:t>
      </w:r>
      <w:r>
        <w:t xml:space="preserve"> </w:t>
      </w:r>
      <w:r>
        <w:t xml:space="preserve">Разликата се изчислява с беззнакова аритметика и остава вярна и при препълването на брояча</w:t>
      </w:r>
      <w:r>
        <w:t xml:space="preserve"> </w:t>
      </w:r>
      <w:r>
        <w:t xml:space="preserve">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обратните функции на ESP-NOW, които се извикват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26];</w:t>
      </w:r>
    </w:p>
    <w:p>
      <w:pPr>
        <w:numPr>
          <w:ilvl w:val="0"/>
          <w:numId w:val="1005"/>
        </w:numPr>
        <w:pStyle w:val="Compact"/>
      </w:pPr>
      <w:r>
        <w:t xml:space="preserve">обработчиците на прекъсвания от бутоните, които се изпълняват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[26].</w:t>
      </w:r>
    </w:p>
    <w:p>
      <w:pPr>
        <w:pStyle w:val="FirstParagraph"/>
      </w:pPr>
      <w:r>
        <w:t xml:space="preserve">Обменът между контекстите следва едно правило: обратната функция и обработчикът на</w:t>
      </w:r>
      <w:r>
        <w:t xml:space="preserve"> </w:t>
      </w:r>
      <w: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не се</w:t>
      </w:r>
      <w:r>
        <w:t xml:space="preserve"> </w:t>
      </w:r>
      <w:r>
        <w:t xml:space="preserve">достъпват едновременно от два контекста.</w:t>
      </w:r>
    </w:p>
    <w:p>
      <w:pPr>
        <w:pStyle w:val="CaptionedFigure"/>
      </w:pPr>
      <w:r>
        <w:drawing>
          <wp:inline>
            <wp:extent cx="5575300" cy="6147125"/>
            <wp:effectExtent b="0" l="0" r="0" t="0"/>
            <wp:docPr descr="Фиг. 3.1" title="" id="90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14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продължителността на една итерация се определя от три условия. Първото</w:t>
      </w:r>
      <w:r>
        <w:t xml:space="preserve"> </w:t>
      </w:r>
      <w:r>
        <w:t xml:space="preserve">е работата на радиостека (под 50 ms [26]). Второто е филтърът на бутоните, който приема ново</w:t>
      </w:r>
      <w:r>
        <w:t xml:space="preserve"> </w:t>
      </w:r>
      <w:r>
        <w:t xml:space="preserve">състояние след 60 ms без промяна (т. 2.5.2) и затова трябва да проверява входа многократно</w:t>
      </w:r>
      <w:r>
        <w:t xml:space="preserve"> </w:t>
      </w:r>
      <w:r>
        <w:t xml:space="preserve">в този интервал. Третото е възприемането от потребителя – реакция до 100 ms изглежда</w:t>
      </w:r>
      <w:r>
        <w:t xml:space="preserve"> </w:t>
      </w:r>
      <w:r>
        <w:t xml:space="preserve">мигновена [28].</w:t>
      </w:r>
    </w:p>
    <w:p>
      <w:pPr>
        <w:pStyle w:val="BodyText"/>
      </w:pPr>
      <w:r>
        <w:t xml:space="preserve">Единствената блокираща операция, оставена в програмата, е четенето на DHT11 – около 25 ms</w:t>
      </w:r>
      <w:r>
        <w:t xml:space="preserve"> </w:t>
      </w:r>
      <w:r>
        <w:t xml:space="preserve">на всеки 2 s (т. 2.6.1). Ако натискането на бутон съвпадне с него, промяната се отчита с до</w:t>
      </w:r>
      <w:r>
        <w:t xml:space="preserve"> </w:t>
      </w:r>
      <w:r>
        <w:t xml:space="preserve">25 ms закъснение, след 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890"/>
        <w:gridCol w:w="2890"/>
        <w:gridCol w:w="3007"/>
      </w:tblGrid>
      <w:tr>
        <w:trPr>
          <w:tblHeader w:val="true"/>
        </w:trP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Операция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Версия 2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Версия 3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Четене на DHT11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≈ 25 ms на всеки 2 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≈ 25 ms на всеки 2 s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Измерване на напрежението (10 проби)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Най-дълга итерация (оценка)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≈ 45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≈ 25 ms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Отчитане на времето за цикъл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bookmarkEnd w:id="93"/>
    <w:bookmarkEnd w:id="94"/>
    <w:bookmarkStart w:id="100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95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[26].</w:t>
      </w:r>
      <w:r>
        <w:t xml:space="preserve"> </w:t>
      </w:r>
      <w:r>
        <w:t xml:space="preserve">Конфигурацията е структура от 244 B в главния и 24 B в подчинения възел. Параметрите ѝ –</w:t>
      </w:r>
      <w:r>
        <w:t xml:space="preserve"> </w:t>
      </w:r>
      <w:r>
        <w:t xml:space="preserve">мрежа, адрес на другия възел, канал, интервал на телеметрията, корекция на напрежението,</w:t>
      </w:r>
      <w:r>
        <w:t xml:space="preserve"> </w:t>
      </w:r>
      <w:r>
        <w:t xml:space="preserve">пароли и праг за авария – са дадени в Таблица Б.1 (Приложение Б).</w:t>
      </w:r>
    </w:p>
    <w:p>
      <w:pPr>
        <w:pStyle w:val="BodyText"/>
      </w:pPr>
      <w:r>
        <w:t xml:space="preserve">Целостта на записа се проверява по три признака. Сигнатурата („HMC1“ или „HMS1“) открива</w:t>
      </w:r>
      <w:r>
        <w:t xml:space="preserve"> </w:t>
      </w:r>
      <w:r>
        <w:t xml:space="preserve">неинициализирана памет, версията на формата – запис от друга версия на програмата, а</w:t>
      </w:r>
      <w:r>
        <w:t xml:space="preserve"> </w:t>
      </w:r>
      <w:r>
        <w:t xml:space="preserve">контролната сума CRC-32 на останалите байтове – повреда при прекъсване на захранването по</w:t>
      </w:r>
      <w:r>
        <w:t xml:space="preserve"> </w:t>
      </w:r>
      <w:r>
        <w:t xml:space="preserve">време на запис. Запис от версия 2 с вярна сигнатура и контролна сума се прехвърля</w:t>
      </w:r>
      <w:r>
        <w:t xml:space="preserve"> </w:t>
      </w:r>
      <w:r>
        <w:t xml:space="preserve">автоматично. Разположението на полетата е същото, затова се сменя само номерът на версията,</w:t>
      </w:r>
      <w:r>
        <w:t xml:space="preserve"> </w:t>
      </w:r>
      <w:r>
        <w:t xml:space="preserve">а корекцията на напрежението се нулира, тъй като във версия 2 тя не се прилагаше. Във</w:t>
      </w:r>
      <w:r>
        <w:t xml:space="preserve"> </w:t>
      </w:r>
      <w:r>
        <w:t xml:space="preserve">всички останали случаи се зареждат фабричните настройки. Във Flash паметта се записва само</w:t>
      </w:r>
      <w:r>
        <w:t xml:space="preserve"> </w:t>
      </w:r>
      <w:r>
        <w:t xml:space="preserve">по команда, а не периодично, така че ограниченият брой цикли на изтриване не е проблем.</w:t>
      </w:r>
    </w:p>
    <w:bookmarkEnd w:id="95"/>
    <w:bookmarkStart w:id="99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 –</w:t>
      </w:r>
      <w:r>
        <w:t xml:space="preserve"> </w:t>
      </w:r>
      <w:r>
        <w:rPr>
          <w:rStyle w:val="VerbatimChar"/>
        </w:rPr>
        <w:t xml:space="preserve">SET &lt;ключ&gt; &lt;стойност&gt;</w:t>
      </w:r>
      <w:r>
        <w:t xml:space="preserve"> </w:t>
      </w:r>
      <w:r>
        <w:t xml:space="preserve">за параметрите,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команди за релетата и за</w:t>
      </w:r>
      <w:r>
        <w:t xml:space="preserve"> </w:t>
      </w:r>
      <w:r>
        <w:t xml:space="preserve">измерванията (Таблица Б.2 в Приложение Б).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BodyText"/>
      </w:pPr>
      <w:r>
        <w:t xml:space="preserve">Разборът на командите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е даден в Листинг Б.1 (Приложение Б). Ключовите думи се</w:t>
      </w:r>
      <w:r>
        <w:t xml:space="preserve"> </w:t>
      </w:r>
      <w:r>
        <w:t xml:space="preserve">сравняват в главни букви, а стойността запазва регистъра си, защото SSID и паролите</w:t>
      </w:r>
      <w:r>
        <w:t xml:space="preserve"> </w:t>
      </w:r>
      <w:r>
        <w:t xml:space="preserve">различават малки и главни букви. Стойностите се проверяват преди присвояването (обхват,</w:t>
      </w:r>
      <w:r>
        <w:t xml:space="preserve"> </w:t>
      </w:r>
      <w:r>
        <w:t xml:space="preserve">формат на MAC адреса), а 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полето. Паролите</w:t>
      </w:r>
      <w:r>
        <w:t xml:space="preserve"> </w:t>
      </w:r>
      <w:r>
        <w:t xml:space="preserve">не се извеждат нито в ехото на командата, нито в уеб интерфейса. Приемането не блокира</w:t>
      </w:r>
      <w:r>
        <w:t xml:space="preserve"> </w:t>
      </w:r>
      <w:r>
        <w:t xml:space="preserve">цикъла: изчакването на непълен ред е ограничено до 50 ms, затова терминалът трябва да</w:t>
      </w:r>
      <w:r>
        <w:t xml:space="preserve"> </w:t>
      </w:r>
      <w:r>
        <w:t xml:space="preserve">изпраща целия ред наведнъж.</w:t>
      </w:r>
    </w:p>
    <w:p>
      <w:pPr>
        <w:pStyle w:val="BodyText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рестартира. Така погрешно</w:t>
      </w:r>
      <w:r>
        <w:t xml:space="preserve"> </w:t>
      </w:r>
      <w:r>
        <w:t xml:space="preserve">въведени SSID или парола могат да се поправят без повторно програмиране. Фабричните</w:t>
      </w:r>
      <w:r>
        <w:t xml:space="preserve"> </w:t>
      </w:r>
      <w:r>
        <w:t xml:space="preserve">настройки на подчинения възел се възстановяват и без компютър – със задържане на бутона SB1</w:t>
      </w:r>
      <w:r>
        <w:t xml:space="preserve"> </w:t>
      </w:r>
      <w:r>
        <w:t xml:space="preserve">за 3 s при подаване на захранването (т. 2.8).</w:t>
      </w:r>
    </w:p>
    <w:p>
      <w:pPr>
        <w:pStyle w:val="CaptionedFigure"/>
      </w:pPr>
      <w:r>
        <w:drawing>
          <wp:inline>
            <wp:extent cx="5575300" cy="6647473"/>
            <wp:effectExtent b="0" l="0" r="0" t="0"/>
            <wp:docPr descr="Фиг. 3.2" title="" id="97" name="Picture"/>
            <a:graphic>
              <a:graphicData uri="http://schemas.openxmlformats.org/drawingml/2006/picture">
                <pic:pic>
                  <pic:nvPicPr>
                    <pic:cNvPr descr="figuri/png/fig_3_2_algoritam_uar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64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End w:id="100"/>
    <w:bookmarkStart w:id="112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1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производителя“.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 отчет от 144 B от подчинения</w:t>
      </w:r>
      <w:r>
        <w:t xml:space="preserve"> </w:t>
      </w:r>
      <w:r>
        <w:t xml:space="preserve">към главния възел (съставът му е даден в Таблица Б.3 в Приложение Б) и команда от 20 B</w:t>
      </w:r>
      <w:r>
        <w:t xml:space="preserve"> </w:t>
      </w:r>
      <w:r>
        <w:t xml:space="preserve">в обратна посока (</w:t>
      </w:r>
      <w:r>
        <w:rPr>
          <w:bCs/>
          <w:b/>
        </w:rPr>
        <w:t xml:space="preserve">Таблица 3.2</w:t>
      </w:r>
      <w:r>
        <w:t xml:space="preserve">). Структурите се предават като блок байтове без</w:t>
      </w:r>
      <w:r>
        <w:t xml:space="preserve"> </w:t>
      </w:r>
      <w:r>
        <w:t xml:space="preserve">преобразуване. Това е допустимо, защото двата възела са с еднакъв процесор и компилатор.</w:t>
      </w:r>
      <w:r>
        <w:t xml:space="preserve"> </w:t>
      </w:r>
      <w:r>
        <w:t xml:space="preserve">Ограничението от 250 B се 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Видове команди на главния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730"/>
        <w:gridCol w:w="2458"/>
        <w:gridCol w:w="5599"/>
      </w:tblGrid>
      <w:tr>
        <w:trPr>
          <w:tblHeader w:val="true"/>
        </w:trP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Код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t xml:space="preserve">Команда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рестарт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t xml:space="preserve">периодичен – на всеки интервал на телеметрията (2 s); отговор на команда – веднага след</w:t>
      </w:r>
      <w:r>
        <w:t xml:space="preserve"> </w:t>
      </w:r>
      <w:r>
        <w:t xml:space="preserve">изпълнението ѝ; събитие – след натискане на бутон, промяна на датчика за влага HR202 или</w:t>
      </w:r>
      <w:r>
        <w:t xml:space="preserve"> </w:t>
      </w:r>
      <w:r>
        <w:t xml:space="preserve">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r>
                <m:t>(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43</m:t>
              </m:r>
              <m:r>
                <m:t>)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t>(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43</m:t>
              </m:r>
              <m:r>
                <m:t>)</m:t>
              </m:r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 0,1 % от времето на канала, така че натоварването на домашната мрежа е</w:t>
      </w:r>
      <w:r>
        <w:t xml:space="preserve"> </w:t>
      </w:r>
      <w:r>
        <w:t xml:space="preserve">пренебрежимо.</w:t>
      </w:r>
    </w:p>
    <w:bookmarkEnd w:id="101"/>
    <w:bookmarkStart w:id="102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показва, че кадърът е приет от радиоинтерфейса, но не и</w:t>
      </w:r>
      <w:r>
        <w:t xml:space="preserve"> </w:t>
      </w:r>
      <w:r>
        <w:t xml:space="preserve">че е обработен от програмата [12]. Затова след всяка изпълнена команда подчиненият възел</w:t>
      </w:r>
      <w:r>
        <w:t xml:space="preserve"> </w:t>
      </w:r>
      <w:r>
        <w:t xml:space="preserve">изпраща отчет „отговор на команда“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</w:t>
      </w:r>
      <w:r>
        <w:t xml:space="preserve"> </w:t>
      </w:r>
      <w:r>
        <w:t xml:space="preserve">релетата, прочетено обратно от изходите. Главният възел приема състоянието на релетата само</w:t>
      </w:r>
      <w:r>
        <w:t xml:space="preserve"> </w:t>
      </w:r>
      <w:r>
        <w:t xml:space="preserve">от отчетите, т. е. меродавно е състоянието, прочетено в подчинения възел.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(Листинг Б.2 в Приложение Б). Отхвърлените</w:t>
      </w:r>
      <w:r>
        <w:t xml:space="preserve"> </w:t>
      </w:r>
      <w:r>
        <w:t xml:space="preserve">команди се броят и броят им се предава в отчетите.</w:t>
      </w:r>
    </w:p>
    <w:p>
      <w:pPr>
        <w:pStyle w:val="BodyText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„превключи“. Повторното изпълнение дава същия резултат и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Във версия 3 вероятността за такова съвпадение е пренебрежимо малка</w:t>
      </w:r>
      <w:r>
        <w:t xml:space="preserve"> </w:t>
      </w:r>
      <w:r>
        <w:t xml:space="preserve">(около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2"/>
    <w:bookmarkStart w:id="106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BodyText"/>
      </w:pPr>
      <w:r>
        <w:t xml:space="preserve">Командата не се повтаря на приложно ниво.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Изчакването от 500 ms предпазва</w:t>
      </w:r>
      <w:r>
        <w:t xml:space="preserve"> </w:t>
      </w:r>
      <w:r>
        <w:t xml:space="preserve">автомата от блокиране, ако обратната функция не бъде извикана. Паузата от 250 ms между</w:t>
      </w:r>
      <w:r>
        <w:t xml:space="preserve"> </w:t>
      </w:r>
      <w:r>
        <w:t xml:space="preserve">командите включва релетата едно след друго: токът по шината +5 V нараства на стъпки от</w:t>
      </w:r>
      <w:r>
        <w:t xml:space="preserve"> </w:t>
      </w:r>
      <w:r>
        <w:t xml:space="preserve">71,4 mA вместо 286 mA наведнъж (т. 2.7), а при свързани товари във времето се разпределят и</w:t>
      </w:r>
      <w:r>
        <w:t xml:space="preserve"> </w:t>
      </w:r>
      <w:r>
        <w:t xml:space="preserve">пусковите им токове. Командата „включи всички“ се изпълнява за около 0,76 s.</w:t>
      </w:r>
    </w:p>
    <w:p>
      <w:pPr>
        <w:pStyle w:val="CaptionedFigure"/>
      </w:pPr>
      <w:r>
        <w:drawing>
          <wp:inline>
            <wp:extent cx="5575300" cy="3716866"/>
            <wp:effectExtent b="0" l="0" r="0" t="0"/>
            <wp:docPr descr="Фиг. 3.3" title="" id="104" name="Picture"/>
            <a:graphic>
              <a:graphicData uri="http://schemas.openxmlformats.org/drawingml/2006/picture">
                <pic:pic>
                  <pic:nvPicPr>
                    <pic:cNvPr descr="figuri/png/fig_3_3_opashk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716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575300" cy="4431648"/>
            <wp:effectExtent b="0" l="0" r="0" t="0"/>
            <wp:docPr descr="Фиг. 3.4" title="" id="108" name="Picture"/>
            <a:graphic>
              <a:graphicData uri="http://schemas.openxmlformats.org/drawingml/2006/picture">
                <pic:pic>
                  <pic:nvPicPr>
                    <pic:cNvPr descr="figuri/png/fig_3_4_posledovatelno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431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Главният възел поставя командата в опашката и веднага отговаря на браузъра. Подчиненият</w:t>
      </w:r>
      <w:r>
        <w:t xml:space="preserve"> </w:t>
      </w:r>
      <w:r>
        <w:t xml:space="preserve">възел я изпълнява в следващата си итерация и в същата итерация изпраща отчета.</w:t>
      </w:r>
      <w:r>
        <w:t xml:space="preserve"> </w:t>
      </w:r>
      <w:r>
        <w:t xml:space="preserve">Закъснението до задействането на релето е сума от предаването на командата (около 1 ms),</w:t>
      </w:r>
      <w:r>
        <w:t xml:space="preserve"> </w:t>
      </w:r>
      <w:r>
        <w:t xml:space="preserve">изчакването на итерацията (до 25 ms при четене на DHT11) и времето за задействане на релето</w:t>
      </w:r>
      <w:r>
        <w:t xml:space="preserve"> </w:t>
      </w:r>
      <w:r>
        <w:t xml:space="preserve">(до 10 ms [19]) – общо под 40 ms. Двупосочното закъснение „команда – отчет“ е изследвано в</w:t>
      </w:r>
      <w:r>
        <w:t xml:space="preserve"> </w:t>
      </w:r>
      <w:r>
        <w:t xml:space="preserve">Глава 4.</w:t>
      </w:r>
    </w:p>
    <w:bookmarkEnd w:id="110"/>
    <w:bookmarkStart w:id="111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</w:t>
      </w:r>
      <w:r>
        <w:t xml:space="preserve"> </w:t>
      </w:r>
      <w:r>
        <w:t xml:space="preserve">общ канал (т. 1.1.6). Каналът на главния възел се определя от рутера, а подчиненият възел не</w:t>
      </w:r>
      <w:r>
        <w:t xml:space="preserve"> </w:t>
      </w:r>
      <w:r>
        <w:t xml:space="preserve">е свързан към мрежата. Затова подчиненият възел стартира скрита точка за достъп, чиято</w:t>
      </w:r>
      <w:r>
        <w:t xml:space="preserve"> </w:t>
      </w:r>
      <w:r>
        <w:t xml:space="preserve">единствена задача е да фиксира канала от конфигурацията:</w:t>
      </w:r>
    </w:p>
    <w:p>
      <w:pPr>
        <w:pStyle w:val="SourceCode"/>
      </w:pPr>
      <w:r>
        <w:t xml:space="preserve">WiFi</w:t>
      </w:r>
      <w:r>
        <w:t xml:space="preserve">.</w:t>
      </w:r>
      <w:r>
        <w:t xml:space="preserve">mode</w:t>
      </w:r>
      <w:r>
        <w:t xml:space="preserve">(</w:t>
      </w:r>
      <w:r>
        <w:t xml:space="preserve">WIFI_AP_STA</w:t>
      </w:r>
      <w:r>
        <w:t xml:space="preserve">);</w:t>
      </w:r>
      <w:r>
        <w:br/>
      </w:r>
      <w:r>
        <w:t xml:space="preserve">WiFi</w:t>
      </w:r>
      <w:r>
        <w:t xml:space="preserve">.</w:t>
      </w:r>
      <w:r>
        <w:t xml:space="preserve">softAP</w:t>
      </w:r>
      <w:r>
        <w:t xml:space="preserve">(</w:t>
      </w:r>
      <w:r>
        <w:t xml:space="preserve">"Hidden_Slave"</w:t>
      </w:r>
      <w:r>
        <w:t xml:space="preserve">,</w:t>
      </w:r>
      <w:r>
        <w:t xml:space="preserve"> </w:t>
      </w:r>
      <w:r>
        <w:t xml:space="preserve">""</w:t>
      </w:r>
      <w:r>
        <w:t xml:space="preserve">,</w:t>
      </w:r>
      <w:r>
        <w:t xml:space="preserve"> cfg</w:t>
      </w:r>
      <w:r>
        <w:t xml:space="preserve">.</w:t>
      </w:r>
      <w:r>
        <w:t xml:space="preserve">wifiChannel</w:t>
      </w:r>
      <w:r>
        <w:t xml:space="preserve">,</w:t>
      </w:r>
      <w:r>
        <w:t xml:space="preserve"> </w:t>
      </w:r>
      <w:r>
        <w:t xml:space="preserve">1</w:t>
      </w:r>
      <w:r>
        <w:t xml:space="preserve">);</w:t>
      </w:r>
      <w:r>
        <w:t xml:space="preserve">   </w:t>
      </w:r>
      <w: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</w:t>
      </w:r>
      <w:r>
        <w:t xml:space="preserve"> </w:t>
      </w:r>
      <w:r>
        <w:t xml:space="preserve">Втората възможност работи само докато двата възела са на общ канал, т. е. при планирана</w:t>
      </w:r>
      <w:r>
        <w:t xml:space="preserve"> </w:t>
      </w:r>
      <w:r>
        <w:t xml:space="preserve">смяна: първо се изпраща новият канал и след това се сменя каналът на рутера. Рутерът трябва</w:t>
      </w:r>
      <w:r>
        <w:t xml:space="preserve"> </w:t>
      </w:r>
      <w:r>
        <w:t xml:space="preserve">да работи на фиксиран канал. Автоматичното търсене на канала е оставено за бъдещо развитие.</w:t>
      </w:r>
    </w:p>
    <w:bookmarkEnd w:id="111"/>
    <w:bookmarkEnd w:id="112"/>
    <w:bookmarkStart w:id="116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3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заедно. Адресите –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/toggle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/onAll</w:t>
      </w:r>
      <w:r>
        <w:t xml:space="preserve">,</w:t>
      </w:r>
      <w:r>
        <w:t xml:space="preserve"> </w:t>
      </w:r>
      <w:r>
        <w:rPr>
          <w:rStyle w:val="VerbatimChar"/>
        </w:rPr>
        <w:t xml:space="preserve">/offAll</w:t>
      </w:r>
      <w:r>
        <w:t xml:space="preserve">,</w:t>
      </w:r>
      <w:r>
        <w:t xml:space="preserve"> </w:t>
      </w:r>
      <w:r>
        <w:rPr>
          <w:rStyle w:val="VerbatimChar"/>
        </w:rPr>
        <w:t xml:space="preserve">/ping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/resetStats</w:t>
      </w:r>
      <w:r>
        <w:t xml:space="preserve"> </w:t>
      </w:r>
      <w:r>
        <w:t xml:space="preserve">– и кодовете за грешка са дадени в Таблица Б.4</w:t>
      </w:r>
      <w:r>
        <w:t xml:space="preserve"> </w:t>
      </w:r>
      <w:r>
        <w:t xml:space="preserve">(Приложение Б).</w:t>
      </w:r>
    </w:p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[35]. Действията обаче се извикват с метода GET, който според</w:t>
      </w:r>
      <w:r>
        <w:t xml:space="preserve"> </w:t>
      </w:r>
      <w:r>
        <w:t xml:space="preserve">семантиката на HTTP не бива да променя състоянието на сървъра [36]. В системата рискът е</w:t>
      </w:r>
      <w:r>
        <w:t xml:space="preserve"> </w:t>
      </w:r>
      <w:r>
        <w:t xml:space="preserve">малък, защото адресите се извикват само от скрипта на страницата, но в изделие действията</w:t>
      </w:r>
      <w:r>
        <w:t xml:space="preserve"> </w:t>
      </w:r>
      <w:r>
        <w:t xml:space="preserve">трябва да се изпълняват с метода POST.</w:t>
      </w:r>
    </w:p>
    <w:bookmarkEnd w:id="113"/>
    <w:bookmarkStart w:id="114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чрез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заявка, изпращана веднъж в секунда, заделяше и освобождаваше десетки блокове динамична</w:t>
      </w:r>
      <w:r>
        <w:t xml:space="preserve"> </w:t>
      </w:r>
      <w:r>
        <w:t xml:space="preserve">памет, а при непрекъсната работа това води до фрагментиране. Във версия 3 отговорите се</w:t>
      </w:r>
      <w:r>
        <w:t xml:space="preserve"> </w:t>
      </w:r>
      <w:r>
        <w:t xml:space="preserve">формират в статичен буфер от 2048 B (Листинг Б.3 в Приложение Б). Текстовете се екранират</w:t>
      </w:r>
      <w:r>
        <w:t xml:space="preserve"> </w:t>
      </w:r>
      <w:r>
        <w:t xml:space="preserve">съгласно RFC 8259, а стойностите 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[37]. Ако резултатът не се побере в буфера, сървърът връща код 500 с кратък валиден</w:t>
      </w:r>
      <w:r>
        <w:t xml:space="preserve"> </w:t>
      </w:r>
      <w:r>
        <w:t xml:space="preserve">JSON, така че браузърът не получава невалиден документ.</w:t>
      </w:r>
    </w:p>
    <w:p>
      <w:pPr>
        <w:pStyle w:val="BodyText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При най-големи стойности на всички</w:t>
      </w:r>
      <w:r>
        <w:t xml:space="preserve"> </w:t>
      </w:r>
      <w:r>
        <w:t xml:space="preserve">броячи и най-дълги текстове той е около 1,4 kB, т. е. буферът има резерв около 30 %.</w:t>
      </w:r>
    </w:p>
    <w:bookmarkEnd w:id="114"/>
    <w:bookmarkStart w:id="115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Скриптът на страницата запитва всяка секунда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[38] и обновява</w:t>
      </w:r>
      <w:r>
        <w:t xml:space="preserve"> </w:t>
      </w:r>
      <w:r>
        <w:t xml:space="preserve">страницата без презареждане. Неуспешната заявка означава, че главният възел е недостъпен, а</w:t>
      </w:r>
      <w:r>
        <w:t xml:space="preserve"> </w:t>
      </w:r>
      <w:r>
        <w:t xml:space="preserve">флагът за авария в отговора – че подчиненият възел не изпраща данни. Датчикът за влага HR202</w:t>
      </w:r>
      <w:r>
        <w:t xml:space="preserve"> </w:t>
      </w:r>
      <w:r>
        <w:t xml:space="preserve">се показва в картата „Сензор за влага“ като „СУХО“, „МОКРО (БЛОКИРАНО)“ или „СУХО</w:t>
      </w:r>
      <w:r>
        <w:t xml:space="preserve"> </w:t>
      </w:r>
      <w:r>
        <w:t xml:space="preserve">(ИЗЧАКВАНЕ)“.</w:t>
      </w:r>
    </w:p>
    <w:p>
      <w:pPr>
        <w:pStyle w:val="BodyText"/>
      </w:pPr>
      <w:r>
        <w:t xml:space="preserve">Главният възел обявява името си чрез mDNS [39]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[40]. Това е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bookmarkEnd w:id="115"/>
    <w:bookmarkEnd w:id="116"/>
    <w:bookmarkStart w:id="122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17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 се задържат последните валидни</w:t>
      </w:r>
      <w:r>
        <w:t xml:space="preserve"> </w:t>
      </w:r>
      <w:r>
        <w:t xml:space="preserve">стойности.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Стойността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съответства на макета, в който R2 е свързан към шината GND на</w:t>
      </w:r>
      <w:r>
        <w:t xml:space="preserve"> </w:t>
      </w:r>
      <w:r>
        <w:t xml:space="preserve">макетната платка. Ако R2 се свърже по принципната схема с отделен проводник (т. 2.9),</w:t>
      </w:r>
      <w:r>
        <w:t xml:space="preserve"> </w:t>
      </w:r>
      <w:r>
        <w:t xml:space="preserve">константата трябва да се нулира. В отчета се предава и сумата на пробите – за калибровката.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 проби сумата на десет стойности на синусоида с период 20 ms е</w:t>
      </w:r>
      <w:r>
        <w:t xml:space="preserve"> </w:t>
      </w:r>
      <w:r>
        <w:t xml:space="preserve">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(</m:t>
          </m:r>
          <m:r>
            <m:t>2</m:t>
          </m:r>
          <m:r>
            <m:t>π</m:t>
          </m:r>
          <m:r>
            <m:t>k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+</m:t>
          </m:r>
          <m:r>
            <m:t>φ</m:t>
          </m:r>
          <m: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намалява и смущенията с честота 50 Hz. Тъй</w:t>
      </w:r>
      <w:r>
        <w:t xml:space="preserve"> </w:t>
      </w:r>
      <w:r>
        <w:t xml:space="preserve">като действителният интервал е малко над 2 ms, потискането е само частично.</w:t>
      </w:r>
    </w:p>
    <w:bookmarkEnd w:id="117"/>
    <w:bookmarkStart w:id="121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 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 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575300" cy="3859823"/>
            <wp:effectExtent b="0" l="0" r="0" t="0"/>
            <wp:docPr descr="Фиг. 3.5" title="" id="119" name="Picture"/>
            <a:graphic>
              <a:graphicData uri="http://schemas.openxmlformats.org/drawingml/2006/picture">
                <pic:pic>
                  <pic:nvPicPr>
                    <pic:cNvPr descr="figuri/png/fig_3_5_telemetria_cika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85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Статистиката се натрупва в прозорец 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колко време датчикът блокира</w:t>
      </w:r>
      <w:r>
        <w:t xml:space="preserve"> </w:t>
      </w:r>
      <w:r>
        <w:t xml:space="preserve">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t xml:space="preserve">предходната 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не се предаваше. Показанието 0 ms следователно се</w:t>
      </w:r>
      <w:r>
        <w:t xml:space="preserve"> </w:t>
      </w:r>
      <w:r>
        <w:t xml:space="preserve">дължи на начина на измерване.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</w:t>
      </w:r>
      <w:r>
        <w:t xml:space="preserve"> </w:t>
      </w:r>
      <w:r>
        <w:t xml:space="preserve">на 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 командата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</w:t>
      </w:r>
      <w:r>
        <w:t xml:space="preserve"> </w:t>
      </w:r>
      <w:r>
        <w:t xml:space="preserve">UART ред във формат CSV за всеки периодичен отчет, за да могат измерванията да се обработят</w:t>
      </w:r>
      <w:r>
        <w:t xml:space="preserve"> </w:t>
      </w:r>
      <w:r>
        <w:t xml:space="preserve">по-късно.</w:t>
      </w:r>
    </w:p>
    <w:bookmarkEnd w:id="121"/>
    <w:bookmarkEnd w:id="122"/>
    <w:bookmarkStart w:id="128" w:name="местно-управление-и-защита-при-влага"/>
    <w:p>
      <w:pPr>
        <w:pStyle w:val="Heading2"/>
      </w:pPr>
      <w:r>
        <w:t xml:space="preserve">3.6. Местно управление и защита при влага</w:t>
      </w:r>
    </w:p>
    <w:bookmarkStart w:id="123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(Листинг Б.4 в Приложение Б). Новото</w:t>
      </w:r>
      <w:r>
        <w:t xml:space="preserve"> </w:t>
      </w:r>
      <w:r>
        <w:t xml:space="preserve">състояние се приема, когато входът е непроменен повече от 60 ms. При натискане SB1</w:t>
      </w:r>
      <w:r>
        <w:t xml:space="preserve"> </w:t>
      </w:r>
      <w:r>
        <w:t xml:space="preserve">превключва реле 1, а SB2 изключва всички релета, след което се изпраща отчет за събитие.</w:t>
      </w:r>
    </w:p>
    <w:p>
      <w:pPr>
        <w:pStyle w:val="BodyText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фронт, а всеки</w:t>
      </w:r>
      <w:r>
        <w:t xml:space="preserve"> </w:t>
      </w:r>
      <w:r>
        <w:t xml:space="preserve">следващ е отскок на контакта. Така трептенето може да се оцени без осцилоскоп,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3"/>
    <w:bookmarkStart w:id="127" w:name="защитна-блокировка-при-влага-hr202"/>
    <w:p>
      <w:pPr>
        <w:pStyle w:val="Heading3"/>
      </w:pPr>
      <w:r>
        <w:t xml:space="preserve">3.6.2. Защитна блокировка при влага (HR202)</w:t>
      </w:r>
    </w:p>
    <w:p>
      <w:pPr>
        <w:pStyle w:val="FirstParagraph"/>
      </w:pPr>
      <w:r>
        <w:t xml:space="preserve">Функцията на защитата се извиква първа в главния цикъл. Поведението ѝ е описано с крайния</w:t>
      </w:r>
      <w:r>
        <w:t xml:space="preserve"> </w:t>
      </w:r>
      <w:r>
        <w:t xml:space="preserve">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575300" cy="3573910"/>
            <wp:effectExtent b="0" l="0" r="0" t="0"/>
            <wp:docPr descr="Фиг. 3.6" title="" id="125" name="Picture"/>
            <a:graphic>
              <a:graphicData uri="http://schemas.openxmlformats.org/drawingml/2006/picture">
                <pic:pic>
                  <pic:nvPicPr>
                    <pic:cNvPr descr="figuri/png/fig_3_6_zashtita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573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Блокировката се задейства при първото отчитане на влага (DO = 0 на HR202) и незабавно</w:t>
      </w:r>
      <w:r>
        <w:t xml:space="preserve"> </w:t>
      </w:r>
      <w:r>
        <w:t xml:space="preserve">изключва всички релета. Тя се сваля едва след 2 s непрекъснато сухо състояние, което</w:t>
      </w:r>
      <w:r>
        <w:t xml:space="preserve"> </w:t>
      </w:r>
      <w:r>
        <w:t xml:space="preserve">предпазва от трептенето на изхода на компаратора около прага (т. 2.6.2). След свалянето ѝ</w:t>
      </w:r>
      <w:r>
        <w:t xml:space="preserve"> </w:t>
      </w:r>
      <w:r>
        <w:t xml:space="preserve">релетата не се включват автоматично. Докато блокировката е активна, всяко включване – от</w:t>
      </w:r>
      <w:r>
        <w:t xml:space="preserve"> </w:t>
      </w:r>
      <w:r>
        <w:t xml:space="preserve">бутон, по UART или по ESP-NOW – се отказва, а изключването е разрешено винаги. Проверката е</w:t>
      </w:r>
      <w:r>
        <w:t xml:space="preserve"> </w:t>
      </w:r>
      <w:r>
        <w:t xml:space="preserve">на три нива: браузърът не изпраща заявка, главният възел отговаря с код 403, а подчиненият</w:t>
      </w:r>
      <w:r>
        <w:t xml:space="preserve"> </w:t>
      </w:r>
      <w:r>
        <w:t xml:space="preserve">възел отказва изпълнението. Най-важна е проверката в подчинения възел, защото тя работи и</w:t>
      </w:r>
      <w:r>
        <w:t xml:space="preserve"> </w:t>
      </w:r>
      <w:r>
        <w:t xml:space="preserve">когато няма връзка с главния възел или с Wi-Fi мрежата.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 30 ms.</w:t>
      </w:r>
    </w:p>
    <w:bookmarkEnd w:id="127"/>
    <w:bookmarkEnd w:id="128"/>
    <w:bookmarkStart w:id="135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575300" cy="6369807"/>
            <wp:effectExtent b="0" l="0" r="0" t="0"/>
            <wp:docPr descr="Фиг. 3.7" title="" id="130" name="Picture"/>
            <a:graphic>
              <a:graphicData uri="http://schemas.openxmlformats.org/drawingml/2006/picture">
                <pic:pic>
                  <pic:nvPicPr>
                    <pic:cNvPr descr="figuri/png/fig_3_7_algoritam_mast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36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575300" cy="6369807"/>
            <wp:effectExtent b="0" l="0" r="0" t="0"/>
            <wp:docPr descr="Фиг. 3.8" title="" id="133" name="Picture"/>
            <a:graphic>
              <a:graphicData uri="http://schemas.openxmlformats.org/drawingml/2006/picture">
                <pic:pic>
                  <pic:nvPicPr>
                    <pic:cNvPr descr="figuri/png/fig_3_8_algoritam_slav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36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ниво, преди да бъдат конфигурирани като изходи, така че релетата не се задействат</w:t>
      </w:r>
      <w:r>
        <w:t xml:space="preserve"> </w:t>
      </w:r>
      <w:r>
        <w:t xml:space="preserve">за кратко при подаване на захранването. Фабричното нулиране със задържан бутон се проверява</w:t>
      </w:r>
      <w:r>
        <w:t xml:space="preserve"> </w:t>
      </w:r>
      <w:r>
        <w:t xml:space="preserve">преди инициализацията на радиоинтерфейса, а първото измерване на напрежението се извършва</w:t>
      </w:r>
      <w:r>
        <w:t xml:space="preserve"> </w:t>
      </w:r>
      <w:r>
        <w:t xml:space="preserve">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Функциите в главния цикъл се</w:t>
      </w:r>
      <w:r>
        <w:t xml:space="preserve"> </w:t>
      </w:r>
      <w:r>
        <w:t xml:space="preserve">извикват по реда на приоритета си: първа е защитата при влага, следват бутоните, командите</w:t>
      </w:r>
      <w:r>
        <w:t xml:space="preserve"> </w:t>
      </w:r>
      <w:r>
        <w:t xml:space="preserve">по ESP-NOW и UART, а последна е телеметрията.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bookmarkEnd w:id="135"/>
    <w:bookmarkStart w:id="136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Използвана памет (версия 3)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538"/>
        <w:gridCol w:w="1810"/>
        <w:gridCol w:w="2026"/>
        <w:gridCol w:w="1413"/>
      </w:tblGrid>
      <w:tr>
        <w:trPr>
          <w:tblHeader w:val="true"/>
        </w:trP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Памет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Главен възел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Подчинен възел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Достъпна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RAM – глобални и статични данни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33 712 B (42 %)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29 316 B (36 %)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80 192 B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IRAM – код в оперативната памет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60 831 B (92 %)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60 747 B (92 %)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65 536 B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Flash – програмен код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356 644 B (34 %)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271 980 B (25 %)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загубата</w:t>
      </w:r>
      <w:r>
        <w:t xml:space="preserve"> </w:t>
      </w:r>
      <w:r>
        <w:t xml:space="preserve">на определени пакети, пакети от чужд адрес, препълването на буфера за JSON. Затова</w:t>
      </w:r>
      <w:r>
        <w:t xml:space="preserve"> </w:t>
      </w:r>
      <w:r>
        <w:t xml:space="preserve">непроменените 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 персонален компютър</w:t>
      </w:r>
      <w:r>
        <w:t xml:space="preserve"> </w:t>
      </w:r>
      <w:r>
        <w:t xml:space="preserve">заедно с имитация на програмния интерфейс на Arduino и ESP8266 – със симулирано време,</w:t>
      </w:r>
      <w:r>
        <w:t xml:space="preserve"> </w:t>
      </w:r>
      <w:r>
        <w:t xml:space="preserve">изводи, АЦП, EEPROM, ESP-NOW, уеб сървър и сериен порт. Проверени са 114 условия за</w:t>
      </w:r>
      <w:r>
        <w:t xml:space="preserve"> </w:t>
      </w:r>
      <w:r>
        <w:t xml:space="preserve">подчинения и 74 за главния възел и всички са изпълнени. Отговорите в JSON се проверяват със</w:t>
      </w:r>
      <w:r>
        <w:t xml:space="preserve"> </w:t>
      </w:r>
      <w:r>
        <w:t xml:space="preserve">строг анализатор, а скриптът на уеб страницата се изпълнява в Node.js с действителните</w:t>
      </w:r>
      <w:r>
        <w:t xml:space="preserve"> </w:t>
      </w:r>
      <w:r>
        <w:t xml:space="preserve">отговори на главния възел, без грешки. Тестовете проверяват логиката на програмата, а</w:t>
      </w:r>
      <w:r>
        <w:t xml:space="preserve"> </w:t>
      </w:r>
      <w:r>
        <w:t xml:space="preserve">времевите параметри и радиовръзката са изследвани в Глава 4.</w:t>
      </w:r>
    </w:p>
    <w:bookmarkEnd w:id="136"/>
    <w:bookmarkStart w:id="137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06"/>
        </w:numPr>
        <w:pStyle w:val="Compact"/>
      </w:pPr>
      <w:r>
        <w:t xml:space="preserve">Програмите използват кооперативна многозадачност: обратните функции и прекъсванията</w:t>
      </w:r>
      <w:r>
        <w:t xml:space="preserve"> </w:t>
      </w:r>
      <w:r>
        <w:t xml:space="preserve">само записват данни, а действията се изпълняват в главния цикъл. Най-дългата итерация е</w:t>
      </w:r>
      <w:r>
        <w:t xml:space="preserve"> </w:t>
      </w:r>
      <w:r>
        <w:t xml:space="preserve">намалена от около 45 ms във версия 2 до около 25 ms (четенето на DHT11), а реакцията на</w:t>
      </w:r>
      <w:r>
        <w:t xml:space="preserve"> </w:t>
      </w:r>
      <w:r>
        <w:t xml:space="preserve">бутон е до около 85 ms.</w:t>
      </w:r>
    </w:p>
    <w:p>
      <w:pPr>
        <w:numPr>
          <w:ilvl w:val="0"/>
          <w:numId w:val="1006"/>
        </w:numPr>
        <w:pStyle w:val="Compact"/>
      </w:pPr>
      <w:r>
        <w:t xml:space="preserve">Конфигурацията се пази в емулирана EEPROM с проверка по сигнатура, версия и CRC-32.</w:t>
      </w:r>
      <w:r>
        <w:t xml:space="preserve"> </w:t>
      </w:r>
      <w:r>
        <w:t xml:space="preserve">Командите по UART проверяват стойностите и не извеждат паролите.</w:t>
      </w:r>
    </w:p>
    <w:p>
      <w:pPr>
        <w:numPr>
          <w:ilvl w:val="0"/>
          <w:numId w:val="1006"/>
        </w:numPr>
        <w:pStyle w:val="Compact"/>
      </w:pPr>
      <w:r>
        <w:t xml:space="preserve">Протоколът по ESP-NOW (отчет 144 B, команда 20 B) има потвърждение на две нива,</w:t>
      </w:r>
      <w:r>
        <w:t xml:space="preserve"> </w:t>
      </w:r>
      <w:r>
        <w:t xml:space="preserve">идемпотентни команди и отчитане на загубите. Един отчет заема канала около 2 ms.</w:t>
      </w:r>
    </w:p>
    <w:p>
      <w:pPr>
        <w:numPr>
          <w:ilvl w:val="0"/>
          <w:numId w:val="1006"/>
        </w:numPr>
        <w:pStyle w:val="Compact"/>
      </w:pPr>
      <w:r>
        <w:t xml:space="preserve">Уеб страницата се изпраща от Flash паметта, а отговорите в JSON се формират в статичен</w:t>
      </w:r>
      <w:r>
        <w:t xml:space="preserve"> </w:t>
      </w:r>
      <w:r>
        <w:t xml:space="preserve">буфер с резерв около 30 %.</w:t>
      </w:r>
    </w:p>
    <w:p>
      <w:pPr>
        <w:numPr>
          <w:ilvl w:val="0"/>
          <w:numId w:val="1006"/>
        </w:numPr>
        <w:pStyle w:val="Compact"/>
      </w:pPr>
      <w:r>
        <w:t xml:space="preserve">Програмите измерват времето за цикъл, закъснението, загубите и трептенето на бутоните.</w:t>
      </w:r>
      <w:r>
        <w:t xml:space="preserve"> </w:t>
      </w:r>
      <w:r>
        <w:t xml:space="preserve">Показанието „0 ms“ във версия 2 се дължи на начина на измерване.</w:t>
      </w:r>
    </w:p>
    <w:p>
      <w:pPr>
        <w:numPr>
          <w:ilvl w:val="0"/>
          <w:numId w:val="1006"/>
        </w:numPr>
        <w:pStyle w:val="Compact"/>
      </w:pPr>
      <w:r>
        <w:t xml:space="preserve">Защитната блокировка изключва релетата за около 30 ms и се проверява на три нива.</w:t>
      </w:r>
      <w:r>
        <w:t xml:space="preserve"> </w:t>
      </w:r>
      <w:r>
        <w:t xml:space="preserve">Алгоритъмът на двата възела (т. 4.4 и т. 5.3 от заданието) е проверен със 188 условия.</w:t>
      </w:r>
    </w:p>
    <w:bookmarkEnd w:id="137"/>
    <w:bookmarkEnd w:id="138"/>
    <w:bookmarkStart w:id="139" w:name="глава-четвърта"/>
    <w:p>
      <w:pPr>
        <w:pStyle w:val="Heading1"/>
        <w:pageBreakBefore/>
      </w:pPr>
      <w:r>
        <w:t xml:space="preserve">ГЛАВА ЧЕТВЪРТА</w:t>
      </w:r>
    </w:p>
    <w:bookmarkEnd w:id="139"/>
    <w:bookmarkStart w:id="161" w:name="X79008af4d69e6f10fb44aaa87af2308e48b246b"/>
    <w:p>
      <w:pPr>
        <w:pStyle w:val="Heading1"/>
      </w:pPr>
      <w:r>
        <w:t xml:space="preserve">ЕКСПЕРИМЕНТАЛНИ И СИМУЛАЦИОННИ ИЗСЛЕДВАНИЯ</w:t>
      </w:r>
    </w:p>
    <w:bookmarkStart w:id="140" w:name="цел-и-методи-на-изследването"/>
    <w:p>
      <w:pPr>
        <w:pStyle w:val="Heading2"/>
      </w:pPr>
      <w:r>
        <w:t xml:space="preserve">4.1. Цел и методи на изследването</w:t>
      </w:r>
    </w:p>
    <w:p>
      <w:pPr>
        <w:pStyle w:val="FirstParagraph"/>
      </w:pPr>
      <w:r>
        <w:t xml:space="preserve">Изследването проверява дали системата запазва правилното си поведение при неблагоприятни</w:t>
      </w:r>
      <w:r>
        <w:t xml:space="preserve"> </w:t>
      </w:r>
      <w:r>
        <w:t xml:space="preserve">условия: грешки и прекъсвания в радиоканала, повторно доставени кадри, рестарти на възлите,</w:t>
      </w:r>
      <w:r>
        <w:t xml:space="preserve"> </w:t>
      </w:r>
      <w:r>
        <w:t xml:space="preserve">трептене на бутоните и на изхода на датчика за влага HR202, продължителна непрекъсната работа.</w:t>
      </w:r>
      <w:r>
        <w:t xml:space="preserve"> </w:t>
      </w:r>
      <w:r>
        <w:t xml:space="preserve">Използвани са три метода (</w:t>
      </w:r>
      <w:r>
        <w:rPr>
          <w:bCs/>
          <w:b/>
        </w:rPr>
        <w:t xml:space="preserve">Таблица 4.1</w:t>
      </w:r>
      <w:r>
        <w:t xml:space="preserve">): проверка на макета, изчисление на времената на</w:t>
      </w:r>
      <w:r>
        <w:t xml:space="preserve"> </w:t>
      </w:r>
      <w:r>
        <w:t xml:space="preserve">обмена и на енергийния бюджет на радиовръзката и симулация на системата, в която двете</w:t>
      </w:r>
      <w:r>
        <w:t xml:space="preserve"> </w:t>
      </w:r>
      <w:r>
        <w:t xml:space="preserve">програми работят едновременно в симулирано време и обменят кадри през модел на</w:t>
      </w:r>
      <w:r>
        <w:t xml:space="preserve"> </w:t>
      </w:r>
      <w:r>
        <w:t xml:space="preserve">радиоканала. Симулацията позволява изпитвания, които на макета трудно се възпроизвеждат –</w:t>
      </w:r>
      <w:r>
        <w:t xml:space="preserve"> </w:t>
      </w:r>
      <w:r>
        <w:t xml:space="preserve">десетки хиляди повторения, зададен процент грешки в канала, рестарт в определен момент,</w:t>
      </w:r>
      <w:r>
        <w:t xml:space="preserve"> </w:t>
      </w:r>
      <w:r>
        <w:t xml:space="preserve">денонощна работа. Резултатите в т. 4.4–4.7 са получени чрез симулация и са означени като</w:t>
      </w:r>
      <w:r>
        <w:t xml:space="preserve"> </w:t>
      </w:r>
      <w:r>
        <w:t xml:space="preserve">такива.</w:t>
      </w:r>
    </w:p>
    <w:p>
      <w:pPr>
        <w:pStyle w:val="BodyText"/>
      </w:pPr>
      <w:r>
        <w:rPr>
          <w:bCs/>
          <w:b/>
        </w:rPr>
        <w:t xml:space="preserve">Таблица 4.1. Изследвани показатели и методи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806"/>
        <w:gridCol w:w="2981"/>
      </w:tblGrid>
      <w:tr>
        <w:trPr>
          <w:tblHeader w:val="true"/>
        </w:trP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Метод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Работа на двата възела, реле 4 на извода D8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проверка на макета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Калибровка на измерването на напрежението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проверка на макета (т. 2.6.3)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Закъснение на обмена, време до потвърждението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изчисление и 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Отчитане на загубите, съгласуваност на състоянието при грешки в канала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Бутони с трептене, защитна блокировка при влага (HR202)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Денонощна работа с прекъсвания и рестарти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Обхват на радиовръзката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изчисление</w:t>
            </w:r>
          </w:p>
        </w:tc>
      </w:tr>
    </w:tbl>
    <w:bookmarkEnd w:id="140"/>
    <w:bookmarkStart w:id="141" w:name="проверка-на-макета"/>
    <w:p>
      <w:pPr>
        <w:pStyle w:val="Heading2"/>
      </w:pPr>
      <w:r>
        <w:t xml:space="preserve">4.2. Проверка на макета</w:t>
      </w:r>
    </w:p>
    <w:p>
      <w:pPr>
        <w:pStyle w:val="FirstParagraph"/>
      </w:pPr>
      <w:r>
        <w:t xml:space="preserve">Двата възела са програмирани с версия 3 и работят заедно. Реле 4 се управлява нормално от</w:t>
      </w:r>
      <w:r>
        <w:t xml:space="preserve"> </w:t>
      </w:r>
      <w:r>
        <w:t xml:space="preserve">новия извод D8, с което е проверено на практика решението от т. 2.8. Коефициентите за</w:t>
      </w:r>
      <w:r>
        <w:t xml:space="preserve"> </w:t>
      </w:r>
      <w:r>
        <w:t xml:space="preserve">измерването на напрежението – пълна скала 10,91 V и грешка 55 mV на включено реле – са</w:t>
      </w:r>
      <w:r>
        <w:t xml:space="preserve"> </w:t>
      </w:r>
      <w:r>
        <w:t xml:space="preserve">определени при изработването на макета чрез сравнение с мултиметър (т. 2.6.3).</w:t>
      </w:r>
    </w:p>
    <w:p>
      <w:pPr>
        <w:pStyle w:val="BodyText"/>
      </w:pPr>
      <w:r>
        <w:t xml:space="preserve">Величините, които симулацията не моделира – напрежения и токове, обхват на радиовръзката,</w:t>
      </w:r>
      <w:r>
        <w:t xml:space="preserve"> </w:t>
      </w:r>
      <w:r>
        <w:t xml:space="preserve">поведение на динамичната памет, – не са измервани с уреди в рамките на тази работа. За</w:t>
      </w:r>
      <w:r>
        <w:t xml:space="preserve"> </w:t>
      </w:r>
      <w:r>
        <w:t xml:space="preserve">измерването им е разработена методика (протокол с опити Е1–Е12), приложена в електронния</w:t>
      </w:r>
      <w:r>
        <w:t xml:space="preserve"> </w:t>
      </w:r>
      <w:r>
        <w:t xml:space="preserve">архив към програмното осигуряване. Изпълнението ѝ е първата от насоките за бъдещо</w:t>
      </w:r>
      <w:r>
        <w:t xml:space="preserve"> </w:t>
      </w:r>
      <w:r>
        <w:t xml:space="preserve">развитие.</w:t>
      </w:r>
    </w:p>
    <w:bookmarkEnd w:id="141"/>
    <w:bookmarkStart w:id="145" w:name="симулационен-модел"/>
    <w:p>
      <w:pPr>
        <w:pStyle w:val="Heading2"/>
      </w:pPr>
      <w:r>
        <w:t xml:space="preserve">4.3. Симулационен модел</w:t>
      </w:r>
    </w:p>
    <w:p>
      <w:pPr>
        <w:pStyle w:val="FirstParagraph"/>
      </w:pPr>
      <w:r>
        <w:t xml:space="preserve">Структурата на модела е показана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 Непроменените файлове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се компилират на персонален компютър заедно с имитацията на хардуера от т. 3.8.</w:t>
      </w:r>
      <w:r>
        <w:t xml:space="preserve"> </w:t>
      </w:r>
      <w:r>
        <w:t xml:space="preserve">Всеки възел е отделна споделена библиотека със собствени изводи, EEPROM, сериен порт и</w:t>
      </w:r>
      <w:r>
        <w:t xml:space="preserve"> </w:t>
      </w:r>
      <w:r>
        <w:t xml:space="preserve">часовник с разделителна способност 1 µs. Рестартът на възел е ново зареждане на</w:t>
      </w:r>
      <w:r>
        <w:t xml:space="preserve"> </w:t>
      </w:r>
      <w:r>
        <w:t xml:space="preserve">библиотеката: оперативната памет се инициализира наново, а съдържанието на EEPROM се</w:t>
      </w:r>
      <w:r>
        <w:t xml:space="preserve"> </w:t>
      </w:r>
      <w:r>
        <w:t xml:space="preserve">запазва, както при реалния модул.</w:t>
      </w:r>
    </w:p>
    <w:p>
      <w:pPr>
        <w:pStyle w:val="BodyText"/>
      </w:pPr>
      <w:r>
        <w:t xml:space="preserve">Кадрите между възлите преминават през модел на радиоканала по IEEE 802.11b при 1 Mbit/s</w:t>
      </w:r>
      <w:r>
        <w:t xml:space="preserve"> </w:t>
      </w:r>
      <w:r>
        <w:t xml:space="preserve">[10]. Всеки опит за предаване започва след интервал DIFS и случайно изчакване, чиято</w:t>
      </w:r>
      <w:r>
        <w:t xml:space="preserve"> </w:t>
      </w:r>
      <w:r>
        <w:t xml:space="preserve">горна граница се удвоява при всяко повторение. Кадърът се губи с вероятност FER. Ако</w:t>
      </w:r>
      <w:r>
        <w:t xml:space="preserve"> </w:t>
      </w:r>
      <w:r>
        <w:t xml:space="preserve">потвърждението не пристигне, опитът се повтаря до 7 пъти – стойността по подразбиране в</w:t>
      </w:r>
      <w:r>
        <w:t xml:space="preserve"> </w:t>
      </w:r>
      <w:r>
        <w:t xml:space="preserve">стандарта. Моделирани са и загуба само на потвърждението, повторно доставяне на кадър до</w:t>
      </w:r>
      <w:r>
        <w:t xml:space="preserve"> </w:t>
      </w:r>
      <w:r>
        <w:t xml:space="preserve">програмата, фонов трафик от други станции и пълни прекъсвания на връзката. Обратните функции</w:t>
      </w:r>
      <w:r>
        <w:t xml:space="preserve"> </w:t>
      </w:r>
      <w:r>
        <w:t xml:space="preserve">на ESP-NOW се извикват между итерациите на главния цикъл, както при реалния модул.</w:t>
      </w:r>
    </w:p>
    <w:p>
      <w:pPr>
        <w:pStyle w:val="CaptionedFigure"/>
      </w:pPr>
      <w:r>
        <w:drawing>
          <wp:inline>
            <wp:extent cx="5575300" cy="4459140"/>
            <wp:effectExtent b="0" l="0" r="0" t="0"/>
            <wp:docPr descr="Фиг. 4.1" title="" id="143" name="Picture"/>
            <a:graphic>
              <a:graphicData uri="http://schemas.openxmlformats.org/drawingml/2006/picture">
                <pic:pic>
                  <pic:nvPicPr>
                    <pic:cNvPr descr="figuri/png/fig_4_1_simulacia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45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Въздействията са: браузър, който запитва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всяка секунда и подава команди; тест PING;</w:t>
      </w:r>
      <w:r>
        <w:t xml:space="preserve"> </w:t>
      </w:r>
      <w:r>
        <w:t xml:space="preserve">натискания на бутоните с 1…6 отскока през 0,1…1,6 ms [27]; намокряне на датчика за влага</w:t>
      </w:r>
      <w:r>
        <w:t xml:space="preserve"> </w:t>
      </w:r>
      <w:r>
        <w:t xml:space="preserve">HR202 с трептене на изхода на компаратора; грешки при четенето на DHT11. По време на симулацията</w:t>
      </w:r>
      <w:r>
        <w:t xml:space="preserve"> </w:t>
      </w:r>
      <w:r>
        <w:t xml:space="preserve">непрекъснато се проверяват инвариантите: нито едно реле не е включено по време на</w:t>
      </w:r>
      <w:r>
        <w:t xml:space="preserve"> </w:t>
      </w:r>
      <w:r>
        <w:t xml:space="preserve">блокировка; състоянието на релетата в главния възел съвпада с действителното (проба на всеки</w:t>
      </w:r>
      <w:r>
        <w:t xml:space="preserve"> </w:t>
      </w:r>
      <w:r>
        <w:t xml:space="preserve">100 ms); броят на загубените отчети, отчетен от главния възел, съвпада със загубените в канала;</w:t>
      </w:r>
      <w:r>
        <w:t xml:space="preserve"> </w:t>
      </w:r>
      <w:r>
        <w:t xml:space="preserve">опашката от команди не блокира. Параметрите на модела са дадени в</w:t>
      </w:r>
      <w:r>
        <w:t xml:space="preserve"> </w:t>
      </w:r>
      <w:r>
        <w:rPr>
          <w:bCs/>
          <w:b/>
        </w:rPr>
        <w:t xml:space="preserve">Таблица 4.2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4.2. Параметри на симулационния модел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510"/>
        <w:gridCol w:w="4277"/>
      </w:tblGrid>
      <w:tr>
        <w:trPr>
          <w:tblHeader w:val="true"/>
        </w:trP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Параметър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Стойност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Скорост; PLCP; DIFS / SIFS / слот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1 Mbit/s; 192 µs; 50 / 10 / 20 µs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Граница на случайното изчакване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31…1023 слота, удвояване при повторение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Опити на MAC ниво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до 7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Време на обратните функции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между итерациите на главния цикъл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Четене на DHT11 / проба на АЦП / запис в EEPROM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25,5 ms / 90 µs / 30 ms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Време между итерациите (работа на SDK)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20…200 µs според сценария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Общо симулирано време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44 h в 11 сценария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Ограничения на модела.</w:t>
      </w:r>
      <w:r>
        <w:t xml:space="preserve"> </w:t>
      </w:r>
      <w:r>
        <w:t xml:space="preserve">Времената на хардуерните функции в Таблица 4.2 са зададени в</w:t>
      </w:r>
      <w:r>
        <w:t xml:space="preserve"> </w:t>
      </w:r>
      <w:r>
        <w:t xml:space="preserve">модела, а не измерени. Затова симулацията проверява логиката и времевото поведение при тези</w:t>
      </w:r>
      <w:r>
        <w:t xml:space="preserve"> </w:t>
      </w:r>
      <w:r>
        <w:t xml:space="preserve">стойности, но не и действителното време за изпълнение на ESP8266. Не се моделират</w:t>
      </w:r>
      <w:r>
        <w:t xml:space="preserve"> </w:t>
      </w:r>
      <w:r>
        <w:t xml:space="preserve">разпространението на радиовълните (заместено е с параметъра FER), протоколът TCP и</w:t>
      </w:r>
      <w:r>
        <w:t xml:space="preserve"> </w:t>
      </w:r>
      <w:r>
        <w:t xml:space="preserve">динамичната памет. Те могат да се проверят на макета по протокола от т. 4.2.</w:t>
      </w:r>
    </w:p>
    <w:bookmarkEnd w:id="145"/>
    <w:bookmarkStart w:id="154" w:name="закъснение-на-обмена"/>
    <w:p>
      <w:pPr>
        <w:pStyle w:val="Heading2"/>
      </w:pPr>
      <w:r>
        <w:t xml:space="preserve">4.4. Закъснение на обмена</w:t>
      </w:r>
    </w:p>
    <w:bookmarkStart w:id="149" w:name="изчислена-оценка"/>
    <w:p>
      <w:pPr>
        <w:pStyle w:val="Heading3"/>
      </w:pPr>
      <w:r>
        <w:t xml:space="preserve">4.4.1. Изчислена оценка</w:t>
      </w:r>
    </w:p>
    <w:p>
      <w:pPr>
        <w:pStyle w:val="FirstParagraph"/>
      </w:pPr>
      <w:r>
        <w:t xml:space="preserve">Един обмен „заявка – отговор” при теста PING е показан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, а изчислените му</w:t>
      </w:r>
      <w:r>
        <w:t xml:space="preserve"> </w:t>
      </w:r>
      <w:r>
        <w:t xml:space="preserve">съставки при 1 Mbit/s – в</w:t>
      </w:r>
      <w:r>
        <w:t xml:space="preserve"> </w:t>
      </w:r>
      <w:r>
        <w:rPr>
          <w:bCs/>
          <w:b/>
        </w:rPr>
        <w:t xml:space="preserve">Таблица 4.3</w:t>
      </w:r>
      <w:r>
        <w:t xml:space="preserve">.</w:t>
      </w:r>
    </w:p>
    <w:p>
      <w:pPr>
        <w:pStyle w:val="CaptionedFigure"/>
      </w:pPr>
      <w:r>
        <w:drawing>
          <wp:inline>
            <wp:extent cx="5575300" cy="3073562"/>
            <wp:effectExtent b="0" l="0" r="0" t="0"/>
            <wp:docPr descr="Фиг. 4.2" title="" id="147" name="Picture"/>
            <a:graphic>
              <a:graphicData uri="http://schemas.openxmlformats.org/drawingml/2006/picture">
                <pic:pic>
                  <pic:nvPicPr>
                    <pic:cNvPr descr="figuri/png/fig_4_2_p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07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Таблица 4.3. Изчислени съставки на обмена при 1 Mbit/s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266"/>
        <w:gridCol w:w="3521"/>
      </w:tblGrid>
      <w:tr>
        <w:trPr>
          <w:tblHeader w:val="true"/>
        </w:trP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Съставка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Време, µs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Интервал DIFS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50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Случайно изчакване, 0…31 слота по 20 µs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0…620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Кадър с команда (20 + 43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696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SIFS и кадър за потвърждение (14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10 + 304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Време до потвърждението</w:t>
            </w:r>
            <w:r>
              <w:rPr>
                <w:bCs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1060…1680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Изчакване на итерацията на подчинения възел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обикновено под 100; до 25 000 при четене на DHT11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DIFS и случайно изчакване преди отчета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50…670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Кадър с отчет (144 + 43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1688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Двупосочно закъснение RTT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2800…4000; до ≈ 29 000</w:t>
            </w:r>
          </w:p>
        </w:tc>
      </w:tr>
    </w:tbl>
    <w:p>
      <w:pPr>
        <w:pStyle w:val="BodyText"/>
      </w:pPr>
      <w:r>
        <w:t xml:space="preserve">Ако заявката пристигне, докато подчиненият възел чете DHT11, RTT нараства с до 25 ms. Делът на</w:t>
      </w:r>
      <w:r>
        <w:t xml:space="preserve"> </w:t>
      </w:r>
      <w:r>
        <w:t xml:space="preserve">такива заявки е равен на дела на времето, в което се чете датчикът: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DHT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тел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25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bookmarkEnd w:id="149"/>
    <w:bookmarkStart w:id="153" w:name="резултати-от-симулацията"/>
    <w:p>
      <w:pPr>
        <w:pStyle w:val="Heading3"/>
      </w:pPr>
      <w:r>
        <w:t xml:space="preserve">4.4.2. Резултати от симулацията</w:t>
      </w:r>
    </w:p>
    <w:p>
      <w:pPr>
        <w:pStyle w:val="FirstParagraph"/>
      </w:pPr>
      <w:r>
        <w:t xml:space="preserve">Изпълнени са по около 14 000 последователни заявки при два режима на канала. Резултатите са</w:t>
      </w:r>
      <w:r>
        <w:t xml:space="preserve"> </w:t>
      </w:r>
      <w:r>
        <w:t xml:space="preserve">дадени в</w:t>
      </w:r>
      <w:r>
        <w:t xml:space="preserve"> </w:t>
      </w:r>
      <w:r>
        <w:rPr>
          <w:bCs/>
          <w:b/>
        </w:rPr>
        <w:t xml:space="preserve">Таблица 4.4</w:t>
      </w:r>
      <w:r>
        <w:t xml:space="preserve">, а разпределенията – на</w:t>
      </w:r>
      <w:r>
        <w:t xml:space="preserve"> </w:t>
      </w:r>
      <w:r>
        <w:rPr>
          <w:bCs/>
          <w:b/>
        </w:rPr>
        <w:t xml:space="preserve">Фиг. 4.3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4.4. Закъснение по ESP-NOW (симулация, по 1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782"/>
        <w:gridCol w:w="1702"/>
        <w:gridCol w:w="1810"/>
        <w:gridCol w:w="2493"/>
      </w:tblGrid>
      <w:tr>
        <w:trPr>
          <w:tblHeader w:val="true"/>
        </w:trP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Изчислено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Идеален канал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Зает канал: FER 20 %, фонов трафик 30 %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Заявки / загубени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14 263 / 0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14 151 / 0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 </w:t>
            </w:r>
            <w:r>
              <w:t xml:space="preserve">мин. / ср. / макс.,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1,06 / 1,37 / 1,68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1,12 / 1,43 / 4,14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1,12 / 3,17 / 49,2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RTT мин. / медиана,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2,8 / –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2,86 / 3,48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2,86 / 5,28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RTT ср. / 99 % / макс.,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– / – / ≈ 29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3,65 / 8,62 / 28,2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6,47 / 24,6 / 51,7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Дял на RTT &gt; 10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≈ 0,93 %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0,91 %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11,5 %</w:t>
            </w:r>
          </w:p>
        </w:tc>
      </w:tr>
    </w:tbl>
    <w:p>
      <w:pPr>
        <w:pStyle w:val="CaptionedFigure"/>
      </w:pPr>
      <w:r>
        <w:drawing>
          <wp:inline>
            <wp:extent cx="5575300" cy="4646083"/>
            <wp:effectExtent b="0" l="0" r="0" t="0"/>
            <wp:docPr descr="Фиг. 4.3" title="" id="151" name="Picture"/>
            <a:graphic>
              <a:graphicData uri="http://schemas.openxmlformats.org/drawingml/2006/picture">
                <pic:pic>
                  <pic:nvPicPr>
                    <pic:cNvPr descr="figuri/png/fig_4_3_rtt_histogram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64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При идеален канал симулацията потвърждава изчислението. Най-малкото RTT (2,86 ms) и средното</w:t>
      </w:r>
      <w:r>
        <w:t xml:space="preserve"> </w:t>
      </w:r>
      <w:r>
        <w:t xml:space="preserve">време до потвърждението (1,43 ms) се отличават от изчислените с по-малко от 5 %. Разликата</w:t>
      </w:r>
      <w:r>
        <w:t xml:space="preserve"> </w:t>
      </w:r>
      <w:r>
        <w:t xml:space="preserve">се дължи на времето до следващата итерация на главния цикъл. Разпределението е двугрупово</w:t>
      </w:r>
      <w:r>
        <w:t xml:space="preserve"> </w:t>
      </w:r>
      <w:r>
        <w:t xml:space="preserve">(Фиг. 4.3, а): 98 % от заявките са между 2,8 и 4,2 ms, а останалите са разпределени до</w:t>
      </w:r>
      <w:r>
        <w:t xml:space="preserve"> </w:t>
      </w:r>
      <w:r>
        <w:t xml:space="preserve">28,2 ms – случаите, в които заявката пристига по време на четенето на DHT11. Делът над 10 ms</w:t>
      </w:r>
      <w:r>
        <w:t xml:space="preserve"> </w:t>
      </w:r>
      <w:r>
        <w:t xml:space="preserve">(0,91 %) съвпада с очаквания за закъснения, по-големи от 6,5 ms, в рамките на 25-милисекундното</w:t>
      </w:r>
      <w:r>
        <w:t xml:space="preserve"> </w:t>
      </w:r>
      <w:r>
        <w:t xml:space="preserve">четене:</w:t>
      </w:r>
      <w:r>
        <w:t xml:space="preserve"> </w:t>
      </w:r>
      <m:oMath>
        <m:r>
          <m:t>(</m:t>
        </m:r>
        <m:r>
          <m:t>25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t>5</m:t>
        </m:r>
        <m:r>
          <m:t>)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93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При зает канал средното RTT се увеличава до 6,47 ms, а максималното – до 51,7 ms. Причините</w:t>
      </w:r>
      <w:r>
        <w:t xml:space="preserve"> </w:t>
      </w:r>
      <w:r>
        <w:t xml:space="preserve">са повторните предавания и удвояването на случайното изчакване. Нито една заявка не е</w:t>
      </w:r>
      <w:r>
        <w:t xml:space="preserve"> </w:t>
      </w:r>
      <w:r>
        <w:t xml:space="preserve">загубена. В 11 случая потвърждението на MAC ниво липсва, но командата е изпълнена и отчетът</w:t>
      </w:r>
      <w:r>
        <w:t xml:space="preserve"> </w:t>
      </w:r>
      <w:r>
        <w:t xml:space="preserve">е пристигнал – главният възел показва грешка, но показаното състояние остава вярно, защото</w:t>
      </w:r>
      <w:r>
        <w:t xml:space="preserve"> </w:t>
      </w:r>
      <w:r>
        <w:t xml:space="preserve">идва от отчета.</w:t>
      </w:r>
    </w:p>
    <w:bookmarkEnd w:id="153"/>
    <w:bookmarkEnd w:id="154"/>
    <w:bookmarkStart w:id="157" w:name="устойчивост-при-грешки-в-радиоканала"/>
    <w:p>
      <w:pPr>
        <w:pStyle w:val="Heading2"/>
      </w:pPr>
      <w:r>
        <w:t xml:space="preserve">4.5. Устойчивост при грешки в радиоканала</w:t>
      </w:r>
    </w:p>
    <w:bookmarkStart w:id="155" w:name="Xd381f49b0330a208a50199d40a20bd40d503b4e"/>
    <w:p>
      <w:pPr>
        <w:pStyle w:val="Heading3"/>
      </w:pPr>
      <w:r>
        <w:t xml:space="preserve">4.5.1. Загуби, повторни кадри и съгласуваност на състоянието</w:t>
      </w:r>
    </w:p>
    <w:p>
      <w:pPr>
        <w:pStyle w:val="FirstParagraph"/>
      </w:pPr>
      <w:r>
        <w:t xml:space="preserve">Проведени са пет симулации по 2 h с вероятност за грешка на кадъра при един опит FER от 0 до</w:t>
      </w:r>
      <w:r>
        <w:t xml:space="preserve"> </w:t>
      </w:r>
      <w:r>
        <w:t xml:space="preserve">90 %, с команда от браузъра средно на всеки 10 s и с 0,2 % повторно доставени кадри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4.5</w:t>
      </w:r>
      <w:r>
        <w:t xml:space="preserve">). При 7 опита вероятността отчетът да бъде загубен на приложно ниво е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4.5. Работа при грешки в канала (симулация, по 2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970"/>
        <w:gridCol w:w="838"/>
        <w:gridCol w:w="946"/>
        <w:gridCol w:w="946"/>
        <w:gridCol w:w="946"/>
        <w:gridCol w:w="1141"/>
      </w:tblGrid>
      <w:tr>
        <w:trPr>
          <w:tblHeader w:val="true"/>
        </w:trP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FER при един опит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30 %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50 %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70 %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90 %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 отчети в канала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 от 4640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 от 4681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25 от 4524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339 от 4499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2002 от 4146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Очаквано по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FER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0,02 %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0,78 %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8,2 %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47,8 %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Загубени, отчетени от главния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25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339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1999 + 3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Повторни отчети: в канала / отчетени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9 / 9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14 / 14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13 / 13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10 / 10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3 / 3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 команди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79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549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Повторни команди: доставени / отхвърлени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4 / 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 / 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 / 1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Съобщения за неуспешно изпращане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13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107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507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1028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Несъответствие на състоянието: дял / най-дълго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0,03 % / 0,1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0,06 % / 0,1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0,24 % / 1,8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0,94 % / 3,7 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6,6 % / 17,6 s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Средно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, ms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1,46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3,72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8,51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12,4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16,5</w:t>
            </w:r>
          </w:p>
        </w:tc>
      </w:tr>
    </w:tbl>
    <w:p>
      <w:pPr>
        <w:pStyle w:val="BodyText"/>
      </w:pPr>
      <w:r>
        <w:t xml:space="preserve">До FER 30 % повторните предавания на MAC ниво скриват грешките в канала и не е загубен нито</w:t>
      </w:r>
      <w:r>
        <w:t xml:space="preserve"> </w:t>
      </w:r>
      <w:r>
        <w:t xml:space="preserve">един отчет. Загубите растат рязко едва при FER над 50 %, както следва от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  <w:r>
        <w:t xml:space="preserve"> </w:t>
      </w:r>
      <w:r>
        <w:t xml:space="preserve">Главният възел открива всеки загубен отчет, след който е пристигнал следващ. Трите неоткрити</w:t>
      </w:r>
      <w:r>
        <w:t xml:space="preserve"> </w:t>
      </w:r>
      <w:r>
        <w:t xml:space="preserve">загуби при FER 90 % са последните отчети преди края на симулацията. Повторно доставените</w:t>
      </w:r>
      <w:r>
        <w:t xml:space="preserve"> </w:t>
      </w:r>
      <w:r>
        <w:t xml:space="preserve">кадри се разпознават: повторните отчети се броят отделно, а повторните команди не се</w:t>
      </w:r>
      <w:r>
        <w:t xml:space="preserve"> </w:t>
      </w:r>
      <w:r>
        <w:t xml:space="preserve">изпълняват втори път.</w:t>
      </w:r>
    </w:p>
    <w:p>
      <w:pPr>
        <w:pStyle w:val="BodyText"/>
      </w:pPr>
      <w:r>
        <w:t xml:space="preserve">Показаното в браузъра състояние се възстановява със следващия периодичен отчет.</w:t>
      </w:r>
      <w:r>
        <w:t xml:space="preserve"> </w:t>
      </w:r>
      <w:r>
        <w:t xml:space="preserve">Несъответствието трае до 1,8 s при FER 50 % и до 17,6 s при 48 % загуби, а опашката от</w:t>
      </w:r>
      <w:r>
        <w:t xml:space="preserve"> </w:t>
      </w:r>
      <w:r>
        <w:t xml:space="preserve">команди не блокира. Когато командата е изпълнена, но потвърждението е загубено,</w:t>
      </w:r>
      <w:r>
        <w:t xml:space="preserve"> </w:t>
      </w:r>
      <w:r>
        <w:t xml:space="preserve">потребителят вижда съобщение за грешка, а показаното състояние остава вярно (т. 3.3.3).</w:t>
      </w:r>
    </w:p>
    <w:bookmarkEnd w:id="155"/>
    <w:bookmarkStart w:id="156" w:name="оценка-на-обхвата"/>
    <w:p>
      <w:pPr>
        <w:pStyle w:val="Heading3"/>
      </w:pPr>
      <w:r>
        <w:t xml:space="preserve">4.5.2. Оценка на обхвата</w:t>
      </w:r>
    </w:p>
    <w:p>
      <w:pPr>
        <w:pStyle w:val="FirstParagraph"/>
      </w:pPr>
      <w:r>
        <w:t xml:space="preserve">Грешката на кадъра зависи от мощността на приемания сигнал, т. е. от затихването по пътя.</w:t>
      </w:r>
      <w:r>
        <w:t xml:space="preserve"> </w:t>
      </w:r>
      <w:r>
        <w:t xml:space="preserve">При изходна мощност +20 dBm и чувствителност −98 dBm при 1 Mbit/s [11], антени с</w:t>
      </w:r>
      <w:r>
        <w:t xml:space="preserve"> </w:t>
      </w:r>
      <w:r>
        <w:t xml:space="preserve">усилване 0 dBi и запас за замиране 10 dB допустимото затихване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доп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98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сграда се описва с логаритмичния модел [41, 42]</w:t>
      </w:r>
      <w:r>
        <w:t xml:space="preserve"> </w:t>
      </w:r>
      <m:oMath>
        <m:r>
          <m:t>P</m:t>
        </m:r>
        <m:r>
          <m:t>L</m:t>
        </m:r>
        <m:r>
          <m:t>(</m:t>
        </m:r>
        <m:r>
          <m:t>d</m:t>
        </m:r>
        <m:r>
          <m:t>)</m:t>
        </m:r>
        <m:r>
          <m:rPr>
            <m:sty m:val="p"/>
          </m:rPr>
          <m:t>=</m:t>
        </m:r>
        <m:r>
          <m:t>P</m:t>
        </m:r>
        <m:r>
          <m:t>L</m:t>
        </m:r>
        <m:r>
          <m:t>(</m:t>
        </m:r>
        <m:r>
          <m:t>1</m:t>
        </m:r>
        <m:r>
          <m:t> </m:t>
        </m:r>
        <m:r>
          <m:rPr>
            <m:nor/>
            <m:sty m:val="p"/>
          </m:rPr>
          <m:t>m</m:t>
        </m:r>
        <m: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lg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прегр</m:t>
            </m:r>
          </m:sub>
        </m:sSub>
      </m:oMath>
      <w:r>
        <w:t xml:space="preserve">, където</w:t>
      </w:r>
      <w:r>
        <w:t xml:space="preserve"> </w:t>
      </w:r>
      <m:oMath>
        <m:r>
          <m:t>P</m:t>
        </m:r>
        <m:r>
          <m:t>L</m:t>
        </m:r>
        <m:r>
          <m:t>(</m:t>
        </m:r>
        <m:r>
          <m:t>1</m:t>
        </m:r>
        <m:r>
          <m:t> </m:t>
        </m:r>
        <m:r>
          <m:rPr>
            <m:nor/>
            <m:sty m:val="p"/>
          </m:rPr>
          <m:t>m</m:t>
        </m:r>
        <m:r>
          <m:t>)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dB при</w:t>
      </w:r>
      <w:r>
        <w:t xml:space="preserve"> </w:t>
      </w:r>
      <w:r>
        <w:t xml:space="preserve">2437 MHz, 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за жилищни сгради в обхвата 2,4 GHz [42]. От бюджета се</w:t>
      </w:r>
      <w:r>
        <w:t xml:space="preserve"> </w:t>
      </w:r>
      <w:r>
        <w:t xml:space="preserve">получава запасът, който остава за стените и плочите (</w:t>
      </w:r>
      <w:r>
        <w:rPr>
          <w:bCs/>
          <w:b/>
        </w:rPr>
        <w:t xml:space="preserve">Таблица 4.6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4.6. Затихване и запас за преградите (изчисление)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050"/>
        <w:gridCol w:w="730"/>
        <w:gridCol w:w="730"/>
        <w:gridCol w:w="730"/>
        <w:gridCol w:w="730"/>
        <w:gridCol w:w="817"/>
      </w:tblGrid>
      <w:tr>
        <w:trPr>
          <w:tblHeader w:val="true"/>
        </w:trP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Разстояние, m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5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30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50</w:t>
            </w:r>
          </w:p>
        </w:tc>
      </w:tr>
      <w:t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Затихване без прегради, dB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59,8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68,2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76,6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81,5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87,8</w:t>
            </w:r>
          </w:p>
        </w:tc>
      </w:tr>
      <w:t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Запас за прегради, dB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48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31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26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В жилище обхватът зависи най-вече от преградите – на</w:t>
      </w:r>
      <w:r>
        <w:t xml:space="preserve"> </w:t>
      </w:r>
      <w:r>
        <w:t xml:space="preserve">20 m остават около 31 dB за загуби в стени и плочи. Когато сигналът приближи границата на чувствителността,</w:t>
      </w:r>
      <w:r>
        <w:t xml:space="preserve"> </w:t>
      </w:r>
      <w:r>
        <w:t xml:space="preserve">делът на грешните кадри расте. Според Таблица 4.5 системата продължава да работи с</w:t>
      </w:r>
      <w:r>
        <w:t xml:space="preserve"> </w:t>
      </w:r>
      <w:r>
        <w:t xml:space="preserve">възстановяващо се състояние дори при FER 70…90 %.</w:t>
      </w:r>
    </w:p>
    <w:bookmarkEnd w:id="156"/>
    <w:bookmarkEnd w:id="157"/>
    <w:bookmarkStart w:id="158" w:name="местно-управление-и-защита-при-влага-1"/>
    <w:p>
      <w:pPr>
        <w:pStyle w:val="Heading2"/>
      </w:pPr>
      <w:r>
        <w:t xml:space="preserve">4.6. Местно управление и защита при влага</w:t>
      </w:r>
    </w:p>
    <w:p>
      <w:pPr>
        <w:pStyle w:val="FirstParagraph"/>
      </w:pPr>
      <w:r>
        <w:t xml:space="preserve">Резултатите от симулациите на бутоните и на защитата са дадени в</w:t>
      </w:r>
      <w:r>
        <w:t xml:space="preserve"> </w:t>
      </w:r>
      <w:r>
        <w:rPr>
          <w:bCs/>
          <w:b/>
        </w:rPr>
        <w:t xml:space="preserve">Таблица 4.7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4.7. Бутони и защитна блокировка (симулация)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374"/>
        <w:gridCol w:w="3413"/>
      </w:tblGrid>
      <w:tr>
        <w:trPr>
          <w:tblHeader w:val="true"/>
        </w:trP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Изпитване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Резултат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Нормални натискания (90…390 ms) с трептене, 2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4692 от 4692 приети (SB1 – 3736, SB2 – 956)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Много кратки почуквания (20…45 ms)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 от 797 приети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Намокряния на HR202 с трептене на изхода на компаратора, 3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231 задействания при 231 намокряния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Намокряния на HR202 без трептене, 3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243 задействания при 243 намокряния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Опити за включване по време на блокировка – браузър / UART / бутон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472 / 472 / 473 – всички отказани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Включено реле по време на блокировка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 случая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Време за реакция без трептене: медиана / 99 % / макс.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0,25 / 15,6 / 25,5 ms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Време за реакция с трептене: медиана / 99 % / макс.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0,25 / 27,8 / 45,7 ms</w:t>
            </w:r>
          </w:p>
        </w:tc>
      </w:tr>
    </w:tbl>
    <w:p>
      <w:pPr>
        <w:pStyle w:val="BodyText"/>
      </w:pPr>
      <w:r>
        <w:t xml:space="preserve">Филтърът на бутоните приема всяко нормално натискане въпреки трептенето и отхвърля всички</w:t>
      </w:r>
      <w:r>
        <w:t xml:space="preserve"> </w:t>
      </w:r>
      <w:r>
        <w:t xml:space="preserve">почуквания, по-кратки от 60 ms. Трептенето на изхода на компаратора при намокряне и при</w:t>
      </w:r>
      <w:r>
        <w:t xml:space="preserve"> </w:t>
      </w:r>
      <w:r>
        <w:t xml:space="preserve">изсъхване не предизвиква допълнителни задействания и преждевременно сваляне на блокировката</w:t>
      </w:r>
      <w:r>
        <w:t xml:space="preserve"> </w:t>
      </w:r>
      <w:r>
        <w:t xml:space="preserve">– изискването за 2 s непрекъснато сухо състояние действа.</w:t>
      </w:r>
    </w:p>
    <w:p>
      <w:pPr>
        <w:pStyle w:val="BodyText"/>
      </w:pPr>
      <w:r>
        <w:t xml:space="preserve">Времето за реакция обикновено е под 1 ms. Най-голямото време без трептене е 25,5 ms – колкото</w:t>
      </w:r>
      <w:r>
        <w:t xml:space="preserve"> </w:t>
      </w:r>
      <w:r>
        <w:t xml:space="preserve">продължава четенето на DHT11 в модела. Това потвърждава оценката от т. 3.6.2. При трептене</w:t>
      </w:r>
      <w:r>
        <w:t xml:space="preserve"> </w:t>
      </w:r>
      <w:r>
        <w:t xml:space="preserve">максимумът достига 45,7 ms. Причината е, че първият импулс на намокрянето е по-кратък от</w:t>
      </w:r>
      <w:r>
        <w:t xml:space="preserve"> </w:t>
      </w:r>
      <w:r>
        <w:t xml:space="preserve">текущото четене на датчика и завършва, преди програмата да провери входа. Блокировката се</w:t>
      </w:r>
      <w:r>
        <w:t xml:space="preserve"> </w:t>
      </w:r>
      <w:r>
        <w:t xml:space="preserve">задейства при следващия импулс. Постоянното намокряне винаги се открива при първата проверка.</w:t>
      </w:r>
    </w:p>
    <w:bookmarkEnd w:id="158"/>
    <w:bookmarkStart w:id="159" w:name="денонощна-работа"/>
    <w:p>
      <w:pPr>
        <w:pStyle w:val="Heading2"/>
      </w:pPr>
      <w:r>
        <w:t xml:space="preserve">4.7. Денонощна работа</w:t>
      </w:r>
    </w:p>
    <w:p>
      <w:pPr>
        <w:pStyle w:val="FirstParagraph"/>
      </w:pPr>
      <w:r>
        <w:t xml:space="preserve">Последната симулация обхваща 24 h работа с всички въздействия едновременно: FER 10 %, 10 %</w:t>
      </w:r>
      <w:r>
        <w:t xml:space="preserve"> </w:t>
      </w:r>
      <w:r>
        <w:t xml:space="preserve">фонов трафик, 0,1 % повторно доставени кадри, 1 % грешки при четене на DHT11, две прекъсвания</w:t>
      </w:r>
      <w:r>
        <w:t xml:space="preserve"> </w:t>
      </w:r>
      <w:r>
        <w:t xml:space="preserve">на връзката (30 s и 90 s), изключване на захранването на подчинения възел, рестарт на</w:t>
      </w:r>
      <w:r>
        <w:t xml:space="preserve"> </w:t>
      </w:r>
      <w:r>
        <w:t xml:space="preserve">подчинения възел по команда, рестарт на главния възел, 1486 команди от браузъра, поредица от</w:t>
      </w:r>
      <w:r>
        <w:t xml:space="preserve"> </w:t>
      </w:r>
      <w:r>
        <w:t xml:space="preserve">30 команди наведнъж, 554 натискания на бутоните (21 от тях по време на блокировка) и 21</w:t>
      </w:r>
      <w:r>
        <w:t xml:space="preserve"> </w:t>
      </w:r>
      <w:r>
        <w:t xml:space="preserve">намокряния. Резултатите са в</w:t>
      </w:r>
      <w:r>
        <w:t xml:space="preserve"> </w:t>
      </w:r>
      <w:r>
        <w:rPr>
          <w:bCs/>
          <w:b/>
        </w:rPr>
        <w:t xml:space="preserve">Таблица 4.8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4.8. Денонощна работа (симулация, 24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482"/>
        <w:gridCol w:w="3305"/>
      </w:tblGrid>
      <w:tr>
        <w:trPr>
          <w:tblHeader w:val="true"/>
        </w:trP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Резултат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Изпратени отчети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45 942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Период на периодичните отчети: ср. / мин. / макс.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2000,00 / 1999,78 / 2000,20 ms при около 20 препълвания на</w:t>
            </w:r>
            <w:r>
              <w:t xml:space="preserve"> </w:t>
            </w:r>
            <w:r>
              <w:rPr>
                <w:rStyle w:val="VerbatimChar"/>
              </w:rPr>
              <w:t xml:space="preserve">micros()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Загубени отчети (при прекъсванията) – в канала / отчетени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61 / 61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Повторни отчети – в канала / отчетени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38 / 38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Рестарти на подчинения възел – извършени / открити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 / 2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Повторни команди – в канала / отхвърлени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3 / 3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Нови команди, отхвърлени след рестарта на главния възел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Предупреждение за авария: поява / изчезване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10,6 s след началото / 1,6 s след края на прекъсването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Поредица от 30 команди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12 приети, 18 с код 503 (пълна опашка)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Намокряния / задействания / включено реле при блокировка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21 / 21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Натискания: нормални / приети; кратки / приети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511 / 511; 43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Грешки на DHT11 / показана температура 0 °C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482 / 0 случая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Препълвания на буфера за JSON / блокиране на опашката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Несъответствие на състоянието извън прекъсванията и първите 5 s след рестарт: дял / най-дълго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0,01 % / 1,1 s</w:t>
            </w:r>
          </w:p>
        </w:tc>
      </w:tr>
    </w:tbl>
    <w:p>
      <w:pPr>
        <w:pStyle w:val="BodyText"/>
      </w:pPr>
      <w:r>
        <w:t xml:space="preserve">Всички загуби на отчети са по време на двете прекъсвания и главният възел ги отчита точно.</w:t>
      </w:r>
      <w:r>
        <w:t xml:space="preserve"> </w:t>
      </w:r>
      <w:r>
        <w:t xml:space="preserve">Отчитането остава точно и след рестартите на двата възела. Предупреждението за авария се</w:t>
      </w:r>
      <w:r>
        <w:t xml:space="preserve"> </w:t>
      </w:r>
      <w:r>
        <w:t xml:space="preserve">появява около 10 s след началото на прекъсването – колкото е прагът – и изчезва с първия отчет</w:t>
      </w:r>
      <w:r>
        <w:t xml:space="preserve"> </w:t>
      </w:r>
      <w:r>
        <w:t xml:space="preserve">след него. Единственото по-дълго несъответствие на състоянието (1,1 s) е веднага след</w:t>
      </w:r>
      <w:r>
        <w:t xml:space="preserve"> </w:t>
      </w:r>
      <w:r>
        <w:t xml:space="preserve">30-секундното прекъсване. Командите, подадени по време на прекъсването, се губят, а</w:t>
      </w:r>
      <w:r>
        <w:t xml:space="preserve"> </w:t>
      </w:r>
      <w:r>
        <w:t xml:space="preserve">действителното състояние пристига с първия периодичен отчет. Периодът на отчетите остава</w:t>
      </w:r>
      <w:r>
        <w:t xml:space="preserve"> </w:t>
      </w:r>
      <w:r>
        <w:t xml:space="preserve">2 s с отклонение под 0,25 ms и при препълванията на брояча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.</w:t>
      </w:r>
    </w:p>
    <w:bookmarkEnd w:id="159"/>
    <w:bookmarkStart w:id="160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07"/>
        </w:numPr>
        <w:pStyle w:val="Compact"/>
      </w:pPr>
      <w:r>
        <w:t xml:space="preserve">Макетът работи с версия 3 на програмите, а реле 4 се управлява от извода D8. Поведението</w:t>
      </w:r>
      <w:r>
        <w:t xml:space="preserve"> </w:t>
      </w:r>
      <w:r>
        <w:t xml:space="preserve">на системата е изследвано чрез съвместна симулация на двете непроменени програми – 44 h в</w:t>
      </w:r>
      <w:r>
        <w:t xml:space="preserve"> </w:t>
      </w:r>
      <w:r>
        <w:t xml:space="preserve">11 сценария.</w:t>
      </w:r>
    </w:p>
    <w:p>
      <w:pPr>
        <w:numPr>
          <w:ilvl w:val="0"/>
          <w:numId w:val="1007"/>
        </w:numPr>
        <w:pStyle w:val="Compact"/>
      </w:pPr>
      <w:r>
        <w:t xml:space="preserve">Изчисленото закъснение е потвърдено: при идеален канал RTT е 2,86…4,2 ms за 98 % от</w:t>
      </w:r>
      <w:r>
        <w:t xml:space="preserve"> </w:t>
      </w:r>
      <w:r>
        <w:t xml:space="preserve">заявките и до 28,2 ms при съвпадение с четенето на DHT11; при зает канал средното RTT е</w:t>
      </w:r>
      <w:r>
        <w:t xml:space="preserve"> </w:t>
      </w:r>
      <w:r>
        <w:t xml:space="preserve">6,47 ms без загубени заявки.</w:t>
      </w:r>
    </w:p>
    <w:p>
      <w:pPr>
        <w:numPr>
          <w:ilvl w:val="0"/>
          <w:numId w:val="1007"/>
        </w:numPr>
        <w:pStyle w:val="Compact"/>
      </w:pPr>
      <w:r>
        <w:t xml:space="preserve">Повторните предавания скриват грешките в канала до FER 30 %. При по-голям FER загубите се</w:t>
      </w:r>
      <w:r>
        <w:t xml:space="preserve"> </w:t>
      </w:r>
      <w:r>
        <w:t xml:space="preserve">отчитат точно, повторните кадри се разпознават, а състоянието се възстановява със</w:t>
      </w:r>
      <w:r>
        <w:t xml:space="preserve"> </w:t>
      </w:r>
      <w:r>
        <w:t xml:space="preserve">следващия отчет.</w:t>
      </w:r>
    </w:p>
    <w:p>
      <w:pPr>
        <w:numPr>
          <w:ilvl w:val="0"/>
          <w:numId w:val="1007"/>
        </w:numPr>
        <w:pStyle w:val="Compact"/>
      </w:pPr>
      <w:r>
        <w:t xml:space="preserve">Филтърът на бутоните приема всички нормални натискания и отхвърля почукванията под 60 ms.</w:t>
      </w:r>
      <w:r>
        <w:t xml:space="preserve"> </w:t>
      </w:r>
      <w:r>
        <w:t xml:space="preserve">Защитната блокировка се задейства при всяко намокряне на HR202 и не допуска включено реле;</w:t>
      </w:r>
      <w:r>
        <w:t xml:space="preserve"> </w:t>
      </w:r>
      <w:r>
        <w:t xml:space="preserve">реакцията без трептене е до 25,5 ms.</w:t>
      </w:r>
    </w:p>
    <w:p>
      <w:pPr>
        <w:numPr>
          <w:ilvl w:val="0"/>
          <w:numId w:val="1007"/>
        </w:numPr>
        <w:pStyle w:val="Compact"/>
      </w:pPr>
      <w:r>
        <w:t xml:space="preserve">При денонощна работа с прекъсвания, рестарти и грешки отчитането на загубите остава точно,</w:t>
      </w:r>
      <w:r>
        <w:t xml:space="preserve"> </w:t>
      </w:r>
      <w:r>
        <w:t xml:space="preserve">а опашката и буферът за JSON не се препълват. Тези резултати важат в рамките на модела.</w:t>
      </w:r>
      <w:r>
        <w:t xml:space="preserve"> </w:t>
      </w:r>
      <w:r>
        <w:t xml:space="preserve">Напреженията, токовете и обхватът не са измервани с уреди; за тях е подготвен протокол с</w:t>
      </w:r>
      <w:r>
        <w:t xml:space="preserve"> </w:t>
      </w:r>
      <w:r>
        <w:t xml:space="preserve">опити Е1–Е12.</w:t>
      </w:r>
    </w:p>
    <w:bookmarkEnd w:id="160"/>
    <w:bookmarkEnd w:id="161"/>
    <w:bookmarkStart w:id="167" w:name="заключение"/>
    <w:p>
      <w:pPr>
        <w:pStyle w:val="Heading1"/>
        <w:pageBreakBefore/>
      </w:pPr>
      <w:r>
        <w:t xml:space="preserve">ЗАКЛЮЧЕНИЕ</w:t>
      </w:r>
    </w:p>
    <w:bookmarkStart w:id="162" w:name="изпълнение-на-заданието"/>
    <w:p>
      <w:pPr>
        <w:pStyle w:val="Heading2"/>
      </w:pPr>
      <w:r>
        <w:t xml:space="preserve">1. Изпълнение на заданието</w:t>
      </w:r>
    </w:p>
    <w:p>
      <w:pPr>
        <w:pStyle w:val="FirstParagraph"/>
      </w:pPr>
      <w:r>
        <w:t xml:space="preserve">В дипломната работа е проектирана, реализирана и изследвана двувъзлова система за</w:t>
      </w:r>
      <w:r>
        <w:t xml:space="preserve"> </w:t>
      </w:r>
      <w:r>
        <w:t xml:space="preserve">управление на дома с два модула ESP8266 и потребителски интерфейс по IEEE 802.11.</w:t>
      </w:r>
      <w:r>
        <w:t xml:space="preserve"> </w:t>
      </w:r>
      <w:r>
        <w:t xml:space="preserve">Литературното проучване (т. 4.1 от заданието) е в Глава 1. Блоковата схема (т. 4.2, т. 5.1)</w:t>
      </w:r>
      <w:r>
        <w:t xml:space="preserve"> </w:t>
      </w:r>
      <w:r>
        <w:t xml:space="preserve">и принципната схема на подчинения възел с изчисленията (т. 4.3, т. 5.2) са в Глава 2, а</w:t>
      </w:r>
      <w:r>
        <w:t xml:space="preserve"> </w:t>
      </w:r>
      <w:r>
        <w:t xml:space="preserve">алгоритъмът на програмите (т. 4.4, т. 5.3) и конфигурирането по UART – в Глава 3.</w:t>
      </w:r>
      <w:r>
        <w:t xml:space="preserve"> </w:t>
      </w:r>
      <w:r>
        <w:t xml:space="preserve">Изследването (т. 4.5) е описано в Глава 4, а графичната част е в Приложение А.</w:t>
      </w:r>
    </w:p>
    <w:bookmarkEnd w:id="162"/>
    <w:bookmarkStart w:id="163" w:name="основни-резултати"/>
    <w:p>
      <w:pPr>
        <w:pStyle w:val="Heading2"/>
      </w:pPr>
      <w:r>
        <w:t xml:space="preserve">2. Основни резултати</w:t>
      </w:r>
    </w:p>
    <w:p>
      <w:pPr>
        <w:pStyle w:val="FirstParagraph"/>
      </w:pPr>
      <w:r>
        <w:t xml:space="preserve">Релейните модули за 5 V логика и двата датчика – DHT11 и HR202 – работят с 3,3 V логиката</w:t>
      </w:r>
      <w:r>
        <w:t xml:space="preserve"> </w:t>
      </w:r>
      <w:r>
        <w:t xml:space="preserve">на ESP8266 без допълнителни елементи. Входният ток на релейния модул е около 2,2 mA, а</w:t>
      </w:r>
      <w:r>
        <w:t xml:space="preserve"> </w:t>
      </w:r>
      <w:r>
        <w:t xml:space="preserve">енергийният баланс на подчинения възел (около 0,49 A) налага адаптер 5 V / 1 A. Делителят за</w:t>
      </w:r>
      <w:r>
        <w:t xml:space="preserve"> </w:t>
      </w:r>
      <w:r>
        <w:t xml:space="preserve">контрол на захранването дава разделителна способност 10,65 mV. Грешката от 55 mV на</w:t>
      </w:r>
      <w:r>
        <w:t xml:space="preserve"> </w:t>
      </w:r>
      <w:r>
        <w:t xml:space="preserve">включено реле най-вероятно се дължи на общия път на масата в макетната платка.</w:t>
      </w:r>
      <w:r>
        <w:t xml:space="preserve"> </w:t>
      </w:r>
      <w:r>
        <w:t xml:space="preserve">Себестойността на макета е около 40 €.</w:t>
      </w:r>
    </w:p>
    <w:p>
      <w:pPr>
        <w:pStyle w:val="BodyText"/>
      </w:pPr>
      <w:r>
        <w:t xml:space="preserve">В програмите най-дългата итерация на главния цикъл е намалена от около 45 ms във версия 2 до</w:t>
      </w:r>
      <w:r>
        <w:t xml:space="preserve"> </w:t>
      </w:r>
      <w:r>
        <w:t xml:space="preserve">около 25 ms – колкото продължава четенето на DHT11. Един отчет по ESP-NOW заема радиоканала</w:t>
      </w:r>
      <w:r>
        <w:t xml:space="preserve"> </w:t>
      </w:r>
      <w:r>
        <w:t xml:space="preserve">около 2 ms, т. е. около 0,1 % от времето при интервал 2 s.</w:t>
      </w:r>
    </w:p>
    <w:p>
      <w:pPr>
        <w:pStyle w:val="BodyText"/>
      </w:pPr>
      <w:r>
        <w:t xml:space="preserve">Симулацията на двете непроменени програми дава двупосочно закъснение 2,86…4,2 ms за 98 % от</w:t>
      </w:r>
      <w:r>
        <w:t xml:space="preserve"> </w:t>
      </w:r>
      <w:r>
        <w:t xml:space="preserve">заявките, което съответства на изчислението. До FER 30 % повторните предавания скриват</w:t>
      </w:r>
      <w:r>
        <w:t xml:space="preserve"> </w:t>
      </w:r>
      <w:r>
        <w:t xml:space="preserve">грешките в канала, а при повече грешки загубите се отчитат точно и състоянието се</w:t>
      </w:r>
      <w:r>
        <w:t xml:space="preserve"> </w:t>
      </w:r>
      <w:r>
        <w:t xml:space="preserve">възстановява със следващия отчет. Всички нормални натискания на бутоните са приети, а</w:t>
      </w:r>
      <w:r>
        <w:t xml:space="preserve"> </w:t>
      </w:r>
      <w:r>
        <w:t xml:space="preserve">почукванията под 60 ms – отхвърлени. При 495 намокряния на HR202 блокировката не е</w:t>
      </w:r>
      <w:r>
        <w:t xml:space="preserve"> </w:t>
      </w:r>
      <w:r>
        <w:t xml:space="preserve">допуснала включено реле, а реакцията е до 25,5 ms.</w:t>
      </w:r>
    </w:p>
    <w:p>
      <w:pPr>
        <w:pStyle w:val="BodyText"/>
      </w:pPr>
      <w:r>
        <w:t xml:space="preserve">Резултатите имат и ограничения. Времената в симулационния модел са зададени, а не</w:t>
      </w:r>
      <w:r>
        <w:t xml:space="preserve"> </w:t>
      </w:r>
      <w:r>
        <w:t xml:space="preserve">измерени; напреженията, токовете и обхватът не са проверени с уреди, а контактите на</w:t>
      </w:r>
      <w:r>
        <w:t xml:space="preserve"> </w:t>
      </w:r>
      <w:r>
        <w:t xml:space="preserve">релетата в макета не са свързани към мрежата 230 V.</w:t>
      </w:r>
    </w:p>
    <w:bookmarkEnd w:id="163"/>
    <w:bookmarkStart w:id="164" w:name="приноси"/>
    <w:p>
      <w:pPr>
        <w:pStyle w:val="Heading2"/>
      </w:pPr>
      <w:r>
        <w:t xml:space="preserve">3. Приноси</w:t>
      </w:r>
    </w:p>
    <w:p>
      <w:pPr>
        <w:pStyle w:val="FirstParagraph"/>
      </w:pPr>
      <w:r>
        <w:t xml:space="preserve">Като приложни приноси на работата могат да се посочат:</w:t>
      </w:r>
    </w:p>
    <w:p>
      <w:pPr>
        <w:numPr>
          <w:ilvl w:val="0"/>
          <w:numId w:val="1008"/>
        </w:numPr>
        <w:pStyle w:val="Compact"/>
      </w:pPr>
      <w:r>
        <w:t xml:space="preserve">Архитектура с два вида обмен – Wi-Fi към потребителя и ESP-NOW между възлите – и</w:t>
      </w:r>
      <w:r>
        <w:t xml:space="preserve"> </w:t>
      </w:r>
      <w:r>
        <w:t xml:space="preserve">оценката, че по-високата консумация на Wi-Fi не е пречка за възли с мрежово захранване,</w:t>
      </w:r>
      <w:r>
        <w:t xml:space="preserve"> </w:t>
      </w:r>
      <w:r>
        <w:t xml:space="preserve">предназначени да управляват киловатови товари (делът на електрониката е около 0,1 %).</w:t>
      </w:r>
    </w:p>
    <w:p>
      <w:pPr>
        <w:numPr>
          <w:ilvl w:val="0"/>
          <w:numId w:val="1008"/>
        </w:numPr>
        <w:pStyle w:val="Compact"/>
      </w:pPr>
      <w:r>
        <w:t xml:space="preserve">Свързване на модули за 5 V логика и на двата датчика към ESP8266 без допълнителни</w:t>
      </w:r>
      <w:r>
        <w:t xml:space="preserve"> </w:t>
      </w:r>
      <w:r>
        <w:t xml:space="preserve">елементи – чрез режим H на релейните модули, захранване на датчиците от 3,3 V и</w:t>
      </w:r>
      <w:r>
        <w:t xml:space="preserve"> </w:t>
      </w:r>
      <w:r>
        <w:t xml:space="preserve">преместване на реле 4 на GPIO15, – както и обяснение на грешката при измерването на</w:t>
      </w:r>
      <w:r>
        <w:t xml:space="preserve"> </w:t>
      </w:r>
      <w:r>
        <w:t xml:space="preserve">напрежението.</w:t>
      </w:r>
    </w:p>
    <w:p>
      <w:pPr>
        <w:numPr>
          <w:ilvl w:val="0"/>
          <w:numId w:val="1008"/>
        </w:numPr>
        <w:pStyle w:val="Compact"/>
      </w:pPr>
      <w:r>
        <w:t xml:space="preserve">Протокол по ESP-NOW, при който подчиненият възел потвърждава изпълнението на всяка</w:t>
      </w:r>
      <w:r>
        <w:t xml:space="preserve"> </w:t>
      </w:r>
      <w:r>
        <w:t xml:space="preserve">команда с отчет, командите са идемпотентни, а загубите се броят. Програмите измерват сами</w:t>
      </w:r>
      <w:r>
        <w:t xml:space="preserve"> </w:t>
      </w:r>
      <w:r>
        <w:t xml:space="preserve">времето за цикъл, закъснението и трептенето на бутоните.</w:t>
      </w:r>
    </w:p>
    <w:p>
      <w:pPr>
        <w:numPr>
          <w:ilvl w:val="0"/>
          <w:numId w:val="1008"/>
        </w:numPr>
        <w:pStyle w:val="Compact"/>
      </w:pPr>
      <w:r>
        <w:t xml:space="preserve">Изследване на непроменените програми в съвместна симулация с модел на радиоканала по</w:t>
      </w:r>
      <w:r>
        <w:t xml:space="preserve"> </w:t>
      </w:r>
      <w:r>
        <w:t xml:space="preserve">IEEE 802.11, при което през цялото време се проверява, че по време на блокировка няма</w:t>
      </w:r>
      <w:r>
        <w:t xml:space="preserve"> </w:t>
      </w:r>
      <w:r>
        <w:t xml:space="preserve">включено реле.</w:t>
      </w:r>
    </w:p>
    <w:bookmarkEnd w:id="164"/>
    <w:bookmarkStart w:id="165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numPr>
          <w:ilvl w:val="0"/>
          <w:numId w:val="1009"/>
        </w:numPr>
        <w:pStyle w:val="Compact"/>
      </w:pPr>
      <w:r>
        <w:t xml:space="preserve">Изпитване на макета с измервателни уреди по протокола Е1–Е12 – напрежения и токове на</w:t>
      </w:r>
      <w:r>
        <w:t xml:space="preserve"> </w:t>
      </w:r>
      <w:r>
        <w:t xml:space="preserve">релейните модули, обхват при различни прегради, продължителна работа.</w:t>
      </w:r>
    </w:p>
    <w:p>
      <w:pPr>
        <w:numPr>
          <w:ilvl w:val="0"/>
          <w:numId w:val="1009"/>
        </w:numPr>
        <w:pStyle w:val="Compact"/>
      </w:pPr>
      <w:r>
        <w:t xml:space="preserve">Свързване на реални товари – с печатна платка, предпазител, контактори за товари над</w:t>
      </w:r>
      <w:r>
        <w:t xml:space="preserve"> </w:t>
      </w:r>
      <w:r>
        <w:t xml:space="preserve">10 A и кутия, отговаряща на изискванията за електрическа безопасност.</w:t>
      </w:r>
    </w:p>
    <w:p>
      <w:pPr>
        <w:numPr>
          <w:ilvl w:val="0"/>
          <w:numId w:val="1009"/>
        </w:numPr>
        <w:pStyle w:val="Compact"/>
      </w:pPr>
      <w:r>
        <w:t xml:space="preserve">Добавяне на токов трансформатор (например SCT-013) към главния захранващ проводник на</w:t>
      </w:r>
      <w:r>
        <w:t xml:space="preserve"> </w:t>
      </w:r>
      <w:r>
        <w:t xml:space="preserve">таблото за автоматично разпознаване на започнало зареждане – така се затваря</w:t>
      </w:r>
      <w:r>
        <w:t xml:space="preserve"> </w:t>
      </w:r>
      <w:r>
        <w:t xml:space="preserve">управляващият контур.</w:t>
      </w:r>
    </w:p>
    <w:p>
      <w:pPr>
        <w:numPr>
          <w:ilvl w:val="0"/>
          <w:numId w:val="1009"/>
        </w:numPr>
        <w:pStyle w:val="Compact"/>
      </w:pPr>
      <w:r>
        <w:t xml:space="preserve">Контролер за зарядна станция –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по IEC 61851-1 за</w:t>
      </w:r>
      <w:r>
        <w:t xml:space="preserve"> </w:t>
      </w:r>
      <w:r>
        <w:t xml:space="preserve">динамично управление на тока за зареждане и за изместване на товарите към периодите със</w:t>
      </w:r>
      <w:r>
        <w:t xml:space="preserve"> </w:t>
      </w:r>
      <w:r>
        <w:t xml:space="preserve">собствено фотоволтаично производство.</w:t>
      </w:r>
    </w:p>
    <w:p>
      <w:pPr>
        <w:numPr>
          <w:ilvl w:val="0"/>
          <w:numId w:val="1009"/>
        </w:numPr>
        <w:pStyle w:val="Compact"/>
      </w:pPr>
      <w:r>
        <w:t xml:space="preserve">По-добра защита на достъпа – шифриране на ESP-NOW по подразбиране, метод POST, HTTPS и</w:t>
      </w:r>
      <w:r>
        <w:t xml:space="preserve"> </w:t>
      </w:r>
      <w:r>
        <w:t xml:space="preserve">смяна на паролите по подразбиране при първото включване.</w:t>
      </w:r>
    </w:p>
    <w:p>
      <w:pPr>
        <w:numPr>
          <w:ilvl w:val="0"/>
          <w:numId w:val="1009"/>
        </w:numPr>
        <w:pStyle w:val="Compact"/>
      </w:pPr>
      <w:r>
        <w:t xml:space="preserve">Обърнато активно ниво на датчика за влага, така че прекъснат проводник да води до</w:t>
      </w:r>
      <w:r>
        <w:t xml:space="preserve"> </w:t>
      </w:r>
      <w:r>
        <w:t xml:space="preserve">блокировка, и автоматично търсене на работния канал от подчинения възел.</w:t>
      </w:r>
    </w:p>
    <w:p>
      <w:pPr>
        <w:numPr>
          <w:ilvl w:val="0"/>
          <w:numId w:val="1009"/>
        </w:numPr>
        <w:pStyle w:val="Compact"/>
      </w:pPr>
      <w:r>
        <w:t xml:space="preserve">Преход към ESP32 и Matter и запис на измерванията във файлова система, например</w:t>
      </w:r>
      <w:r>
        <w:t xml:space="preserve"> </w:t>
      </w:r>
      <w:r>
        <w:t xml:space="preserve">LittleFS [43], за анализ на енергийното потребление.</w:t>
      </w:r>
    </w:p>
    <w:bookmarkEnd w:id="165"/>
    <w:bookmarkStart w:id="166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Целта на работата е постигната, като изследването е проведено главно чрез симулация.</w:t>
      </w:r>
      <w:r>
        <w:t xml:space="preserve"> </w:t>
      </w:r>
      <w:r>
        <w:t xml:space="preserve">Системата се управлява от браузъра на смартфон или лаптоп в домашната мрежа. Следващите</w:t>
      </w:r>
      <w:r>
        <w:t xml:space="preserve"> </w:t>
      </w:r>
      <w:r>
        <w:t xml:space="preserve">стъпки са измерванията с уреди и свързването на реални товари.</w:t>
      </w:r>
    </w:p>
    <w:bookmarkEnd w:id="166"/>
    <w:bookmarkEnd w:id="167"/>
    <w:bookmarkStart w:id="168" w:name="използвана-литература"/>
    <w:p>
      <w:pPr>
        <w:pStyle w:val="Heading1"/>
        <w:pageBreakBefore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10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10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10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10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10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10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10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10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10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10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10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10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10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10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10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10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10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10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10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10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10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10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10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HR202L – Humidity Sensitive Resistor – Datasheet.</w:t>
      </w:r>
      <w:r>
        <w:t xml:space="preserve"> </w:t>
      </w:r>
      <w:r>
        <w:t xml:space="preserve">2022.</w:t>
      </w:r>
    </w:p>
    <w:p>
      <w:pPr>
        <w:numPr>
          <w:ilvl w:val="0"/>
          <w:numId w:val="1010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10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10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10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10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10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10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10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10"/>
        </w:numPr>
        <w:pStyle w:val="Compact"/>
      </w:pPr>
      <w:r>
        <w:t xml:space="preserve">BerryBase.</w:t>
      </w:r>
      <w:r>
        <w:t xml:space="preserve"> </w:t>
      </w:r>
      <w:r>
        <w:rPr>
          <w:iCs/>
          <w:i/>
        </w:rPr>
        <w:t xml:space="preserve">NodeMCU v3 – ESP8266 Development Board, CH340G</w:t>
      </w:r>
      <w:r>
        <w:t xml:space="preserve"> </w:t>
      </w:r>
      <w:r>
        <w:t xml:space="preserve">[онлайн]. https://www.berrybase.de/en/nodemcu-v3-esp8266-development-board-ch340g (към 26.09.2026).</w:t>
      </w:r>
    </w:p>
    <w:p>
      <w:pPr>
        <w:numPr>
          <w:ilvl w:val="0"/>
          <w:numId w:val="1010"/>
        </w:numPr>
        <w:pStyle w:val="Compact"/>
      </w:pPr>
      <w:r>
        <w:t xml:space="preserve">Exallto.</w:t>
      </w:r>
      <w:r>
        <w:t xml:space="preserve"> </w:t>
      </w:r>
      <w:r>
        <w:rPr>
          <w:iCs/>
          <w:i/>
        </w:rPr>
        <w:t xml:space="preserve">1-канален релеен модул 5 V / 10 A – високо ниво</w:t>
      </w:r>
      <w:r>
        <w:t xml:space="preserve"> </w:t>
      </w:r>
      <w:r>
        <w:t xml:space="preserve">[онлайн]. https://exallto.com/elektronika/153-1-kanalen-releen-modul-5v-10a-visoko-nivo.html (към 26.09.2026).</w:t>
      </w:r>
    </w:p>
    <w:p>
      <w:pPr>
        <w:numPr>
          <w:ilvl w:val="0"/>
          <w:numId w:val="1010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10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10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10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10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10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10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10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10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10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pStyle w:val="FirstParagraph"/>
      </w:pPr>
      <w:r>
        <w:rPr>
          <w:bCs/>
          <w:b/>
        </w:rPr>
        <w:t xml:space="preserve">Общо: 43 заглавия</w:t>
      </w:r>
      <w:r>
        <w:t xml:space="preserve"> </w:t>
      </w:r>
      <w:r>
        <w:t xml:space="preserve">– 22 стандарта и спецификации, 10 каталожни</w:t>
      </w:r>
      <w:r>
        <w:t xml:space="preserve"> </w:t>
      </w:r>
      <w:r>
        <w:t xml:space="preserve">листа и документация на елементи и 11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bookmarkEnd w:id="168"/>
    <w:bookmarkStart w:id="169" w:name="анотация"/>
    <w:p>
      <w:pPr>
        <w:pStyle w:val="Heading1"/>
        <w:pageBreakBefore/>
      </w:pPr>
      <w:r>
        <w:t xml:space="preserve">АНОТАЦИЯ</w:t>
      </w:r>
    </w:p>
    <w:p>
      <w:pPr>
        <w:pStyle w:val="Compact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</w:p>
    <w:p>
      <w:pPr>
        <w:pStyle w:val="Compact"/>
      </w:pP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</w:p>
    <w:p>
      <w:pPr>
        <w:pStyle w:val="Compact"/>
      </w:pP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pPr>
        <w:pStyle w:val="BodyText"/>
      </w:pPr>
      <w:r>
        <w:t xml:space="preserve">В дипломната работа е проектирана, реализирана и изследвана двувъзлова система за</w:t>
      </w:r>
      <w:r>
        <w:t xml:space="preserve"> </w:t>
      </w:r>
      <w:r>
        <w:t xml:space="preserve">управление на дома с два модула ESP8266 и потребителски интерфейс по IEEE 802.11.</w:t>
      </w:r>
      <w:r>
        <w:t xml:space="preserve"> </w:t>
      </w:r>
      <w:r>
        <w:t xml:space="preserve">Подчиненият възел управлява четири релета и има два датчика – DHT11 за температура и</w:t>
      </w:r>
      <w:r>
        <w:t xml:space="preserve"> </w:t>
      </w:r>
      <w:r>
        <w:t xml:space="preserve">влажност и HR202 за влага. Системата се управлява от произволен браузър, а възлите обменят</w:t>
      </w:r>
      <w:r>
        <w:t xml:space="preserve"> </w:t>
      </w:r>
      <w:r>
        <w:t xml:space="preserve">данни по протокола ESP-NOW, без да минават през домашния маршрутизатор.</w:t>
      </w:r>
    </w:p>
    <w:p>
      <w:pPr>
        <w:pStyle w:val="BodyText"/>
      </w:pPr>
      <w:r>
        <w:t xml:space="preserve">Литературното проучване обосновава избора на IEEE 802.11 и на ESP8266. В хардуерната част са</w:t>
      </w:r>
      <w:r>
        <w:t xml:space="preserve"> </w:t>
      </w:r>
      <w:r>
        <w:t xml:space="preserve">изчислени съвместимостта на модулите с 3,3 V логика, делителят за контрол на захранването и</w:t>
      </w:r>
      <w:r>
        <w:t xml:space="preserve"> </w:t>
      </w:r>
      <w:r>
        <w:t xml:space="preserve">енергийният баланс, анализирана е точността и е оценена себестойността (около 40 €).</w:t>
      </w:r>
      <w:r>
        <w:t xml:space="preserve"> </w:t>
      </w:r>
      <w:r>
        <w:t xml:space="preserve">Програмите имат неблокиращ главен цикъл, опашка от команди, конфигуриране по UART и защитна</w:t>
      </w:r>
      <w:r>
        <w:t xml:space="preserve"> </w:t>
      </w:r>
      <w:r>
        <w:t xml:space="preserve">блокировка при влага.</w:t>
      </w:r>
    </w:p>
    <w:p>
      <w:pPr>
        <w:pStyle w:val="BodyText"/>
      </w:pPr>
      <w:r>
        <w:t xml:space="preserve">Поведението на системата е изследвано чрез съвместна симулация на двете непроменени</w:t>
      </w:r>
      <w:r>
        <w:t xml:space="preserve"> </w:t>
      </w:r>
      <w:r>
        <w:t xml:space="preserve">програми с модел на радиоканала – 44 h в 11 сценария. Закъснението на обмена е 2,9…4,2 ms</w:t>
      </w:r>
      <w:r>
        <w:t xml:space="preserve"> </w:t>
      </w:r>
      <w:r>
        <w:t xml:space="preserve">за 98 % от заявките, загубите се отчитат точно, а при 495 намокряния блокировката не допуска</w:t>
      </w:r>
      <w:r>
        <w:t xml:space="preserve"> </w:t>
      </w:r>
      <w:r>
        <w:t xml:space="preserve">включено реле. Напреженията, токовете и обхватът не са измервани с уреди.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 мениджмънт,</w:t>
      </w:r>
      <w:r>
        <w:t xml:space="preserve"> </w:t>
      </w:r>
      <w:r>
        <w:t xml:space="preserve">DHT11, HR202, симулация.</w:t>
      </w:r>
    </w:p>
    <w:p>
      <w:pPr>
        <w:pStyle w:val="BodyText"/>
      </w:pPr>
      <w:r>
        <w:t xml:space="preserve">Обемът на дипломната работа е 77 страници без приложенията. Тя съдържа 19 фигури,</w:t>
      </w:r>
      <w:r>
        <w:t xml:space="preserve"> </w:t>
      </w:r>
      <w:r>
        <w:t xml:space="preserve">23 таблици и 43 литературни източника. Приложенията съдържат графичната част</w:t>
      </w:r>
      <w:r>
        <w:t xml:space="preserve"> </w:t>
      </w:r>
      <w:r>
        <w:t xml:space="preserve">(3 листа формат A1), 4 таблици и 4 листинга от програмите.</w:t>
      </w:r>
    </w:p>
    <w:bookmarkEnd w:id="169"/>
    <w:bookmarkStart w:id="180" w:name="приложение-а"/>
    <w:p>
      <w:pPr>
        <w:pStyle w:val="Heading1"/>
        <w:pageBreakBefore/>
      </w:pPr>
      <w:r>
        <w:t xml:space="preserve">ПРИЛОЖЕНИЕ А</w:t>
      </w:r>
    </w:p>
    <w:bookmarkStart w:id="179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 Тук са дадени в умален вид, завъртени на 90°; оригиналите са приложени отделно.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1. Блокова схема на хардуера (т. 5.1 от заданието)" title="" id="171" name="Picture"/>
            <a:graphic>
              <a:graphicData uri="http://schemas.openxmlformats.org/drawingml/2006/picture">
                <pic:pic>
                  <pic:nvPicPr>
                    <pic:cNvPr descr="/tmp/tmpwamkrgrd/List_1_Blokova_shema_A4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 от заданието)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2. Принципна електрическа схема на подчинения възел (т. 5.2)" title="" id="174" name="Picture"/>
            <a:graphic>
              <a:graphicData uri="http://schemas.openxmlformats.org/drawingml/2006/picture">
                <pic:pic>
                  <pic:nvPicPr>
                    <pic:cNvPr descr="/tmp/tmpwamkrgrd/List_2_Principna_shema_A4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на подчинения възел (т. 5.2)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3. Алгоритъм на управляващата програма (т. 5.3)" title="" id="177" name="Picture"/>
            <a:graphic>
              <a:graphicData uri="http://schemas.openxmlformats.org/drawingml/2006/picture">
                <pic:pic>
                  <pic:nvPicPr>
                    <pic:cNvPr descr="/tmp/tmpwamkrgrd/List_3_Algoritam_A4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bookmarkEnd w:id="179"/>
    <w:bookmarkEnd w:id="180"/>
    <w:bookmarkStart w:id="182" w:name="приложение-б"/>
    <w:p>
      <w:pPr>
        <w:pStyle w:val="Heading1"/>
        <w:pageBreakBefore/>
      </w:pPr>
      <w:r>
        <w:t xml:space="preserve">ПРИЛОЖЕНИЕ Б</w:t>
      </w:r>
    </w:p>
    <w:bookmarkStart w:id="181" w:name="Xfd504bc6a061b2005fee2aa22820a114b80ce02"/>
    <w:p>
      <w:pPr>
        <w:pStyle w:val="Heading2"/>
      </w:pPr>
      <w:r>
        <w:t xml:space="preserve">Програмно осигуряване – структури на данните и фрагменти от програмите</w:t>
      </w:r>
    </w:p>
    <w:p>
      <w:pPr>
        <w:pStyle w:val="FirstParagraph"/>
      </w:pPr>
      <w:r>
        <w:t xml:space="preserve">Дадени са таблиците и фрагментите от програмите на двата възела (версия 3), към които се</w:t>
      </w:r>
      <w:r>
        <w:t xml:space="preserve"> </w:t>
      </w:r>
      <w:r>
        <w:t xml:space="preserve">препраща в Глава 3. Пълният изходен код на двете програми е приложен в електронен вид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firmware/v3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Б.1. Конфигурационни параметри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214"/>
        <w:gridCol w:w="838"/>
        <w:gridCol w:w="2026"/>
        <w:gridCol w:w="2709"/>
      </w:tblGrid>
      <w:tr>
        <w:trPr>
          <w:tblHeader w:val="true"/>
        </w:trP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Параметър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Възел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По подразбиране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Допустими стойности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Име на мрежата (SSID) / парола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32 / до 64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Име за mDNS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31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MAC адрес на другия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адресът в макета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Wi-Fi канал на подчинения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6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1…13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Интервал на телеметрията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2000 ms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500…60 000 ms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Корекция на напрежението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0 V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−2…+2 V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Парола за OTA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32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Уеб потребител / парола; автентикация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16 / 32 знака; 0 или 1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Праг за авария на връзката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10 s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rPr>
          <w:bCs/>
          <w:b/>
        </w:rPr>
        <w:t xml:space="preserve">Таблица Б.2. Команди по UART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078"/>
        <w:gridCol w:w="3322"/>
        <w:gridCol w:w="1387"/>
      </w:tblGrid>
      <w:tr>
        <w:trPr>
          <w:tblHeader w:val="true"/>
        </w:trP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Команда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Действие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Възел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мрежа и име за mDNS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защита на достъпа, праг за авария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Б.3. Състав на отчета на подчинения възел (144 B)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134"/>
        <w:gridCol w:w="5698"/>
        <w:gridCol w:w="955"/>
      </w:tblGrid>
      <w:tr>
        <w:trPr>
          <w:tblHeader w:val="true"/>
        </w:trP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Група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Съдържание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Размер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Заглавие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12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Датчици и изходи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DHT11: температура, влажност, валидност, брой грешки; HR202: сухо/мокро; блокировка; 4 релета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17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Напрежение и конфигурация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12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Състояние на системата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36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Връзка и команди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10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Време за цикъл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24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Памет, бутони, защита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31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Подравняване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Б.4. Адреси на уеб сървъра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810"/>
        <w:gridCol w:w="1270"/>
        <w:gridCol w:w="3106"/>
        <w:gridCol w:w="2601"/>
      </w:tblGrid>
      <w:tr>
        <w:trPr>
          <w:tblHeader w:val="true"/>
        </w:trP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Адрес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Параметри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Действие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уеб страницата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HTML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състояние, измервания, диагностика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JSON, ≈ 1 kB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конфигурация, без паролите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JSON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превключва реле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400 – индекс; 403 – влага; 503 – пълна опашка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включва или изключва всички релета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403 – влага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стартира теста на закъснението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нулира броячите в двата възела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Б.1.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в главния възел (фрагмент)</w:t>
      </w:r>
    </w:p>
    <w:p>
      <w:pPr>
        <w:pStyle w:val="SourceCode"/>
      </w:pPr>
      <w:r>
        <w:t xml:space="preserve">  </w:t>
      </w:r>
      <w:r>
        <w:t xml:space="preserve">// up - редът в главни букви, raw - оригиналът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up</w:t>
      </w:r>
      <w:r>
        <w:t xml:space="preserve">.</w:t>
      </w:r>
      <w:r>
        <w:t xml:space="preserve">startsWith</w:t>
      </w:r>
      <w:r>
        <w:t xml:space="preserve">(</w:t>
      </w:r>
      <w:r>
        <w:t xml:space="preserve">"SET "</w:t>
      </w:r>
      <w:r>
        <w:t xml:space="preserve">))</w:t>
      </w:r>
      <w:r>
        <w:t xml:space="preserve"> </w:t>
      </w:r>
      <w:r>
        <w:t xml:space="preserve">{</w:t>
      </w:r>
      <w:r>
        <w:br/>
      </w:r>
      <w:r>
        <w:t xml:space="preserve">    </w:t>
      </w:r>
      <w:r>
        <w:t xml:space="preserve">int</w:t>
      </w:r>
      <w:r>
        <w:t xml:space="preserve"> sp </w:t>
      </w:r>
      <w:r>
        <w:t xml:space="preserve">=</w:t>
      </w:r>
      <w:r>
        <w:t xml:space="preserve"> raw</w:t>
      </w:r>
      <w:r>
        <w:t xml:space="preserve">.</w:t>
      </w:r>
      <w:r>
        <w:t xml:space="preserve">indexOf</w:t>
      </w:r>
      <w:r>
        <w:t xml:space="preserve">(</w:t>
      </w:r>
      <w:r>
        <w:t xml:space="preserve">' '</w:t>
      </w:r>
      <w:r>
        <w:t xml:space="preserve">,</w:t>
      </w:r>
      <w:r>
        <w:t xml:space="preserve"> </w:t>
      </w:r>
      <w:r>
        <w:t xml:space="preserve">4</w:t>
      </w:r>
      <w:r>
        <w:t xml:space="preserve">);</w:t>
      </w:r>
      <w:r>
        <w:t xml:space="preserve">           </w:t>
      </w:r>
      <w:r>
        <w:t xml:space="preserve">// интервалът след ключа</w:t>
      </w:r>
      <w:r>
        <w:br/>
      </w:r>
      <w:r>
        <w:t xml:space="preserve">    String key </w:t>
      </w:r>
      <w:r>
        <w:t xml:space="preserve">=</w:t>
      </w:r>
      <w:r>
        <w:t xml:space="preserve"> </w:t>
      </w:r>
      <w:r>
        <w:t xml:space="preserve">(</w:t>
      </w:r>
      <w:r>
        <w:t xml:space="preserve">sp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?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4</w:t>
      </w:r>
      <w:r>
        <w:t xml:space="preserve">)</w:t>
      </w:r>
      <w:r>
        <w:t xml:space="preserve"> </w:t>
      </w:r>
      <w:r>
        <w:t xml:space="preserve">: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4</w:t>
      </w:r>
      <w:r>
        <w:t xml:space="preserve">,</w:t>
      </w:r>
      <w:r>
        <w:t xml:space="preserve"> sp</w:t>
      </w:r>
      <w:r>
        <w:t xml:space="preserve">));</w:t>
      </w:r>
      <w:r>
        <w:br/>
      </w:r>
      <w:r>
        <w:t xml:space="preserve">    String val </w:t>
      </w:r>
      <w:r>
        <w:t xml:space="preserve">=</w:t>
      </w:r>
      <w:r>
        <w:t xml:space="preserve"> </w:t>
      </w:r>
      <w:r>
        <w:t xml:space="preserve">(</w:t>
      </w:r>
      <w:r>
        <w:t xml:space="preserve">sp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?</w:t>
      </w:r>
      <w:r>
        <w:t xml:space="preserve"> String</w:t>
      </w:r>
      <w:r>
        <w:t xml:space="preserve">(</w:t>
      </w:r>
      <w:r>
        <w:t xml:space="preserve">""</w:t>
      </w:r>
      <w:r>
        <w:t xml:space="preserve">)</w:t>
      </w:r>
      <w:r>
        <w:t xml:space="preserve"> </w:t>
      </w:r>
      <w:r>
        <w:t xml:space="preserve">: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sp </w:t>
      </w:r>
      <w:r>
        <w:t xml:space="preserve">+</w:t>
      </w:r>
      <w:r>
        <w:t xml:space="preserve"> </w:t>
      </w:r>
      <w:r>
        <w:t xml:space="preserve">1</w:t>
      </w:r>
      <w:r>
        <w:t xml:space="preserve">));</w:t>
      </w:r>
      <w:r>
        <w:br/>
      </w:r>
      <w:r>
        <w:t xml:space="preserve">    key</w:t>
      </w:r>
      <w:r>
        <w:t xml:space="preserve">.</w:t>
      </w:r>
      <w:r>
        <w:t xml:space="preserve">trim</w:t>
      </w:r>
      <w:r>
        <w:t xml:space="preserve">();</w:t>
      </w:r>
      <w:r>
        <w:t xml:space="preserve"> key</w:t>
      </w:r>
      <w:r>
        <w:t xml:space="preserve">.</w:t>
      </w:r>
      <w:r>
        <w:t xml:space="preserve">toUpperCase</w:t>
      </w:r>
      <w:r>
        <w:t xml:space="preserve">();</w:t>
      </w:r>
      <w:r>
        <w:t xml:space="preserve"> val</w:t>
      </w:r>
      <w:r>
        <w:t xml:space="preserve">.</w:t>
      </w:r>
      <w:r>
        <w:t xml:space="preserve">trim</w:t>
      </w:r>
      <w:r>
        <w:t xml:space="preserve">();</w:t>
      </w:r>
      <w:r>
        <w:t xml:space="preserve">   </w:t>
      </w:r>
      <w:r>
        <w:t xml:space="preserve">// стойността запазва регистъра</w:t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val</w:t>
      </w:r>
      <w:r>
        <w:t xml:space="preserve">.</w:t>
      </w:r>
      <w:r>
        <w:t xml:space="preserve">length</w:t>
      </w:r>
      <w:r>
        <w:t xml:space="preserve">()</w:t>
      </w:r>
      <w:r>
        <w:t xml:space="preserve"> </w:t>
      </w:r>
      <w:r>
        <w:t xml:space="preserve">==</w:t>
      </w:r>
      <w:r>
        <w:t xml:space="preserve"> </w:t>
      </w:r>
      <w:r>
        <w:t xml:space="preserve">0</w:t>
      </w:r>
      <w:r>
        <w:t xml:space="preserve">)</w:t>
      </w:r>
      <w:r>
        <w:t xml:space="preserve"> </w:t>
      </w:r>
      <w:r>
        <w:t xml:space="preserve">{</w:t>
      </w:r>
      <w:r>
        <w:t xml:space="preserve"> Serial</w:t>
      </w:r>
      <w:r>
        <w:t xml:space="preserve">.</w:t>
      </w:r>
      <w:r>
        <w:t xml:space="preserve">println</w:t>
      </w:r>
      <w:r>
        <w:t xml:space="preserve">(</w:t>
      </w:r>
      <w:r>
        <w:t xml:space="preserve">F</w:t>
      </w:r>
      <w:r>
        <w:t xml:space="preserve">(</w:t>
      </w:r>
      <w:r>
        <w:t xml:space="preserve">"Липсва стойност."</w:t>
      </w:r>
      <w:r>
        <w:t xml:space="preserve">));</w:t>
      </w:r>
      <w:r>
        <w:t xml:space="preserve"> </w:t>
      </w:r>
      <w:r>
        <w:t xml:space="preserve">return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key </w:t>
      </w:r>
      <w:r>
        <w:t xml:space="preserve">==</w:t>
      </w:r>
      <w:r>
        <w:t xml:space="preserve"> </w:t>
      </w:r>
      <w:r>
        <w:t xml:space="preserve">"SSID"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  strncpy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,</w:t>
      </w:r>
      <w:r>
        <w:t xml:space="preserve"> val</w:t>
      </w:r>
      <w:r>
        <w:t xml:space="preserve">.</w:t>
      </w:r>
      <w:r>
        <w:t xml:space="preserve">c_str</w:t>
      </w:r>
      <w:r>
        <w:t xml:space="preserve">(),</w:t>
      </w:r>
      <w:r>
        <w:t xml:space="preserve"> </w:t>
      </w:r>
      <w:r>
        <w:t xml:space="preserve">sizeof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1</w:t>
      </w:r>
      <w:r>
        <w:t xml:space="preserve">);</w:t>
      </w:r>
      <w:r>
        <w:br/>
      </w:r>
      <w:r>
        <w:t xml:space="preserve">      cfg</w:t>
      </w:r>
      <w:r>
        <w:t xml:space="preserve">.</w:t>
      </w:r>
      <w:r>
        <w:t xml:space="preserve">ssid</w:t>
      </w:r>
      <w:r>
        <w:t xml:space="preserve">[</w:t>
      </w:r>
      <w:r>
        <w:t xml:space="preserve">sizeof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1</w:t>
      </w:r>
      <w:r>
        <w:t xml:space="preserve">]</w:t>
      </w:r>
      <w:r>
        <w:t xml:space="preserve"> </w:t>
      </w:r>
      <w:r>
        <w:t xml:space="preserve">=</w:t>
      </w:r>
      <w:r>
        <w:t xml:space="preserve"> </w:t>
      </w:r>
      <w:r>
        <w:t xml:space="preserve">0</w:t>
      </w:r>
      <w:r>
        <w:t xml:space="preserve">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  </w:t>
      </w:r>
      <w:r>
        <w:t xml:space="preserve">else</w:t>
      </w:r>
      <w:r>
        <w:t xml:space="preserve"> </w:t>
      </w:r>
      <w:r>
        <w:t xml:space="preserve">if</w:t>
      </w:r>
      <w:r>
        <w:t xml:space="preserve"> </w:t>
      </w:r>
      <w:r>
        <w:t xml:space="preserve">(</w:t>
      </w:r>
      <w:r>
        <w:t xml:space="preserve">key </w:t>
      </w:r>
      <w:r>
        <w:t xml:space="preserve">==</w:t>
      </w:r>
      <w:r>
        <w:t xml:space="preserve"> </w:t>
      </w:r>
      <w:r>
        <w:t xml:space="preserve">"CHANNEL"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  </w:t>
      </w:r>
      <w:r>
        <w:t xml:space="preserve">int</w:t>
      </w:r>
      <w:r>
        <w:t xml:space="preserve"> c </w:t>
      </w:r>
      <w:r>
        <w:t xml:space="preserve">=</w:t>
      </w:r>
      <w:r>
        <w:t xml:space="preserve"> val</w:t>
      </w:r>
      <w:r>
        <w:t xml:space="preserve">.</w:t>
      </w:r>
      <w:r>
        <w:t xml:space="preserve">toInt</w:t>
      </w:r>
      <w:r>
        <w:t xml:space="preserve">();</w:t>
      </w:r>
      <w:r>
        <w:br/>
      </w:r>
      <w:r>
        <w:t xml:space="preserve">      </w:t>
      </w:r>
      <w:r>
        <w:t xml:space="preserve">if</w:t>
      </w:r>
      <w:r>
        <w:t xml:space="preserve"> </w:t>
      </w:r>
      <w:r>
        <w:t xml:space="preserve">(</w:t>
      </w:r>
      <w:r>
        <w:t xml:space="preserve">c </w:t>
      </w:r>
      <w:r>
        <w:t xml:space="preserve">&gt;=</w:t>
      </w:r>
      <w:r>
        <w:t xml:space="preserve"> </w:t>
      </w:r>
      <w:r>
        <w:t xml:space="preserve">1</w:t>
      </w:r>
      <w:r>
        <w:t xml:space="preserve"> </w:t>
      </w:r>
      <w:r>
        <w:t xml:space="preserve">&amp;&amp;</w:t>
      </w:r>
      <w:r>
        <w:t xml:space="preserve"> c </w:t>
      </w:r>
      <w:r>
        <w:t xml:space="preserve">&lt;=</w:t>
      </w:r>
      <w:r>
        <w:t xml:space="preserve"> </w:t>
      </w:r>
      <w:r>
        <w:t xml:space="preserve">13</w:t>
      </w:r>
      <w:r>
        <w:t xml:space="preserve">)</w:t>
      </w:r>
      <w:r>
        <w:t xml:space="preserve"> cfg</w:t>
      </w:r>
      <w:r>
        <w:t xml:space="preserve">.</w:t>
      </w:r>
      <w:r>
        <w:t xml:space="preserve">wifiChannel </w:t>
      </w:r>
      <w:r>
        <w:t xml:space="preserve">=</w:t>
      </w:r>
      <w:r>
        <w:t xml:space="preserve"> </w:t>
      </w:r>
      <w:r>
        <w:t xml:space="preserve">(</w:t>
      </w:r>
      <w:r>
        <w:t xml:space="preserve">uint8_t</w:t>
      </w:r>
      <w:r>
        <w:t xml:space="preserve">)</w:t>
      </w:r>
      <w:r>
        <w:t xml:space="preserve">c</w:t>
      </w:r>
      <w:r>
        <w:t xml:space="preserve">;</w:t>
      </w:r>
      <w:r>
        <w:br/>
      </w:r>
      <w:r>
        <w:t xml:space="preserve">      </w:t>
      </w:r>
      <w:r>
        <w:t xml:space="preserve">else</w:t>
      </w:r>
      <w:r>
        <w:t xml:space="preserve"> Serial</w:t>
      </w:r>
      <w:r>
        <w:t xml:space="preserve">.</w:t>
      </w:r>
      <w:r>
        <w:t xml:space="preserve">println</w:t>
      </w:r>
      <w:r>
        <w:t xml:space="preserve">(</w:t>
      </w:r>
      <w:r>
        <w:t xml:space="preserve">F</w:t>
      </w:r>
      <w:r>
        <w:t xml:space="preserve">(</w:t>
      </w:r>
      <w:r>
        <w:t xml:space="preserve">"Допустим диапазон: 1-13."</w:t>
      </w:r>
      <w:r>
        <w:t xml:space="preserve">));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  </w:t>
      </w:r>
      <w:r>
        <w:t xml:space="preserve">// ... останалите параметри по същия начин</w:t>
      </w:r>
      <w:r>
        <w:br/>
      </w:r>
      <w:r>
        <w:t xml:space="preserve">   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Б.2. Приемане на команда в подчинения възел (фрагмент)</w:t>
      </w:r>
    </w:p>
    <w:p>
      <w:pPr>
        <w:pStyle w:val="SourceCode"/>
      </w:pPr>
      <w:r>
        <w:t xml:space="preserve">void</w:t>
      </w:r>
      <w:r>
        <w:t xml:space="preserve"> OnDataRecv</w:t>
      </w:r>
      <w:r>
        <w:t xml:space="preserve">(</w:t>
      </w:r>
      <w:r>
        <w:t xml:space="preserve">uint8_t</w:t>
      </w:r>
      <w:r>
        <w:t xml:space="preserve"> </w:t>
      </w:r>
      <w:r>
        <w:t xml:space="preserve">*</w:t>
      </w:r>
      <w:r>
        <w:t xml:space="preserve">mac</w:t>
      </w:r>
      <w:r>
        <w:t xml:space="preserve">,</w:t>
      </w:r>
      <w:r>
        <w:t xml:space="preserve"> </w:t>
      </w:r>
      <w:r>
        <w:t xml:space="preserve">uint8_t</w:t>
      </w:r>
      <w:r>
        <w:t xml:space="preserve"> </w:t>
      </w:r>
      <w:r>
        <w:t xml:space="preserve">*</w:t>
      </w:r>
      <w:r>
        <w:t xml:space="preserve">incomingData</w:t>
      </w:r>
      <w:r>
        <w:t xml:space="preserve">,</w:t>
      </w:r>
      <w:r>
        <w:t xml:space="preserve"> </w:t>
      </w:r>
      <w:r>
        <w:t xml:space="preserve">uint8_t</w:t>
      </w:r>
      <w:r>
        <w:t xml:space="preserve"> len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(!</w:t>
      </w:r>
      <w:r>
        <w:t xml:space="preserve">isBroadcastMac</w:t>
      </w:r>
      <w:r>
        <w:t xml:space="preserve">(</w:t>
      </w:r>
      <w:r>
        <w:t xml:space="preserve">cfg</w:t>
      </w:r>
      <w:r>
        <w:t xml:space="preserve">.</w:t>
      </w:r>
      <w:r>
        <w:t xml:space="preserve">peerMac</w:t>
      </w:r>
      <w:r>
        <w:t xml:space="preserve">)</w:t>
      </w:r>
      <w:r>
        <w:t xml:space="preserve"> </w:t>
      </w:r>
      <w:r>
        <w:t xml:space="preserve">&amp;&amp;</w:t>
      </w:r>
      <w:r>
        <w:t xml:space="preserve"> memcmp</w:t>
      </w:r>
      <w:r>
        <w:t xml:space="preserve">(</w:t>
      </w:r>
      <w:r>
        <w:t xml:space="preserve">mac</w:t>
      </w:r>
      <w:r>
        <w:t xml:space="preserve">,</w:t>
      </w:r>
      <w:r>
        <w:t xml:space="preserve"> cfg</w:t>
      </w:r>
      <w:r>
        <w:t xml:space="preserve">.</w:t>
      </w:r>
      <w:r>
        <w:t xml:space="preserve">peerMac</w:t>
      </w:r>
      <w:r>
        <w:t xml:space="preserve">,</w:t>
      </w:r>
      <w:r>
        <w:t xml:space="preserve"> </w:t>
      </w:r>
      <w:r>
        <w:t xml:space="preserve">6</w:t>
      </w:r>
      <w:r>
        <w:t xml:space="preserve">)</w:t>
      </w:r>
      <w:r>
        <w:t xml:space="preserve"> </w:t>
      </w:r>
      <w:r>
        <w:t xml:space="preserve">!=</w:t>
      </w:r>
      <w:r>
        <w:t xml:space="preserve"> </w:t>
      </w:r>
      <w:r>
        <w:t xml:space="preserve">0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foreignMacSeen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t xml:space="preserve">           </w:t>
      </w:r>
      <w:r>
        <w:t xml:space="preserve">// не е от главния възел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len </w:t>
      </w:r>
      <w:r>
        <w:t xml:space="preserve">&gt;=</w:t>
      </w:r>
      <w:r>
        <w:t xml:space="preserve"> </w:t>
      </w:r>
      <w:r>
        <w:t xml:space="preserve">1</w:t>
      </w:r>
      <w:r>
        <w:t xml:space="preserve"> </w:t>
      </w:r>
      <w:r>
        <w:t xml:space="preserve">&amp;&amp;</w:t>
      </w:r>
      <w:r>
        <w:t xml:space="preserve"> incomingData</w:t>
      </w:r>
      <w:r>
        <w:t xml:space="preserve">[</w:t>
      </w:r>
      <w:r>
        <w:t xml:space="preserve">0</w:t>
      </w:r>
      <w:r>
        <w:t xml:space="preserve">]</w:t>
      </w:r>
      <w:r>
        <w:t xml:space="preserve"> </w:t>
      </w:r>
      <w:r>
        <w:t xml:space="preserve">!=</w:t>
      </w:r>
      <w:r>
        <w:t xml:space="preserve"> PROTO_VERSION</w:t>
      </w:r>
      <w:r>
        <w:t xml:space="preserve">)</w:t>
      </w:r>
      <w:r>
        <w:t xml:space="preserve"> </w:t>
      </w:r>
      <w:r>
        <w:t xml:space="preserve">{</w:t>
      </w:r>
      <w:r>
        <w:t xml:space="preserve">  </w:t>
      </w:r>
      <w:r>
        <w:t xml:space="preserve">// друга версия на протокола</w:t>
      </w:r>
      <w:r>
        <w:br/>
      </w:r>
      <w:r>
        <w:t xml:space="preserve">    badProtoSeen </w:t>
      </w:r>
      <w:r>
        <w:t xml:space="preserve">=</w:t>
      </w:r>
      <w:r>
        <w:t xml:space="preserve"> incomingData</w:t>
      </w:r>
      <w:r>
        <w:t xml:space="preserve">[</w:t>
      </w:r>
      <w:r>
        <w:t xml:space="preserve">0</w:t>
      </w:r>
      <w:r>
        <w:t xml:space="preserve">];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len </w:t>
      </w:r>
      <w:r>
        <w:t xml:space="preserve">!=</w:t>
      </w:r>
      <w:r>
        <w:t xml:space="preserve"> </w:t>
      </w:r>
      <w:r>
        <w:t xml:space="preserve">sizeof</w:t>
      </w:r>
      <w:r>
        <w:t xml:space="preserve">(</w:t>
      </w:r>
      <w:r>
        <w:t xml:space="preserve">incomingControl</w:t>
      </w:r>
      <w:r>
        <w:t xml:space="preserve">))</w:t>
      </w:r>
      <w:r>
        <w:t xml:space="preserve"> </w:t>
      </w:r>
      <w:r>
        <w:t xml:space="preserve">{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t xml:space="preserve">  memcpy</w:t>
      </w:r>
      <w:r>
        <w:t xml:space="preserve">(&amp;</w:t>
      </w:r>
      <w:r>
        <w:t xml:space="preserve">incomingControl</w:t>
      </w:r>
      <w:r>
        <w:t xml:space="preserve">,</w:t>
      </w:r>
      <w:r>
        <w:t xml:space="preserve"> incomingData</w:t>
      </w:r>
      <w:r>
        <w:t xml:space="preserve">,</w:t>
      </w:r>
      <w:r>
        <w:t xml:space="preserve"> </w:t>
      </w:r>
      <w:r>
        <w:t xml:space="preserve">sizeof</w:t>
      </w:r>
      <w:r>
        <w:t xml:space="preserve">(</w:t>
      </w:r>
      <w:r>
        <w:t xml:space="preserve">incomingControl</w:t>
      </w:r>
      <w:r>
        <w:t xml:space="preserve">));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haveLastSeq </w:t>
      </w:r>
      <w:r>
        <w:t xml:space="preserve">&amp;&amp;</w:t>
      </w:r>
      <w:r>
        <w:t xml:space="preserve"> incomingControl</w:t>
      </w:r>
      <w:r>
        <w:t xml:space="preserve">.</w:t>
      </w:r>
      <w:r>
        <w:t xml:space="preserve">seq </w:t>
      </w:r>
      <w:r>
        <w:t xml:space="preserve">==</w:t>
      </w:r>
      <w:r>
        <w:t xml:space="preserve"> lastSeq</w:t>
      </w:r>
      <w:r>
        <w:t xml:space="preserve">)</w:t>
      </w:r>
      <w:r>
        <w:t xml:space="preserve"> </w:t>
      </w:r>
      <w:r>
        <w:t xml:space="preserve">{</w:t>
      </w:r>
      <w:r>
        <w:t xml:space="preserve">     </w:t>
      </w:r>
      <w:r>
        <w:t xml:space="preserve">// повторно приет пакет</w:t>
      </w:r>
      <w:r>
        <w:br/>
      </w:r>
      <w:r>
        <w:t xml:space="preserve">   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lastSeq </w:t>
      </w:r>
      <w:r>
        <w:t xml:space="preserve">=</w:t>
      </w:r>
      <w:r>
        <w:t xml:space="preserve"> incomingControl</w:t>
      </w:r>
      <w:r>
        <w:t xml:space="preserve">.</w:t>
      </w:r>
      <w:r>
        <w:t xml:space="preserve">seq</w:t>
      </w:r>
      <w:r>
        <w:t xml:space="preserve">;</w:t>
      </w:r>
      <w:r>
        <w:br/>
      </w:r>
      <w:r>
        <w:t xml:space="preserve">  haveLastSeq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br/>
      </w:r>
      <w:r>
        <w:t xml:space="preserve">  </w:t>
      </w:r>
      <w:r>
        <w:t xml:space="preserve">// ... само запомняне на полетата - командата се изпълнява в loop()</w:t>
      </w:r>
      <w:r>
        <w:br/>
      </w:r>
      <w:r>
        <w:t xml:space="preserve">  commandPending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br/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Б.3. Форматиране на отговорите в статичния буфер на главния възел</w:t>
      </w:r>
    </w:p>
    <w:p>
      <w:pPr>
        <w:pStyle w:val="SourceCode"/>
      </w:pPr>
      <w:r>
        <w:t xml:space="preserve">__attribute__((format(printf, 1, 2)))</w:t>
      </w:r>
      <w:r>
        <w:t xml:space="preserve">     </w:t>
      </w:r>
      <w:r>
        <w:t xml:space="preserve">// компилаторът проверява аргументите</w:t>
      </w:r>
      <w:r>
        <w:br/>
      </w:r>
      <w:r>
        <w:t xml:space="preserve">static</w:t>
      </w:r>
      <w:r>
        <w:t xml:space="preserve"> </w:t>
      </w:r>
      <w:r>
        <w:t xml:space="preserve">void</w:t>
      </w:r>
      <w:r>
        <w:t xml:space="preserve"> jsonPrintf</w:t>
      </w:r>
      <w:r>
        <w:t xml:space="preserve">(</w:t>
      </w:r>
      <w:r>
        <w:t xml:space="preserve">const</w:t>
      </w:r>
      <w:r>
        <w:t xml:space="preserve"> </w:t>
      </w:r>
      <w:r>
        <w:t xml:space="preserve">char</w:t>
      </w:r>
      <w:r>
        <w:t xml:space="preserve"> </w:t>
      </w:r>
      <w:r>
        <w:t xml:space="preserve">*</w:t>
      </w:r>
      <w:r>
        <w:t xml:space="preserve">fmt</w:t>
      </w:r>
      <w:r>
        <w:t xml:space="preserve">,</w:t>
      </w:r>
      <w:r>
        <w:t xml:space="preserve"> </w:t>
      </w:r>
      <w:r>
        <w:t xml:space="preserve">...)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jsonOverflow</w:t>
      </w:r>
      <w:r>
        <w:t xml:space="preserve">)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size_t</w:t>
      </w:r>
      <w:r>
        <w:t xml:space="preserve"> room </w:t>
      </w:r>
      <w:r>
        <w:t xml:space="preserve">=</w:t>
      </w:r>
      <w:r>
        <w:t xml:space="preserve"> JSON_BUF_SIZE </w:t>
      </w:r>
      <w:r>
        <w:t xml:space="preserve">-</w:t>
      </w:r>
      <w:r>
        <w:t xml:space="preserve"> jsonLen</w:t>
      </w:r>
      <w:r>
        <w:t xml:space="preserve">;</w:t>
      </w:r>
      <w:r>
        <w:br/>
      </w:r>
      <w:r>
        <w:t xml:space="preserve">  </w:t>
      </w:r>
      <w:r>
        <w:t xml:space="preserve">va_list</w:t>
      </w:r>
      <w:r>
        <w:t xml:space="preserve"> ap</w:t>
      </w:r>
      <w:r>
        <w:t xml:space="preserve">;</w:t>
      </w:r>
      <w:r>
        <w:br/>
      </w:r>
      <w:r>
        <w:t xml:space="preserve">  va_start</w:t>
      </w:r>
      <w:r>
        <w:t xml:space="preserve">(</w:t>
      </w:r>
      <w:r>
        <w:t xml:space="preserve">ap</w:t>
      </w:r>
      <w:r>
        <w:t xml:space="preserve">,</w:t>
      </w:r>
      <w:r>
        <w:t xml:space="preserve"> fmt</w:t>
      </w:r>
      <w:r>
        <w:t xml:space="preserve">);</w:t>
      </w:r>
      <w:r>
        <w:br/>
      </w:r>
      <w:r>
        <w:t xml:space="preserve">  </w:t>
      </w:r>
      <w:r>
        <w:t xml:space="preserve">int</w:t>
      </w:r>
      <w:r>
        <w:t xml:space="preserve"> n </w:t>
      </w:r>
      <w:r>
        <w:t xml:space="preserve">=</w:t>
      </w:r>
      <w:r>
        <w:t xml:space="preserve"> vsnprintf</w:t>
      </w:r>
      <w:r>
        <w:t xml:space="preserve">(</w:t>
      </w:r>
      <w:r>
        <w:t xml:space="preserve">jsonBuf </w:t>
      </w:r>
      <w:r>
        <w:t xml:space="preserve">+</w:t>
      </w:r>
      <w:r>
        <w:t xml:space="preserve"> jsonLen</w:t>
      </w:r>
      <w:r>
        <w:t xml:space="preserve">,</w:t>
      </w:r>
      <w:r>
        <w:t xml:space="preserve"> room</w:t>
      </w:r>
      <w:r>
        <w:t xml:space="preserve">,</w:t>
      </w:r>
      <w:r>
        <w:t xml:space="preserve"> fmt</w:t>
      </w:r>
      <w:r>
        <w:t xml:space="preserve">,</w:t>
      </w:r>
      <w:r>
        <w:t xml:space="preserve"> ap</w:t>
      </w:r>
      <w:r>
        <w:t xml:space="preserve">);</w:t>
      </w:r>
      <w:r>
        <w:br/>
      </w:r>
      <w:r>
        <w:t xml:space="preserve">  va_end</w:t>
      </w:r>
      <w:r>
        <w:t xml:space="preserve">(</w:t>
      </w:r>
      <w:r>
        <w:t xml:space="preserve">ap</w:t>
      </w:r>
      <w:r>
        <w:t xml:space="preserve">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n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||</w:t>
      </w:r>
      <w:r>
        <w:t xml:space="preserve"> </w:t>
      </w:r>
      <w:r>
        <w:t xml:space="preserve">(</w:t>
      </w:r>
      <w:r>
        <w:t xml:space="preserve">size_t</w:t>
      </w:r>
      <w:r>
        <w:t xml:space="preserve">)</w:t>
      </w:r>
      <w:r>
        <w:t xml:space="preserve">n </w:t>
      </w:r>
      <w:r>
        <w:t xml:space="preserve">&gt;=</w:t>
      </w:r>
      <w:r>
        <w:t xml:space="preserve"> room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jsonOverflow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t xml:space="preserve"> jsonBuf</w:t>
      </w:r>
      <w:r>
        <w:t xml:space="preserve">[</w:t>
      </w:r>
      <w:r>
        <w:t xml:space="preserve">jsonLen</w:t>
      </w:r>
      <w:r>
        <w:t xml:space="preserve">]</w:t>
      </w:r>
      <w:r>
        <w:t xml:space="preserve"> </w:t>
      </w:r>
      <w:r>
        <w:t xml:space="preserve">=</w:t>
      </w:r>
      <w:r>
        <w:t xml:space="preserve"> </w:t>
      </w:r>
      <w:r>
        <w:t xml:space="preserve">'</w:t>
      </w:r>
      <w:r>
        <w:t xml:space="preserve">\0</w:t>
      </w:r>
      <w:r>
        <w:t xml:space="preserve">'</w:t>
      </w:r>
      <w:r>
        <w:t xml:space="preserve">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jsonLen </w:t>
      </w:r>
      <w:r>
        <w:t xml:space="preserve">+=</w:t>
      </w:r>
      <w:r>
        <w:t xml:space="preserve"> </w:t>
      </w:r>
      <w:r>
        <w:t xml:space="preserve">(</w:t>
      </w:r>
      <w:r>
        <w:t xml:space="preserve">size_t</w:t>
      </w:r>
      <w:r>
        <w:t xml:space="preserve">)</w:t>
      </w:r>
      <w:r>
        <w:t xml:space="preserve">n</w:t>
      </w:r>
      <w:r>
        <w:t xml:space="preserve">;</w:t>
      </w:r>
      <w:r>
        <w:br/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Б.4. Филтър срещу трептене и броене на фронтовете в подчинения възел (бутон SB1)</w:t>
      </w:r>
    </w:p>
    <w:p>
      <w:pPr>
        <w:pStyle w:val="SourceCode"/>
      </w:pPr>
      <w:r>
        <w:t xml:space="preserve">void</w:t>
      </w:r>
      <w:r>
        <w:t xml:space="preserve"> IRAM_ATTR isrButtonToggle</w:t>
      </w:r>
      <w:r>
        <w:t xml:space="preserve">()</w:t>
      </w:r>
      <w:r>
        <w:t xml:space="preserve"> </w:t>
      </w:r>
      <w:r>
        <w:t xml:space="preserve">{</w:t>
      </w:r>
      <w:r>
        <w:t xml:space="preserve"> btnEdges</w:t>
      </w:r>
      <w:r>
        <w:t xml:space="preserve">[</w:t>
      </w:r>
      <w:r>
        <w:t xml:space="preserve">0</w:t>
      </w:r>
      <w:r>
        <w:t xml:space="preserve">]++;</w:t>
      </w:r>
      <w:r>
        <w:t xml:space="preserve"> </w:t>
      </w:r>
      <w:r>
        <w:t xml:space="preserve">}</w:t>
      </w:r>
      <w:r>
        <w:t xml:space="preserve">   </w:t>
      </w:r>
      <w:r>
        <w:t xml:space="preserve">// прекъсване по всеки фронт</w:t>
      </w:r>
      <w:r>
        <w:br/>
      </w:r>
      <w:r>
        <w:br/>
      </w:r>
      <w:r>
        <w:t xml:space="preserve">void</w:t>
      </w:r>
      <w:r>
        <w:t xml:space="preserve"> handleButtons</w:t>
      </w:r>
      <w:r>
        <w:t xml:space="preserve">()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unsigned</w:t>
      </w:r>
      <w:r>
        <w:t xml:space="preserve"> </w:t>
      </w:r>
      <w:r>
        <w:t xml:space="preserve">long</w:t>
      </w:r>
      <w:r>
        <w:t xml:space="preserve"> now </w:t>
      </w:r>
      <w:r>
        <w:t xml:space="preserve">=</w:t>
      </w:r>
      <w:r>
        <w:t xml:space="preserve"> millis</w:t>
      </w:r>
      <w:r>
        <w:t xml:space="preserve">();</w:t>
      </w:r>
      <w:r>
        <w:br/>
      </w:r>
      <w:r>
        <w:t xml:space="preserve">  </w:t>
      </w:r>
      <w:r>
        <w:t xml:space="preserve">bool</w:t>
      </w:r>
      <w:r>
        <w:t xml:space="preserve"> r </w:t>
      </w:r>
      <w:r>
        <w:t xml:space="preserve">=</w:t>
      </w:r>
      <w:r>
        <w:t xml:space="preserve"> digitalRead</w:t>
      </w:r>
      <w:r>
        <w:t xml:space="preserve">(</w:t>
      </w:r>
      <w:r>
        <w:t xml:space="preserve">BUTTON_TOGGLE_PIN</w:t>
      </w:r>
      <w:r>
        <w:t xml:space="preserve">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r </w:t>
      </w:r>
      <w:r>
        <w:t xml:space="preserve">!=</w:t>
      </w:r>
      <w:r>
        <w:t xml:space="preserve"> toggleLastRead</w:t>
      </w:r>
      <w:r>
        <w:t xml:space="preserve">)</w:t>
      </w:r>
      <w:r>
        <w:t xml:space="preserve"> </w:t>
      </w:r>
      <w:r>
        <w:t xml:space="preserve">{</w:t>
      </w:r>
      <w:r>
        <w:t xml:space="preserve"> toggleLastRead </w:t>
      </w:r>
      <w:r>
        <w:t xml:space="preserve">=</w:t>
      </w:r>
      <w:r>
        <w:t xml:space="preserve"> r</w:t>
      </w:r>
      <w:r>
        <w:t xml:space="preserve">;</w:t>
      </w:r>
      <w:r>
        <w:t xml:space="preserve"> toggleLastChange </w:t>
      </w:r>
      <w:r>
        <w:t xml:space="preserve">=</w:t>
      </w:r>
      <w:r>
        <w:t xml:space="preserve"> now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t xml:space="preserve">  </w:t>
      </w:r>
      <w:r>
        <w:t xml:space="preserve">else</w:t>
      </w:r>
      <w:r>
        <w:t xml:space="preserve"> </w:t>
      </w:r>
      <w:r>
        <w:t xml:space="preserve">if</w:t>
      </w:r>
      <w:r>
        <w:t xml:space="preserve"> </w:t>
      </w:r>
      <w:r>
        <w:t xml:space="preserve">(</w:t>
      </w:r>
      <w:r>
        <w:t xml:space="preserve">now </w:t>
      </w:r>
      <w:r>
        <w:t xml:space="preserve">-</w:t>
      </w:r>
      <w:r>
        <w:t xml:space="preserve"> toggleLastChange </w:t>
      </w:r>
      <w:r>
        <w:t xml:space="preserve">&gt;</w:t>
      </w:r>
      <w:r>
        <w:t xml:space="preserve"> DEBOUNCE_MS </w:t>
      </w:r>
      <w:r>
        <w:t xml:space="preserve">&amp;&amp;</w:t>
      </w:r>
      <w:r>
        <w:t xml:space="preserve"> r </w:t>
      </w:r>
      <w:r>
        <w:t xml:space="preserve">!=</w:t>
      </w:r>
      <w:r>
        <w:t xml:space="preserve"> toggleStable</w:t>
      </w:r>
      <w:r>
        <w:t xml:space="preserve">)</w:t>
      </w:r>
      <w:r>
        <w:t xml:space="preserve"> </w:t>
      </w:r>
      <w:r>
        <w:t xml:space="preserve">{</w:t>
      </w:r>
      <w:r>
        <w:t xml:space="preserve">   </w:t>
      </w:r>
      <w:r>
        <w:t xml:space="preserve">// 60 ms</w:t>
      </w:r>
      <w:r>
        <w:br/>
      </w:r>
      <w:r>
        <w:t xml:space="preserve">    toggleStable </w:t>
      </w:r>
      <w:r>
        <w:t xml:space="preserve">=</w:t>
      </w:r>
      <w:r>
        <w:t xml:space="preserve"> r</w:t>
      </w:r>
      <w:r>
        <w:t xml:space="preserve">;</w:t>
      </w:r>
      <w:r>
        <w:br/>
      </w:r>
      <w:r>
        <w:t xml:space="preserve">    noteButtonTransition</w:t>
      </w:r>
      <w:r>
        <w:t xml:space="preserve">(</w:t>
      </w:r>
      <w:r>
        <w:t xml:space="preserve">0</w:t>
      </w:r>
      <w:r>
        <w:t xml:space="preserve">);</w:t>
      </w:r>
      <w:r>
        <w:t xml:space="preserve">                 </w:t>
      </w:r>
      <w:r>
        <w:t xml:space="preserve">// фронтове от предходното приемане</w:t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toggleStable </w:t>
      </w:r>
      <w:r>
        <w:t xml:space="preserve">==</w:t>
      </w:r>
      <w:r>
        <w:t xml:space="preserve"> LOW</w:t>
      </w:r>
      <w:r>
        <w:t xml:space="preserve">)</w:t>
      </w:r>
      <w:r>
        <w:t xml:space="preserve"> </w:t>
      </w:r>
      <w:r>
        <w:t xml:space="preserve">{</w:t>
      </w:r>
      <w:r>
        <w:t xml:space="preserve">               </w:t>
      </w:r>
      <w:r>
        <w:t xml:space="preserve">// натискане</w:t>
      </w:r>
      <w:r>
        <w:br/>
      </w:r>
      <w:r>
        <w:t xml:space="preserve">      btnPresses</w:t>
      </w:r>
      <w:r>
        <w:t xml:space="preserve">[</w:t>
      </w:r>
      <w:r>
        <w:t xml:space="preserve">0</w:t>
      </w:r>
      <w:r>
        <w:t xml:space="preserve">]++;</w:t>
      </w:r>
      <w:r>
        <w:br/>
      </w:r>
      <w:r>
        <w:t xml:space="preserve">      applyRelay</w:t>
      </w:r>
      <w:r>
        <w:t xml:space="preserve">(</w:t>
      </w:r>
      <w:r>
        <w:t xml:space="preserve">0</w:t>
      </w:r>
      <w:r>
        <w:t xml:space="preserve">,</w:t>
      </w:r>
      <w:r>
        <w:t xml:space="preserve"> </w:t>
      </w:r>
      <w:r>
        <w:t xml:space="preserve">!</w:t>
      </w:r>
      <w:r>
        <w:t xml:space="preserve">currentRelayState</w:t>
      </w:r>
      <w:r>
        <w:t xml:space="preserve">[</w:t>
      </w:r>
      <w:r>
        <w:t xml:space="preserve">0</w:t>
      </w:r>
      <w:r>
        <w:t xml:space="preserve">]);</w:t>
      </w:r>
      <w:r>
        <w:t xml:space="preserve">  </w:t>
      </w:r>
      <w:r>
        <w:t xml:space="preserve">// при блокировка включването се отказва</w:t>
      </w:r>
      <w:r>
        <w:br/>
      </w:r>
      <w:r>
        <w:t xml:space="preserve">      requestReport</w:t>
      </w:r>
      <w:r>
        <w:t xml:space="preserve">(</w:t>
      </w:r>
      <w:r>
        <w:t xml:space="preserve">REPORT_EVENT</w:t>
      </w:r>
      <w:r>
        <w:t xml:space="preserve">);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// ... бутон SB2 (D6) - аналогично, изключва всички релета</w:t>
      </w:r>
      <w:r>
        <w:br/>
      </w:r>
      <w:r>
        <w:t xml:space="preserve">}</w:t>
      </w:r>
    </w:p>
    <w:bookmarkEnd w:id="181"/>
    <w:bookmarkEnd w:id="182"/>
    <w:sectPr>
      <w:footerReference r:id="rId9" w:type="default"/>
      <w:pgSz w:h="16838" w:w="11906"/>
      <w:pgMar w:bottom="1418" w:footer="709" w:gutter="0" w:header="709" w:left="1701" w:right="1418" w:top="141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en-US" w:val="bg-BG"/>
      </w:rPr>
    </w:rPrDefault>
    <w:pPrDefault>
      <w:pPr>
        <w:spacing w:after="0" w:line="336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</w:pPr>
    <w:rPr/>
  </w:style>
  <w:style w:customStyle="1" w:styleId="BodyText" w:type="paragraph">
    <w:name w:val="Body Text"/>
    <w:basedOn w:val="Normal"/>
    <w:qFormat/>
    <w:pPr>
      <w:spacing w:after="0" w:before="0"/>
      <w:ind w:firstLine="567"/>
      <w:jc w:val="both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0" w:before="0"/>
      <w:ind w:firstLine="0"/>
    </w:pPr>
    <w:rPr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customStyle="1" w:styleId="Heading1" w:type="paragraph">
    <w:name w:val="heading 1"/>
    <w:basedOn w:val="Normal"/>
    <w:next w:val="BodyText"/>
    <w:qFormat/>
    <w:pPr>
      <w:keepNext/>
      <w:keepLines/>
      <w:spacing w:after="240" w:before="0" w:line="276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customStyle="1" w:styleId="Heading2" w:type="paragraph">
    <w:name w:val="heading 2"/>
    <w:basedOn w:val="Normal"/>
    <w:next w:val="BodyText"/>
    <w:qFormat/>
    <w:pPr>
      <w:keepNext/>
      <w:keepLines/>
      <w:spacing w:after="120" w:before="360" w:line="276" w:lineRule="auto"/>
      <w:ind w:firstLine="0"/>
      <w:jc w:val="left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customStyle="1" w:styleId="Heading3" w:type="paragraph">
    <w:name w:val="heading 3"/>
    <w:basedOn w:val="Normal"/>
    <w:next w:val="BodyText"/>
    <w:qFormat/>
    <w:pPr>
      <w:keepNext/>
      <w:keepLines/>
      <w:spacing w:after="120" w:before="240" w:line="276" w:lineRule="auto"/>
      <w:ind w:firstLine="0"/>
      <w:jc w:val="left"/>
      <w:outlineLvl w:val="2"/>
    </w:pPr>
    <w:rPr>
      <w:rFonts w:ascii="Times New Roman" w:cs="Times New Roman" w:eastAsia="Times New Roman" w:hAnsi="Times New Roman"/>
      <w:b/>
      <w:bCs/>
      <w:i/>
      <w:iCs/>
      <w:sz w:val="28"/>
      <w:szCs w:val="28"/>
    </w:rPr>
  </w:style>
  <w:style w:customStyle="1" w:styleId="Heading4" w:type="paragraph">
    <w:name w:val="heading 4"/>
    <w:basedOn w:val="Normal"/>
    <w:next w:val="BodyText"/>
    <w:qFormat/>
    <w:pPr>
      <w:keepNext/>
      <w:keepLines/>
      <w:spacing w:after="60" w:before="200" w:line="276" w:lineRule="auto"/>
      <w:ind w:firstLine="0"/>
      <w:jc w:val="left"/>
      <w:outlineLvl w:val="3"/>
    </w:pPr>
    <w:rPr>
      <w:rFonts w:ascii="Times New Roman" w:cs="Times New Roman" w:eastAsia="Times New Roman" w:hAnsi="Times New Roman"/>
      <w:i/>
      <w:iCs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customStyle="1" w:styleId="BlockText" w:type="paragraph">
    <w:name w:val="Block Text"/>
    <w:basedOn w:val="Normal"/>
    <w:qFormat/>
    <w:pPr>
      <w:spacing w:after="60" w:before="60" w:line="276" w:lineRule="auto"/>
      <w:ind w:firstLine="0" w:left="567"/>
    </w:pPr>
    <w:rPr>
      <w:i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line="240" w:lineRule="auto"/>
      <w:ind w:firstLine="0"/>
    </w:pPr>
    <w:rPr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rPr>
        <w:b/>
        <w:bCs/>
      </w:rPr>
      <w:tcPr>
        <w:shd w:color="auto" w:fill="EFEFE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spacing w:after="60" w:before="120"/>
      <w:ind w:firstLine="0"/>
      <w:jc w:val="left"/>
    </w:pPr>
    <w:rPr>
      <w:b/>
    </w:rPr>
  </w:style>
  <w:style w:customStyle="1" w:styleId="ImageCaption" w:type="paragraph">
    <w:name w:val="Image Caption"/>
    <w:basedOn w:val="Normal"/>
    <w:qFormat/>
    <w:pPr>
      <w:spacing w:after="240" w:before="60" w:line="240" w:lineRule="auto"/>
      <w:ind w:firstLine="0"/>
      <w:jc w:val="center"/>
    </w:pPr>
    <w:rPr>
      <w:b/>
      <w:sz w:val="24"/>
      <w:szCs w:val="24"/>
    </w:rPr>
  </w:style>
  <w:style w:customStyle="1" w:styleId="Figure" w:type="paragraph">
    <w:name w:val="Figure"/>
    <w:basedOn w:val="Normal"/>
    <w:qFormat/>
    <w:pPr>
      <w:keepNext/>
      <w:spacing w:after="0" w:before="120" w:line="240" w:lineRule="auto"/>
      <w:ind w:firstLine="0"/>
      <w:jc w:val="center"/>
    </w:pPr>
    <w:rPr/>
  </w:style>
  <w:style w:customStyle="1" w:styleId="CaptionedFigure" w:type="paragraph">
    <w:name w:val="Captioned Figure"/>
    <w:basedOn w:val="Figure"/>
    <w:qFormat/>
    <w:pPr/>
    <w:rPr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4"/>
      <w:szCs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ableText" w:type="paragraph">
    <w:name w:val="Table Text"/>
    <w:basedOn w:val="Normal"/>
    <w:qFormat/>
    <w:pPr>
      <w:spacing w:after="20" w:before="20" w:line="240" w:lineRule="auto"/>
      <w:ind w:firstLine="0"/>
      <w:jc w:val="left"/>
    </w:pPr>
    <w:rPr>
      <w:sz w:val="24"/>
      <w:szCs w:val="24"/>
    </w:rPr>
  </w:style>
  <w:style w:customStyle="1" w:styleId="SourceCode" w:type="paragraph">
    <w:name w:val="Source Code"/>
    <w:basedOn w:val="Normal"/>
    <w:qFormat/>
    <w:pPr>
      <w:spacing w:after="0" w:before="0" w:line="240" w:lineRule="auto"/>
      <w:ind w:firstLine="0"/>
      <w:jc w:val="left"/>
      <w:shd w:color="auto" w:fill="F4F4F4" w:val="clear"/>
    </w:pPr>
    <w:rPr>
      <w:rFonts w:ascii="Courier New" w:cs="Courier New" w:hAnsi="Courier New"/>
      <w:sz w:val="17"/>
      <w:szCs w:val="17"/>
    </w:rPr>
  </w:style>
  <w:style w:customStyle="1" w:styleId="Centered" w:type="paragraph">
    <w:name w:val="Centered"/>
    <w:basedOn w:val="Normal"/>
    <w:qFormat/>
    <w:pPr>
      <w:spacing w:after="60" w:before="0"/>
      <w:ind w:firstLine="0"/>
      <w:jc w:val="center"/>
    </w:pPr>
    <w:rPr/>
  </w:style>
  <w:style w:customStyle="1" w:styleId="CenterBig" w:type="paragraph">
    <w:name w:val="CenterBig"/>
    <w:basedOn w:val="Normal"/>
    <w:qFormat/>
    <w:pPr>
      <w:spacing w:after="240" w:before="240" w:line="276" w:lineRule="auto"/>
      <w:ind w:firstLine="0"/>
      <w:jc w:val="center"/>
    </w:pPr>
    <w:rPr>
      <w:b/>
      <w:sz w:val="36"/>
      <w:szCs w:val="36"/>
    </w:rPr>
  </w:style>
  <w:style w:customStyle="1" w:styleId="CenterMed" w:type="paragraph">
    <w:name w:val="CenterMed"/>
    <w:basedOn w:val="Normal"/>
    <w:qFormat/>
    <w:pPr>
      <w:spacing w:after="160" w:before="160" w:line="276" w:lineRule="auto"/>
      <w:ind w:firstLine="0"/>
      <w:jc w:val="center"/>
    </w:pPr>
    <w:rPr>
      <w:b/>
      <w:sz w:val="32"/>
      <w:szCs w:val="32"/>
    </w:rPr>
  </w:style>
  <w:style w:customStyle="1" w:styleId="CenterSml" w:type="paragraph">
    <w:name w:val="CenterSml"/>
    <w:basedOn w:val="Normal"/>
    <w:qFormat/>
    <w:pPr>
      <w:spacing w:after="60" w:before="60" w:line="276" w:lineRule="auto"/>
      <w:ind w:firstLine="0"/>
      <w:jc w:val="center"/>
    </w:pPr>
    <w:rPr>
      <w:sz w:val="28"/>
      <w:szCs w:val="28"/>
    </w:rPr>
  </w:style>
  <w:style w:customStyle="1" w:styleId="TOC1" w:type="paragraph">
    <w:name w:val="toc 1"/>
    <w:basedOn w:val="Normal"/>
    <w:qFormat/>
    <w:pPr>
      <w:tabs>
        <w:tab w:leader="dot" w:pos="8787" w:val="right"/>
      </w:tabs>
      <w:spacing w:after="0" w:before="60" w:line="252" w:lineRule="auto"/>
      <w:ind w:firstLine="0" w:right="567"/>
      <w:jc w:val="left"/>
    </w:pPr>
    <w:rPr>
      <w:b/>
    </w:rPr>
  </w:style>
  <w:style w:customStyle="1" w:styleId="TOC2" w:type="paragraph">
    <w:name w:val="toc 2"/>
    <w:basedOn w:val="Normal"/>
    <w:qFormat/>
    <w:pPr>
      <w:tabs>
        <w:tab w:leader="dot" w:pos="8787" w:val="right"/>
      </w:tabs>
      <w:spacing w:after="0" w:before="0" w:line="252" w:lineRule="auto"/>
      <w:ind w:hanging="0" w:left="397" w:right="567"/>
      <w:jc w:val="left"/>
    </w:pPr>
    <w:rPr/>
  </w:style>
  <w:style w:customStyle="1" w:styleId="Footer" w:type="paragraph">
    <w:name w:val="footer"/>
    <w:basedOn w:val="Normal"/>
    <w:qFormat/>
    <w:pPr>
      <w:ind w:firstLine="0"/>
      <w:jc w:val="center"/>
    </w:pPr>
    <w:rPr>
      <w:sz w:val="24"/>
      <w:szCs w:val="24"/>
    </w:rPr>
  </w:style>
  <w:style w:customStyle="1" w:styleId="TitleInfo" w:type="paragraph">
    <w:name w:val="Title Info"/>
    <w:basedOn w:val="Normal"/>
    <w:qFormat/>
    <w:pPr>
      <w:tabs>
        <w:tab w:pos="3119" w:val="left"/>
      </w:tabs>
      <w:spacing w:after="60" w:before="0" w:line="276" w:lineRule="auto"/>
      <w:ind w:hanging="3119" w:left="3119"/>
      <w:jc w:val="left"/>
    </w:pPr>
    <w:rPr/>
  </w:style>
  <w:style w:customStyle="1" w:styleId="Signature" w:type="paragraph">
    <w:name w:val="Signature"/>
    <w:basedOn w:val="Normal"/>
    <w:qFormat/>
    <w:pPr>
      <w:spacing w:after="0" w:before="360" w:line="276" w:lineRule="auto"/>
      <w:ind w:firstLine="0"/>
      <w:jc w:val="right"/>
    </w:pPr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9" Target="media/rId89.pn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Id="rIdTpTu" Type="http://schemas.openxmlformats.org/officeDocument/2006/relationships/image" Target="media/tp_logo_tu.jpeg"/><Relationship Id="rIdTpWm" Type="http://schemas.openxmlformats.org/officeDocument/2006/relationships/image" Target="media/tp_voden_znak.jpeg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2026-09-27T09:04:42Z</dcterms:created>
  <dcterms:modified xsi:type="dcterms:W3CDTF">2026-09-27T09:04:42Z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