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4437" w14:textId="77777777" w:rsidR="0005332C" w:rsidRPr="00F47B42" w:rsidRDefault="0005332C" w:rsidP="0005332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NAME:</w:t>
      </w:r>
    </w:p>
    <w:p w14:paraId="7E5AE687" w14:textId="77777777" w:rsidR="0005332C" w:rsidRPr="00F47B42" w:rsidRDefault="0005332C" w:rsidP="0005332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COLLABORATOR(S):</w:t>
      </w:r>
    </w:p>
    <w:p w14:paraId="004ACAD3" w14:textId="68A7F7A9" w:rsidR="0005332C" w:rsidRPr="00F47B42" w:rsidRDefault="0005332C" w:rsidP="0005332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04355C">
        <w:rPr>
          <w:b/>
          <w:sz w:val="24"/>
        </w:rPr>
        <w:t xml:space="preserve"> </w:t>
      </w:r>
      <w:r>
        <w:rPr>
          <w:b/>
          <w:sz w:val="24"/>
        </w:rPr>
        <w:t xml:space="preserve">583 – </w:t>
      </w:r>
      <w:r w:rsidR="0004355C">
        <w:rPr>
          <w:b/>
          <w:sz w:val="24"/>
        </w:rPr>
        <w:t>Assignment</w:t>
      </w:r>
      <w:r>
        <w:rPr>
          <w:b/>
          <w:sz w:val="24"/>
        </w:rPr>
        <w:t xml:space="preserve"> </w:t>
      </w:r>
      <w:r w:rsidR="00776ADE">
        <w:rPr>
          <w:b/>
          <w:sz w:val="24"/>
        </w:rPr>
        <w:t>6</w:t>
      </w:r>
    </w:p>
    <w:p w14:paraId="5D0C0479" w14:textId="77777777" w:rsidR="0005332C" w:rsidRDefault="0005332C" w:rsidP="003F57FB"/>
    <w:p w14:paraId="5190EDAC" w14:textId="5DFD48B1" w:rsidR="00E47823" w:rsidRPr="008F52E5" w:rsidRDefault="00776ADE" w:rsidP="00776A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b/>
          <w:sz w:val="24"/>
        </w:rPr>
        <w:t>Single-variable – Binomial</w:t>
      </w:r>
    </w:p>
    <w:p w14:paraId="58DA9ED8" w14:textId="34F9F2FE" w:rsidR="008F52E5" w:rsidRDefault="008F52E5" w:rsidP="008F52E5">
      <w:p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You are given a single binary variable: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 xml:space="preserve"> with domain {T, F}. </w:t>
      </w:r>
      <m:oMath>
        <m:r>
          <w:rPr>
            <w:rFonts w:ascii="Cambria Math" w:hAnsi="Cambria Math"/>
            <w:sz w:val="24"/>
          </w:rPr>
          <m:t>P(X=T) =</m:t>
        </m:r>
        <m:r>
          <w:rPr>
            <w:rFonts w:ascii="Cambria Math" w:hAnsi="Cambria Math"/>
            <w:sz w:val="24"/>
          </w:rPr>
          <m:t>θ</m:t>
        </m:r>
      </m:oMath>
      <w:r>
        <w:rPr>
          <w:sz w:val="24"/>
        </w:rPr>
        <w:t xml:space="preserve">. Here are the counts for a dataset </w:t>
      </w:r>
      <m:oMath>
        <m:r>
          <w:rPr>
            <w:rFonts w:ascii="Cambria Math" w:hAnsi="Cambria Math"/>
            <w:sz w:val="24"/>
          </w:rPr>
          <m:t>D</m:t>
        </m:r>
      </m:oMath>
      <w:r>
        <w:rPr>
          <w:sz w:val="24"/>
        </w:rPr>
        <w:t>.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</w:tblGrid>
      <w:tr w:rsidR="008F52E5" w:rsidRPr="008F52E5" w14:paraId="277BC413" w14:textId="77777777" w:rsidTr="008F52E5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C5BD" w14:textId="36F64813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ADE9" w14:textId="77777777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Counts</w:t>
            </w:r>
          </w:p>
        </w:tc>
      </w:tr>
      <w:tr w:rsidR="008F52E5" w:rsidRPr="008F52E5" w14:paraId="4AE65B3A" w14:textId="77777777" w:rsidTr="008F52E5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D44" w14:textId="77777777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84AA" w14:textId="77777777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52E5" w:rsidRPr="008F52E5" w14:paraId="43D13EB7" w14:textId="77777777" w:rsidTr="008F52E5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A860" w14:textId="77777777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185B" w14:textId="77777777" w:rsidR="008F52E5" w:rsidRPr="008F52E5" w:rsidRDefault="008F52E5" w:rsidP="008F5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17A81E9F" w14:textId="73CD1F5A" w:rsidR="008F52E5" w:rsidRDefault="008F52E5" w:rsidP="0027004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8F52E5">
        <w:rPr>
          <w:sz w:val="24"/>
        </w:rPr>
        <w:t xml:space="preserve">What is the MLE estimate for </w:t>
      </w:r>
      <m:oMath>
        <m:r>
          <w:rPr>
            <w:rFonts w:ascii="Cambria Math" w:hAnsi="Cambria Math"/>
            <w:sz w:val="24"/>
          </w:rPr>
          <m:t>P(X)</m:t>
        </m:r>
      </m:oMath>
      <w:r w:rsidRPr="008F52E5">
        <w:rPr>
          <w:sz w:val="24"/>
        </w:rPr>
        <w:t>?</w:t>
      </w:r>
    </w:p>
    <w:p w14:paraId="74CDA237" w14:textId="1B522FC3" w:rsidR="008F52E5" w:rsidRPr="008F52E5" w:rsidRDefault="008F52E5" w:rsidP="0027004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Assuming a uniform prior (i.e., assuming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</m:t>
            </m:r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rFonts w:eastAsiaTheme="minorEastAsia"/>
          <w:sz w:val="24"/>
        </w:rPr>
        <w:t>)</w:t>
      </w:r>
    </w:p>
    <w:p w14:paraId="3AFF1BF0" w14:textId="13848C67" w:rsidR="008F52E5" w:rsidRPr="008F52E5" w:rsidRDefault="008F52E5" w:rsidP="008F52E5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next</m:t>
            </m:r>
          </m:sub>
        </m:sSub>
        <m:r>
          <w:rPr>
            <w:rFonts w:ascii="Cambria Math" w:eastAsiaTheme="minorEastAsia" w:hAnsi="Cambria Math"/>
            <w:sz w:val="24"/>
          </w:rPr>
          <m:t>∣D)</m:t>
        </m:r>
      </m:oMath>
      <w:r>
        <w:rPr>
          <w:rFonts w:eastAsiaTheme="minorEastAsia"/>
          <w:sz w:val="24"/>
        </w:rPr>
        <w:t>?</w:t>
      </w:r>
    </w:p>
    <w:p w14:paraId="5F0B15BF" w14:textId="06572709" w:rsidR="008F52E5" w:rsidRPr="008F52E5" w:rsidRDefault="008F52E5" w:rsidP="008F52E5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p(θ|D)</m:t>
        </m:r>
      </m:oMath>
      <w:r>
        <w:rPr>
          <w:rFonts w:eastAsiaTheme="minorEastAsia"/>
          <w:sz w:val="24"/>
        </w:rPr>
        <w:t>?</w:t>
      </w:r>
    </w:p>
    <w:p w14:paraId="588136B2" w14:textId="263835E6" w:rsidR="008F52E5" w:rsidRPr="008F52E5" w:rsidRDefault="008F52E5" w:rsidP="008F52E5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Assuming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</w:rPr>
          <m:t>~Beta(2,3)</m:t>
        </m:r>
      </m:oMath>
    </w:p>
    <w:p w14:paraId="27E8EA8C" w14:textId="77777777" w:rsidR="008F52E5" w:rsidRPr="008F52E5" w:rsidRDefault="008F52E5" w:rsidP="008F52E5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next</m:t>
            </m:r>
          </m:sub>
        </m:sSub>
        <m:r>
          <w:rPr>
            <w:rFonts w:ascii="Cambria Math" w:eastAsiaTheme="minorEastAsia" w:hAnsi="Cambria Math"/>
            <w:sz w:val="24"/>
          </w:rPr>
          <m:t>∣D)</m:t>
        </m:r>
      </m:oMath>
      <w:r>
        <w:rPr>
          <w:rFonts w:eastAsiaTheme="minorEastAsia"/>
          <w:sz w:val="24"/>
        </w:rPr>
        <w:t>?</w:t>
      </w:r>
    </w:p>
    <w:p w14:paraId="55787971" w14:textId="2D7ABA14" w:rsidR="008F52E5" w:rsidRPr="008F52E5" w:rsidRDefault="008F52E5" w:rsidP="008F52E5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p(θ|D)</m:t>
        </m:r>
      </m:oMath>
      <w:r>
        <w:rPr>
          <w:rFonts w:eastAsiaTheme="minorEastAsia"/>
          <w:sz w:val="24"/>
        </w:rPr>
        <w:t>?</w:t>
      </w:r>
    </w:p>
    <w:p w14:paraId="69453D35" w14:textId="401F2581" w:rsidR="00776ADE" w:rsidRPr="008F52E5" w:rsidRDefault="00776ADE" w:rsidP="00776A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b/>
          <w:sz w:val="24"/>
        </w:rPr>
        <w:t xml:space="preserve">Singe-variable – Multinomial </w:t>
      </w:r>
    </w:p>
    <w:p w14:paraId="05EEA6F9" w14:textId="31F1A167" w:rsidR="008F52E5" w:rsidRDefault="005868AD" w:rsidP="008F52E5">
      <w:p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You are given a single </w:t>
      </w:r>
      <w:r>
        <w:rPr>
          <w:sz w:val="24"/>
        </w:rPr>
        <w:t>multinomial</w:t>
      </w:r>
      <w:r>
        <w:rPr>
          <w:sz w:val="24"/>
        </w:rPr>
        <w:t xml:space="preserve"> variable: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 xml:space="preserve"> with domain {</w:t>
      </w:r>
      <w:r>
        <w:rPr>
          <w:sz w:val="24"/>
        </w:rPr>
        <w:t>R</w:t>
      </w:r>
      <w:r>
        <w:rPr>
          <w:sz w:val="24"/>
        </w:rPr>
        <w:t xml:space="preserve">, </w:t>
      </w:r>
      <w:r>
        <w:rPr>
          <w:sz w:val="24"/>
        </w:rPr>
        <w:t>G, B</w:t>
      </w:r>
      <w:r>
        <w:rPr>
          <w:sz w:val="24"/>
        </w:rPr>
        <w:t xml:space="preserve">}.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hAnsi="Cambria Math"/>
            <w:sz w:val="24"/>
          </w:rPr>
          <m:t>=⟨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⟩</m:t>
        </m:r>
      </m:oMath>
      <w:r>
        <w:rPr>
          <w:sz w:val="24"/>
        </w:rPr>
        <w:t xml:space="preserve">. Here are the counts for a dataset </w:t>
      </w:r>
      <m:oMath>
        <m:r>
          <w:rPr>
            <w:rFonts w:ascii="Cambria Math" w:hAnsi="Cambria Math"/>
            <w:sz w:val="24"/>
          </w:rPr>
          <m:t>D</m:t>
        </m:r>
      </m:oMath>
      <w:r>
        <w:rPr>
          <w:sz w:val="24"/>
        </w:rPr>
        <w:t>.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</w:tblGrid>
      <w:tr w:rsidR="005868AD" w:rsidRPr="008F52E5" w14:paraId="21204EA9" w14:textId="77777777" w:rsidTr="005C476E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A32" w14:textId="77777777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832D" w14:textId="77777777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Counts</w:t>
            </w:r>
          </w:p>
        </w:tc>
      </w:tr>
      <w:tr w:rsidR="005868AD" w:rsidRPr="008F52E5" w14:paraId="2E6F3CC7" w14:textId="77777777" w:rsidTr="005C476E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5FCA" w14:textId="71B89126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C3A4" w14:textId="77777777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868AD" w:rsidRPr="008F52E5" w14:paraId="43963515" w14:textId="77777777" w:rsidTr="005C476E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5BBB" w14:textId="7040E3D1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130A" w14:textId="77777777" w:rsidR="005868AD" w:rsidRPr="008F52E5" w:rsidRDefault="005868AD" w:rsidP="005C4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2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1DC9AD76" w14:textId="6B459272" w:rsidR="005868AD" w:rsidRDefault="005868AD" w:rsidP="008F52E5">
      <w:p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(Note that if a count is zero for a case, it is not listed. In this case, X=B has zero count.)</w:t>
      </w:r>
    </w:p>
    <w:p w14:paraId="671001A5" w14:textId="38B8923E" w:rsidR="005868AD" w:rsidRDefault="005868AD" w:rsidP="005868A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8F52E5">
        <w:rPr>
          <w:sz w:val="24"/>
        </w:rPr>
        <w:t xml:space="preserve">What is the MLE estimate for </w:t>
      </w:r>
      <m:oMath>
        <m:r>
          <w:rPr>
            <w:rFonts w:ascii="Cambria Math" w:hAnsi="Cambria Math"/>
            <w:sz w:val="24"/>
          </w:rPr>
          <m:t>P(X)</m:t>
        </m:r>
      </m:oMath>
      <w:r w:rsidRPr="008F52E5">
        <w:rPr>
          <w:sz w:val="24"/>
        </w:rPr>
        <w:t>?</w:t>
      </w:r>
    </w:p>
    <w:p w14:paraId="3452964B" w14:textId="77777777" w:rsidR="005868AD" w:rsidRPr="008F52E5" w:rsidRDefault="005868AD" w:rsidP="005868A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Assuming a uniform prior (i.e., assuming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</m:t>
            </m:r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rFonts w:eastAsiaTheme="minorEastAsia"/>
          <w:sz w:val="24"/>
        </w:rPr>
        <w:t>)</w:t>
      </w:r>
    </w:p>
    <w:p w14:paraId="5F5C7DB5" w14:textId="77777777" w:rsidR="005868AD" w:rsidRPr="008F52E5" w:rsidRDefault="005868AD" w:rsidP="005868AD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next</m:t>
            </m:r>
          </m:sub>
        </m:sSub>
        <m:r>
          <w:rPr>
            <w:rFonts w:ascii="Cambria Math" w:eastAsiaTheme="minorEastAsia" w:hAnsi="Cambria Math"/>
            <w:sz w:val="24"/>
          </w:rPr>
          <m:t>∣D)</m:t>
        </m:r>
      </m:oMath>
      <w:r>
        <w:rPr>
          <w:rFonts w:eastAsiaTheme="minorEastAsia"/>
          <w:sz w:val="24"/>
        </w:rPr>
        <w:t>?</w:t>
      </w:r>
    </w:p>
    <w:p w14:paraId="1BCF1989" w14:textId="022586F8" w:rsidR="005868AD" w:rsidRPr="005868AD" w:rsidRDefault="005868AD" w:rsidP="005868AD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lastRenderedPageBreak/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p(θ|D)</m:t>
        </m:r>
      </m:oMath>
      <w:r>
        <w:rPr>
          <w:rFonts w:eastAsiaTheme="minorEastAsia"/>
          <w:sz w:val="24"/>
        </w:rPr>
        <w:t>?</w:t>
      </w:r>
    </w:p>
    <w:p w14:paraId="3312FFC8" w14:textId="517D4F8E" w:rsidR="005868AD" w:rsidRPr="008F52E5" w:rsidRDefault="005868AD" w:rsidP="005868A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Assuming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</w:rPr>
          <m:t>~</m:t>
        </m:r>
        <m:r>
          <w:rPr>
            <w:rFonts w:ascii="Cambria Math" w:eastAsiaTheme="minorEastAsia" w:hAnsi="Cambria Math"/>
            <w:sz w:val="24"/>
          </w:rPr>
          <m:t>Dir</m:t>
        </m:r>
        <m:r>
          <w:rPr>
            <w:rFonts w:ascii="Cambria Math" w:eastAsiaTheme="minorEastAsia" w:hAnsi="Cambria Math"/>
            <w:sz w:val="24"/>
          </w:rPr>
          <m:t>(2,3</m:t>
        </m:r>
        <m:r>
          <w:rPr>
            <w:rFonts w:ascii="Cambria Math" w:eastAsiaTheme="minorEastAsia" w:hAnsi="Cambria Math"/>
            <w:sz w:val="24"/>
          </w:rPr>
          <m:t>,4</m:t>
        </m:r>
        <m:r>
          <w:rPr>
            <w:rFonts w:ascii="Cambria Math" w:eastAsiaTheme="minorEastAsia" w:hAnsi="Cambria Math"/>
            <w:sz w:val="24"/>
          </w:rPr>
          <m:t>)</m:t>
        </m:r>
      </m:oMath>
    </w:p>
    <w:p w14:paraId="7AEB6B27" w14:textId="77777777" w:rsidR="005868AD" w:rsidRPr="008F52E5" w:rsidRDefault="005868AD" w:rsidP="005868AD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next</m:t>
            </m:r>
          </m:sub>
        </m:sSub>
        <m:r>
          <w:rPr>
            <w:rFonts w:ascii="Cambria Math" w:eastAsiaTheme="minorEastAsia" w:hAnsi="Cambria Math"/>
            <w:sz w:val="24"/>
          </w:rPr>
          <m:t>∣D)</m:t>
        </m:r>
      </m:oMath>
      <w:r>
        <w:rPr>
          <w:rFonts w:eastAsiaTheme="minorEastAsia"/>
          <w:sz w:val="24"/>
        </w:rPr>
        <w:t>?</w:t>
      </w:r>
    </w:p>
    <w:p w14:paraId="74B78679" w14:textId="347AACA8" w:rsidR="005868AD" w:rsidRPr="005868AD" w:rsidRDefault="005868AD" w:rsidP="005868AD">
      <w:pPr>
        <w:pStyle w:val="ListParagraph"/>
        <w:numPr>
          <w:ilvl w:val="2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rFonts w:eastAsiaTheme="minorEastAsia"/>
          <w:sz w:val="24"/>
        </w:rPr>
        <w:t xml:space="preserve">What is </w:t>
      </w:r>
      <m:oMath>
        <m:r>
          <w:rPr>
            <w:rFonts w:ascii="Cambria Math" w:eastAsiaTheme="minorEastAsia" w:hAnsi="Cambria Math"/>
            <w:sz w:val="24"/>
          </w:rPr>
          <m:t>p(θ|D)</m:t>
        </m:r>
      </m:oMath>
      <w:r>
        <w:rPr>
          <w:rFonts w:eastAsiaTheme="minorEastAsia"/>
          <w:sz w:val="24"/>
        </w:rPr>
        <w:t>?</w:t>
      </w:r>
    </w:p>
    <w:p w14:paraId="09DA9B54" w14:textId="2E2B0D53" w:rsidR="00776ADE" w:rsidRPr="004118C0" w:rsidRDefault="00776ADE" w:rsidP="00776A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b/>
          <w:sz w:val="24"/>
        </w:rPr>
        <w:t>Multiple variables</w:t>
      </w:r>
    </w:p>
    <w:p w14:paraId="44AAF428" w14:textId="5779237C" w:rsidR="004118C0" w:rsidRDefault="004118C0" w:rsidP="004118C0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sz w:val="24"/>
        </w:rPr>
        <w:t xml:space="preserve">We have three variables: X, Y, and Z. X and Z are binary with domain {T, F} and Y has three possible values: {R, G, B}. The Bayesian network has the following structure: </w:t>
      </w:r>
      <m:oMath>
        <m:r>
          <w:rPr>
            <w:rFonts w:ascii="Cambria Math" w:hAnsi="Cambria Math"/>
            <w:sz w:val="24"/>
          </w:rPr>
          <m:t>X→Y→Z</m:t>
        </m:r>
      </m:oMath>
      <w:r>
        <w:rPr>
          <w:rFonts w:eastAsiaTheme="minorEastAsia"/>
          <w:sz w:val="24"/>
        </w:rPr>
        <w:t>. Here are the counts for a dataset D.</w:t>
      </w:r>
      <w:r w:rsidR="00C1069C">
        <w:rPr>
          <w:rFonts w:eastAsiaTheme="minorEastAsia"/>
          <w:sz w:val="24"/>
        </w:rPr>
        <w:t xml:space="preserve"> If a count is zero, it is not listed.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C1069C" w:rsidRPr="00C1069C" w14:paraId="0EAD9504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D327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6F42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2CFC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C2F8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Counts</w:t>
            </w:r>
          </w:p>
        </w:tc>
      </w:tr>
      <w:tr w:rsidR="00C1069C" w:rsidRPr="00C1069C" w14:paraId="3EEF8E73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63AA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46DA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E7B9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6579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1069C" w:rsidRPr="00C1069C" w14:paraId="51A0D3C7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B42A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5ACB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E5AE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612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1069C" w:rsidRPr="00C1069C" w14:paraId="33A204D4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6138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78B7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B003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162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1069C" w:rsidRPr="00C1069C" w14:paraId="19C845A8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05E4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E39B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7ABD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7ECD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C1069C" w:rsidRPr="00C1069C" w14:paraId="4799635D" w14:textId="77777777" w:rsidTr="00C1069C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06F0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F4EA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2AD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1D22" w14:textId="77777777" w:rsidR="00C1069C" w:rsidRPr="00C1069C" w:rsidRDefault="00C1069C" w:rsidP="00C10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69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5D532C07" w14:textId="51623DFA" w:rsidR="00C1069C" w:rsidRDefault="00C1069C" w:rsidP="004118C0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sz w:val="24"/>
        </w:rPr>
        <w:t xml:space="preserve">Note that we need to estimate </w:t>
      </w:r>
      <m:oMath>
        <m:r>
          <w:rPr>
            <w:rFonts w:ascii="Cambria Math" w:hAnsi="Cambria Math"/>
            <w:sz w:val="24"/>
          </w:rPr>
          <m:t>P(X)</m:t>
        </m:r>
      </m:oMath>
      <w:r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P(Y∣X)</m:t>
        </m:r>
      </m:oMath>
      <w:r>
        <w:rPr>
          <w:rFonts w:eastAsiaTheme="minorEastAsia"/>
          <w:sz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</w:rPr>
          <m:t>P(Z∣Y)</m:t>
        </m:r>
      </m:oMath>
      <w:r>
        <w:rPr>
          <w:rFonts w:eastAsiaTheme="minorEastAsia"/>
          <w:sz w:val="24"/>
        </w:rPr>
        <w:t xml:space="preserve"> for this network.</w:t>
      </w:r>
    </w:p>
    <w:p w14:paraId="40F08BCB" w14:textId="3079AAE8" w:rsidR="00C1069C" w:rsidRDefault="00C1069C" w:rsidP="00C1069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are the MLE estimates</w:t>
      </w:r>
      <w:r w:rsidR="0007172C">
        <w:rPr>
          <w:sz w:val="24"/>
        </w:rPr>
        <w:t>?</w:t>
      </w:r>
    </w:p>
    <w:p w14:paraId="469E4871" w14:textId="2AE6E52D" w:rsidR="0007172C" w:rsidRDefault="0007172C" w:rsidP="00C1069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Assuming a uniform prior and K2 approach to Bayesian estimation, what are the predictive probabilities for next X, Y|X, and Z|Y?</w:t>
      </w:r>
    </w:p>
    <w:p w14:paraId="76F2B241" w14:textId="4C438485" w:rsidR="0007172C" w:rsidRPr="00C1069C" w:rsidRDefault="0007172C" w:rsidP="00C1069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Assuming a |D’| = 12, and P’ is uniform, and a BDe approach to estimation, </w:t>
      </w:r>
      <w:r>
        <w:rPr>
          <w:sz w:val="24"/>
        </w:rPr>
        <w:t>what are the predictive probabilities for next X, Y|X, and Z|Y?</w:t>
      </w:r>
    </w:p>
    <w:p w14:paraId="32E971CC" w14:textId="553FB5C9" w:rsidR="00776ADE" w:rsidRPr="0007172C" w:rsidRDefault="00776ADE" w:rsidP="00776A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b/>
          <w:sz w:val="24"/>
        </w:rPr>
        <w:t>Missing data</w:t>
      </w:r>
    </w:p>
    <w:p w14:paraId="082DC733" w14:textId="344508B6" w:rsidR="0007172C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sz w:val="24"/>
        </w:rPr>
        <w:t xml:space="preserve">We have three variables: X, Y, and Z. </w:t>
      </w:r>
      <w:r>
        <w:rPr>
          <w:sz w:val="24"/>
        </w:rPr>
        <w:t>All variables are</w:t>
      </w:r>
      <w:r>
        <w:rPr>
          <w:sz w:val="24"/>
        </w:rPr>
        <w:t xml:space="preserve"> binary with domain {</w:t>
      </w:r>
      <w:r>
        <w:rPr>
          <w:sz w:val="24"/>
        </w:rPr>
        <w:t>0</w:t>
      </w:r>
      <w:r>
        <w:rPr>
          <w:sz w:val="24"/>
        </w:rPr>
        <w:t xml:space="preserve">, </w:t>
      </w:r>
      <w:r>
        <w:rPr>
          <w:sz w:val="24"/>
        </w:rPr>
        <w:t>1</w:t>
      </w:r>
      <w:r>
        <w:rPr>
          <w:sz w:val="24"/>
        </w:rPr>
        <w:t>}</w:t>
      </w:r>
      <w:r>
        <w:rPr>
          <w:sz w:val="24"/>
        </w:rPr>
        <w:t xml:space="preserve">. </w:t>
      </w:r>
      <w:r>
        <w:rPr>
          <w:sz w:val="24"/>
        </w:rPr>
        <w:t xml:space="preserve">The Bayesian network has the following structure: </w:t>
      </w:r>
      <m:oMath>
        <m:r>
          <w:rPr>
            <w:rFonts w:ascii="Cambria Math" w:hAnsi="Cambria Math"/>
            <w:sz w:val="24"/>
          </w:rPr>
          <m:t>X→Y→Z</m:t>
        </m:r>
      </m:oMath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Assume we initialize these distributions as follows:</w:t>
      </w:r>
    </w:p>
    <w:p w14:paraId="6D726981" w14:textId="576BF4C6" w:rsidR="0007172C" w:rsidRPr="0007172C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P(X)=</m:t>
          </m:r>
          <m:r>
            <w:rPr>
              <w:rFonts w:ascii="Cambria Math" w:hAnsi="Cambria Math"/>
              <w:sz w:val="24"/>
            </w:rPr>
            <m:t>⟨0.4, 0.6⟩</m:t>
          </m:r>
        </m:oMath>
      </m:oMathPara>
    </w:p>
    <w:p w14:paraId="639A34C8" w14:textId="53E56214" w:rsidR="0007172C" w:rsidRPr="0007172C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</w:rPr>
                <m:t>X=0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0.8, 0.2</m:t>
              </m:r>
            </m:e>
          </m:d>
        </m:oMath>
      </m:oMathPara>
    </w:p>
    <w:p w14:paraId="2F678617" w14:textId="3B54C59F" w:rsidR="0007172C" w:rsidRPr="0007172C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⟨"/>
              <m:endChr m:val="〉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0.2, 0.8</m:t>
              </m:r>
            </m:e>
          </m:d>
        </m:oMath>
      </m:oMathPara>
    </w:p>
    <w:p w14:paraId="3E2E3742" w14:textId="7624A506" w:rsidR="0007172C" w:rsidRPr="0007172C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Y=0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0.7, 0.3</m:t>
              </m:r>
            </m:e>
          </m:d>
        </m:oMath>
      </m:oMathPara>
    </w:p>
    <w:p w14:paraId="76DBCC70" w14:textId="336EBBA7" w:rsidR="0007172C" w:rsidRPr="006E6C12" w:rsidRDefault="0007172C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</w:rPr>
            <m:t>=⟨0.3, 0.7 ⟩</m:t>
          </m:r>
        </m:oMath>
      </m:oMathPara>
    </w:p>
    <w:p w14:paraId="3A21B655" w14:textId="5406D4AF" w:rsidR="006E6C12" w:rsidRDefault="006E6C12" w:rsidP="0007172C">
      <w:p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Here is a sample dataset, where each row indicates an instance and ? indicates a missing value for that variable for that instance.</w:t>
      </w: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E6C12" w:rsidRPr="006E6C12" w14:paraId="406439B3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1DC5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C556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6BFB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6E6C12" w:rsidRPr="006E6C12" w14:paraId="1B1CF245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66BC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2AE9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D12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6E6C12" w:rsidRPr="006E6C12" w14:paraId="4BE64D5B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F5AB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683B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615F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6C12" w:rsidRPr="006E6C12" w14:paraId="38E443A8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7FB6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5948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1C23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6C12" w:rsidRPr="006E6C12" w14:paraId="437B5033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4ED0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3FAE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BFF1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6C12" w:rsidRPr="006E6C12" w14:paraId="3277CC07" w14:textId="77777777" w:rsidTr="006E6C12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9196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1843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840D" w14:textId="77777777" w:rsidR="006E6C12" w:rsidRPr="006E6C12" w:rsidRDefault="006E6C12" w:rsidP="006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C1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77DD22B7" w14:textId="333251B0" w:rsidR="006E6C12" w:rsidRDefault="006E6C12" w:rsidP="006E6C12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Perform the expectation step of EM and calculate the necessary counts, i.e., counts(X), counts(Y, X), and counts(Z, Y).</w:t>
      </w:r>
    </w:p>
    <w:p w14:paraId="0D5A9193" w14:textId="4C9D3E5F" w:rsidR="006E6C12" w:rsidRPr="006E6C12" w:rsidRDefault="006E6C12" w:rsidP="006E6C12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Perform the maximization step of EM and reestimate P(X), P(Y|X), and P(Z|Y) using the counts from part a.</w:t>
      </w:r>
    </w:p>
    <w:sectPr w:rsidR="006E6C12" w:rsidRPr="006E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C79"/>
    <w:multiLevelType w:val="hybridMultilevel"/>
    <w:tmpl w:val="B34E375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B8"/>
    <w:multiLevelType w:val="hybridMultilevel"/>
    <w:tmpl w:val="F1E43C7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030"/>
    <w:multiLevelType w:val="hybridMultilevel"/>
    <w:tmpl w:val="3AF2D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2048C"/>
    <w:multiLevelType w:val="hybridMultilevel"/>
    <w:tmpl w:val="BA26D5C8"/>
    <w:lvl w:ilvl="0" w:tplc="121C0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5B99"/>
    <w:multiLevelType w:val="hybridMultilevel"/>
    <w:tmpl w:val="8478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03FA"/>
    <w:multiLevelType w:val="hybridMultilevel"/>
    <w:tmpl w:val="847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16478"/>
    <w:multiLevelType w:val="hybridMultilevel"/>
    <w:tmpl w:val="7F3A3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8A"/>
    <w:rsid w:val="00030009"/>
    <w:rsid w:val="0004240A"/>
    <w:rsid w:val="0004355C"/>
    <w:rsid w:val="000450CC"/>
    <w:rsid w:val="0005332C"/>
    <w:rsid w:val="0007172C"/>
    <w:rsid w:val="00075386"/>
    <w:rsid w:val="000C4A9C"/>
    <w:rsid w:val="000D63A4"/>
    <w:rsid w:val="000E5811"/>
    <w:rsid w:val="00107823"/>
    <w:rsid w:val="001234CF"/>
    <w:rsid w:val="00127A7F"/>
    <w:rsid w:val="001339E4"/>
    <w:rsid w:val="0014377B"/>
    <w:rsid w:val="00146440"/>
    <w:rsid w:val="001511A6"/>
    <w:rsid w:val="00156789"/>
    <w:rsid w:val="00160575"/>
    <w:rsid w:val="00170912"/>
    <w:rsid w:val="001A636D"/>
    <w:rsid w:val="001C3542"/>
    <w:rsid w:val="001E3A6E"/>
    <w:rsid w:val="001F2327"/>
    <w:rsid w:val="00212599"/>
    <w:rsid w:val="0022038A"/>
    <w:rsid w:val="00230746"/>
    <w:rsid w:val="00233519"/>
    <w:rsid w:val="00235280"/>
    <w:rsid w:val="002421B4"/>
    <w:rsid w:val="00265FC1"/>
    <w:rsid w:val="00287C2F"/>
    <w:rsid w:val="002920C2"/>
    <w:rsid w:val="0029468A"/>
    <w:rsid w:val="002A2DB0"/>
    <w:rsid w:val="002A551C"/>
    <w:rsid w:val="002A6A3F"/>
    <w:rsid w:val="002B4D5B"/>
    <w:rsid w:val="002B725F"/>
    <w:rsid w:val="002E04D8"/>
    <w:rsid w:val="002E2F0E"/>
    <w:rsid w:val="00302610"/>
    <w:rsid w:val="00307F16"/>
    <w:rsid w:val="00315C49"/>
    <w:rsid w:val="00351555"/>
    <w:rsid w:val="003550F9"/>
    <w:rsid w:val="00374627"/>
    <w:rsid w:val="0038180F"/>
    <w:rsid w:val="003C1FCB"/>
    <w:rsid w:val="003E4659"/>
    <w:rsid w:val="003F57FB"/>
    <w:rsid w:val="003F77D0"/>
    <w:rsid w:val="00401237"/>
    <w:rsid w:val="00406032"/>
    <w:rsid w:val="0040663C"/>
    <w:rsid w:val="004118C0"/>
    <w:rsid w:val="00444C3C"/>
    <w:rsid w:val="00450A39"/>
    <w:rsid w:val="00455421"/>
    <w:rsid w:val="00460905"/>
    <w:rsid w:val="00463636"/>
    <w:rsid w:val="004847A0"/>
    <w:rsid w:val="00492A2A"/>
    <w:rsid w:val="004A121F"/>
    <w:rsid w:val="004A47C2"/>
    <w:rsid w:val="004A749A"/>
    <w:rsid w:val="004B3785"/>
    <w:rsid w:val="004B51CD"/>
    <w:rsid w:val="004B573E"/>
    <w:rsid w:val="004C2F6A"/>
    <w:rsid w:val="004E0630"/>
    <w:rsid w:val="0050165F"/>
    <w:rsid w:val="0052449E"/>
    <w:rsid w:val="00535838"/>
    <w:rsid w:val="00540EA4"/>
    <w:rsid w:val="00560302"/>
    <w:rsid w:val="0056616B"/>
    <w:rsid w:val="00584AB7"/>
    <w:rsid w:val="005868AD"/>
    <w:rsid w:val="005A0829"/>
    <w:rsid w:val="005A634E"/>
    <w:rsid w:val="005C4E23"/>
    <w:rsid w:val="005C4FA3"/>
    <w:rsid w:val="005C5E42"/>
    <w:rsid w:val="005E33EA"/>
    <w:rsid w:val="005E4157"/>
    <w:rsid w:val="005E7241"/>
    <w:rsid w:val="00603FEF"/>
    <w:rsid w:val="00605FB9"/>
    <w:rsid w:val="00614F90"/>
    <w:rsid w:val="00653388"/>
    <w:rsid w:val="00675171"/>
    <w:rsid w:val="0068074D"/>
    <w:rsid w:val="00684994"/>
    <w:rsid w:val="00690A32"/>
    <w:rsid w:val="006A74BA"/>
    <w:rsid w:val="006B495C"/>
    <w:rsid w:val="006D5471"/>
    <w:rsid w:val="006E1C46"/>
    <w:rsid w:val="006E6C12"/>
    <w:rsid w:val="006F31EB"/>
    <w:rsid w:val="007037BC"/>
    <w:rsid w:val="00711B4C"/>
    <w:rsid w:val="00756279"/>
    <w:rsid w:val="007625BA"/>
    <w:rsid w:val="00776ADE"/>
    <w:rsid w:val="007814F0"/>
    <w:rsid w:val="0078295F"/>
    <w:rsid w:val="007932A1"/>
    <w:rsid w:val="007B5A36"/>
    <w:rsid w:val="007C3553"/>
    <w:rsid w:val="007E5B44"/>
    <w:rsid w:val="007F0977"/>
    <w:rsid w:val="008011F5"/>
    <w:rsid w:val="008113F8"/>
    <w:rsid w:val="008156FB"/>
    <w:rsid w:val="00843A29"/>
    <w:rsid w:val="00854454"/>
    <w:rsid w:val="008A48FA"/>
    <w:rsid w:val="008B4711"/>
    <w:rsid w:val="008D44B7"/>
    <w:rsid w:val="008F0DA8"/>
    <w:rsid w:val="008F52E5"/>
    <w:rsid w:val="00902075"/>
    <w:rsid w:val="0090273B"/>
    <w:rsid w:val="00926277"/>
    <w:rsid w:val="0094044A"/>
    <w:rsid w:val="00947778"/>
    <w:rsid w:val="009A1E2F"/>
    <w:rsid w:val="009B7253"/>
    <w:rsid w:val="009C2B9D"/>
    <w:rsid w:val="009C3438"/>
    <w:rsid w:val="009E59BC"/>
    <w:rsid w:val="00A61A57"/>
    <w:rsid w:val="00A704F8"/>
    <w:rsid w:val="00A7190A"/>
    <w:rsid w:val="00A84A43"/>
    <w:rsid w:val="00AE2A03"/>
    <w:rsid w:val="00B00CC4"/>
    <w:rsid w:val="00B40282"/>
    <w:rsid w:val="00B63DAA"/>
    <w:rsid w:val="00B64DC9"/>
    <w:rsid w:val="00B83353"/>
    <w:rsid w:val="00B85E9A"/>
    <w:rsid w:val="00BE1911"/>
    <w:rsid w:val="00BE43B3"/>
    <w:rsid w:val="00C0091B"/>
    <w:rsid w:val="00C05656"/>
    <w:rsid w:val="00C1069C"/>
    <w:rsid w:val="00C24F0A"/>
    <w:rsid w:val="00C265E8"/>
    <w:rsid w:val="00C377AB"/>
    <w:rsid w:val="00C50224"/>
    <w:rsid w:val="00C51077"/>
    <w:rsid w:val="00C515B2"/>
    <w:rsid w:val="00C618DE"/>
    <w:rsid w:val="00C925C5"/>
    <w:rsid w:val="00CA155F"/>
    <w:rsid w:val="00CA5C1E"/>
    <w:rsid w:val="00CC4ADC"/>
    <w:rsid w:val="00CD1537"/>
    <w:rsid w:val="00CD3592"/>
    <w:rsid w:val="00CD3F8E"/>
    <w:rsid w:val="00D064E9"/>
    <w:rsid w:val="00D31955"/>
    <w:rsid w:val="00D434ED"/>
    <w:rsid w:val="00D45E13"/>
    <w:rsid w:val="00D72FFE"/>
    <w:rsid w:val="00D963DB"/>
    <w:rsid w:val="00DA23E6"/>
    <w:rsid w:val="00DA2436"/>
    <w:rsid w:val="00DA6630"/>
    <w:rsid w:val="00DB137D"/>
    <w:rsid w:val="00DC553F"/>
    <w:rsid w:val="00E125D1"/>
    <w:rsid w:val="00E47823"/>
    <w:rsid w:val="00E6511A"/>
    <w:rsid w:val="00E80D44"/>
    <w:rsid w:val="00E94366"/>
    <w:rsid w:val="00EA10B3"/>
    <w:rsid w:val="00EA2688"/>
    <w:rsid w:val="00EC6574"/>
    <w:rsid w:val="00ED7641"/>
    <w:rsid w:val="00F047AD"/>
    <w:rsid w:val="00F254EF"/>
    <w:rsid w:val="00F34002"/>
    <w:rsid w:val="00F400C4"/>
    <w:rsid w:val="00F91744"/>
    <w:rsid w:val="00FA025E"/>
    <w:rsid w:val="00FA4061"/>
    <w:rsid w:val="00FA6730"/>
    <w:rsid w:val="00FB0CA7"/>
    <w:rsid w:val="00FD7416"/>
    <w:rsid w:val="00FE64DE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CE7B"/>
  <w15:docId w15:val="{197FE7B0-E83C-423C-8D04-CC0124A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8A"/>
    <w:pPr>
      <w:ind w:left="720"/>
      <w:contextualSpacing/>
    </w:pPr>
  </w:style>
  <w:style w:type="character" w:styleId="Hyperlink">
    <w:name w:val="Hyperlink"/>
    <w:uiPriority w:val="99"/>
    <w:unhideWhenUsed/>
    <w:rsid w:val="005E41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5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Bilgic</dc:creator>
  <cp:lastModifiedBy>Mustafa Bilgic</cp:lastModifiedBy>
  <cp:revision>6</cp:revision>
  <dcterms:created xsi:type="dcterms:W3CDTF">2020-04-17T22:11:00Z</dcterms:created>
  <dcterms:modified xsi:type="dcterms:W3CDTF">2020-04-17T22:50:00Z</dcterms:modified>
</cp:coreProperties>
</file>