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720" w:firstLine="0"/>
        <w:jc w:val="center"/>
        <w:rPr>
          <w:rFonts w:ascii="Droid Serif" w:cs="Droid Serif" w:eastAsia="Droid Serif" w:hAnsi="Droid Serif"/>
          <w:b w:val="1"/>
          <w:bCs w:val="1"/>
          <w:sz w:val="28"/>
          <w:szCs w:val="28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sz w:val="28"/>
          <w:szCs w:val="28"/>
          <w:rtl w:val="0"/>
        </w:rPr>
        <w:t xml:space="preserve">Style Guide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Camel Case variables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Pascal Case for components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Boolean prefix variables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Fonts w:ascii="Droid Serif" w:cs="Droid Serif" w:eastAsia="Droid Serif" w:hAnsi="Droid Serif"/>
          <w:sz w:val="24"/>
          <w:szCs w:val="24"/>
          <w:rtl w:val="0"/>
        </w:rPr>
        <w:t xml:space="preserve">Single state of truth</w:t>
      </w:r>
    </w:p>
    <w:p w:rsidR="00000000" w:rsidDel="00000000" w:rsidP="00000000" w:rsidRDefault="00000000" w:rsidRPr="00000000" w14:paraId="00000008">
      <w:pPr>
        <w:ind w:left="720" w:firstLine="0"/>
        <w:rPr>
          <w:rFonts w:ascii="Droid Serif" w:cs="Droid Serif" w:eastAsia="Droid Serif" w:hAnsi="Droid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roid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