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856A" w14:textId="00B7B949" w:rsidR="000F534A" w:rsidRDefault="003934D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Sai Nishanth Reddy </w:t>
      </w:r>
      <w:proofErr w:type="spellStart"/>
      <w:r w:rsidR="005C33A9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ukutla</w:t>
      </w:r>
      <w:proofErr w:type="spellEnd"/>
      <w:r w:rsidR="005C33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4CA14FE" w14:textId="77777777" w:rsidR="000F534A" w:rsidRDefault="005C33A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Zuora Billing and Revenue Consultant </w:t>
      </w:r>
    </w:p>
    <w:p w14:paraId="279413D0" w14:textId="0C7F5294" w:rsidR="000F534A" w:rsidRDefault="005C33A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Email: </w:t>
      </w:r>
      <w:r w:rsidR="003934D9">
        <w:rPr>
          <w:rFonts w:ascii="Times New Roman" w:eastAsia="Times New Roman" w:hAnsi="Times New Roman" w:cs="Times New Roman"/>
          <w:b/>
          <w:bCs/>
          <w:sz w:val="24"/>
          <w:szCs w:val="24"/>
        </w:rPr>
        <w:t>nishanthreddykukutla</w:t>
      </w:r>
      <w:hyperlink r:id="rId5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@gma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il.com</w:t>
      </w:r>
    </w:p>
    <w:p w14:paraId="76C8ED99" w14:textId="75A275AB" w:rsidR="000F534A" w:rsidRDefault="005C33A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hyperlink r:id="rId6"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(</w:t>
        </w:r>
        <w:r w:rsidR="003934D9"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334</w:t>
        </w:r>
        <w:r>
          <w:rPr>
            <w:rFonts w:ascii="Times New Roman" w:eastAsia="Times New Roman" w:hAnsi="Times New Roman" w:cs="Times New Roman"/>
            <w:b/>
            <w:bCs/>
            <w:sz w:val="24"/>
            <w:szCs w:val="24"/>
          </w:rPr>
          <w:t>)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934D9">
        <w:rPr>
          <w:rFonts w:ascii="Times New Roman" w:eastAsia="Times New Roman" w:hAnsi="Times New Roman" w:cs="Times New Roman"/>
          <w:b/>
          <w:bCs/>
          <w:sz w:val="24"/>
          <w:szCs w:val="24"/>
        </w:rPr>
        <w:t>669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3934D9">
        <w:rPr>
          <w:rFonts w:ascii="Times New Roman" w:eastAsia="Times New Roman" w:hAnsi="Times New Roman" w:cs="Times New Roman"/>
          <w:b/>
          <w:bCs/>
          <w:sz w:val="24"/>
          <w:szCs w:val="24"/>
        </w:rPr>
        <w:t>6169</w:t>
      </w:r>
    </w:p>
    <w:p w14:paraId="154FFB06" w14:textId="77777777" w:rsidR="000F534A" w:rsidRDefault="000F534A">
      <w:pPr>
        <w:pBdr>
          <w:bottom w:val="single" w:sz="6" w:space="1" w:color="000000"/>
        </w:pBdr>
        <w:spacing w:after="160" w:line="259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5DD325" w14:textId="77777777" w:rsidR="000F534A" w:rsidRDefault="005C33A9">
      <w:pPr>
        <w:spacing w:after="160" w:line="259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14:paraId="027A149A" w14:textId="1EE8ECF4" w:rsidR="000F534A" w:rsidRPr="003934D9" w:rsidRDefault="005C33A9">
      <w:pPr>
        <w:spacing w:before="240" w:after="240" w:line="240" w:lineRule="auto"/>
        <w:ind w:left="-720"/>
        <w:jc w:val="both"/>
        <w:rPr>
          <w:rFonts w:ascii="Cambria" w:eastAsia="Times New Roman" w:hAnsi="Cambria" w:cs="Times New Roman"/>
          <w:sz w:val="24"/>
          <w:szCs w:val="24"/>
        </w:rPr>
      </w:pPr>
      <w:r w:rsidRPr="003934D9">
        <w:rPr>
          <w:rFonts w:ascii="Cambria" w:eastAsia="Times New Roman" w:hAnsi="Cambria" w:cs="Times New Roman"/>
          <w:sz w:val="24"/>
          <w:szCs w:val="24"/>
        </w:rPr>
        <w:t xml:space="preserve">IT Professional with </w:t>
      </w:r>
      <w:r w:rsidR="003934D9" w:rsidRPr="003934D9">
        <w:rPr>
          <w:rFonts w:ascii="Cambria" w:eastAsia="Times New Roman" w:hAnsi="Cambria" w:cs="Times New Roman"/>
          <w:b/>
          <w:bCs/>
          <w:sz w:val="24"/>
          <w:szCs w:val="24"/>
        </w:rPr>
        <w:t>7</w:t>
      </w:r>
      <w:r w:rsidR="00121180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years of experience</w:t>
      </w:r>
      <w:r w:rsidRPr="003934D9">
        <w:rPr>
          <w:rFonts w:ascii="Cambria" w:eastAsia="Times New Roman" w:hAnsi="Cambria" w:cs="Times New Roman"/>
          <w:sz w:val="24"/>
          <w:szCs w:val="24"/>
        </w:rPr>
        <w:t xml:space="preserve"> specializing in </w:t>
      </w:r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Subscription Billing, Revenue Recognition, and ERP Financial Systems</w:t>
      </w:r>
      <w:r w:rsidRPr="003934D9">
        <w:rPr>
          <w:rFonts w:ascii="Cambria" w:eastAsia="Times New Roman" w:hAnsi="Cambria" w:cs="Times New Roman"/>
          <w:sz w:val="24"/>
          <w:szCs w:val="24"/>
        </w:rPr>
        <w:t xml:space="preserve">. Experienced in implementing </w:t>
      </w:r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Zuora Billing and Zuora Revenue (</w:t>
      </w:r>
      <w:proofErr w:type="spellStart"/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RevPro</w:t>
      </w:r>
      <w:proofErr w:type="spellEnd"/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)</w:t>
      </w:r>
      <w:r w:rsidRPr="003934D9">
        <w:rPr>
          <w:rFonts w:ascii="Cambria" w:eastAsia="Times New Roman" w:hAnsi="Cambria" w:cs="Times New Roman"/>
          <w:sz w:val="24"/>
          <w:szCs w:val="24"/>
        </w:rPr>
        <w:t xml:space="preserve"> solutions, including subscription lifecycle management, usage-based billing models, revenue automation, and ASC 606-compliant revenue recognition processes. </w:t>
      </w:r>
      <w:proofErr w:type="gramStart"/>
      <w:r w:rsidRPr="003934D9">
        <w:rPr>
          <w:rFonts w:ascii="Cambria" w:eastAsia="Times New Roman" w:hAnsi="Cambria" w:cs="Times New Roman"/>
          <w:sz w:val="24"/>
          <w:szCs w:val="24"/>
        </w:rPr>
        <w:t>Also</w:t>
      </w:r>
      <w:proofErr w:type="gramEnd"/>
      <w:r w:rsidRPr="003934D9">
        <w:rPr>
          <w:rFonts w:ascii="Cambria" w:eastAsia="Times New Roman" w:hAnsi="Cambria" w:cs="Times New Roman"/>
          <w:sz w:val="24"/>
          <w:szCs w:val="24"/>
        </w:rPr>
        <w:t xml:space="preserve"> brings strong experience as an </w:t>
      </w:r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Oracle Techno-Functional Consultant, supporting Oracle Fusion Financials and Oracle E-Business Suite modules such as General Ledger (GL), Accounts Payable (AP), Accounts Receivable (AR), and Cash Management (CM)</w:t>
      </w:r>
      <w:r w:rsidRPr="003934D9">
        <w:rPr>
          <w:rFonts w:ascii="Cambria" w:eastAsia="Times New Roman" w:hAnsi="Cambria" w:cs="Times New Roman"/>
          <w:sz w:val="24"/>
          <w:szCs w:val="24"/>
        </w:rPr>
        <w:t xml:space="preserve">. Skilled in </w:t>
      </w:r>
      <w:r w:rsidRPr="003934D9">
        <w:rPr>
          <w:rFonts w:ascii="Cambria" w:eastAsia="Times New Roman" w:hAnsi="Cambria" w:cs="Times New Roman"/>
          <w:b/>
          <w:bCs/>
          <w:sz w:val="24"/>
          <w:szCs w:val="24"/>
        </w:rPr>
        <w:t>ERP integrations</w:t>
      </w:r>
      <w:r w:rsidRPr="003934D9">
        <w:rPr>
          <w:rFonts w:ascii="Cambria" w:eastAsia="Times New Roman" w:hAnsi="Cambria" w:cs="Times New Roman"/>
          <w:sz w:val="24"/>
          <w:szCs w:val="24"/>
        </w:rPr>
        <w:t xml:space="preserve"> across Zuora and Oracle platforms using REST and SOAP APIs, enabling seamless subscription-to-GL posting, automated revenue processing, and end-to-end Quote-to-Cash (Q2C) transformations. Proven track record in full lifecycle implementatio</w:t>
      </w:r>
      <w:r w:rsidRPr="003934D9">
        <w:rPr>
          <w:rFonts w:ascii="Cambria" w:eastAsia="Times New Roman" w:hAnsi="Cambria" w:cs="Times New Roman"/>
          <w:sz w:val="24"/>
          <w:szCs w:val="24"/>
        </w:rPr>
        <w:t>ns, system integrations, data migration, UAT coordination, and production support within complex enterprise environments.</w:t>
      </w:r>
    </w:p>
    <w:p w14:paraId="2075097A" w14:textId="77777777" w:rsidR="000F534A" w:rsidRDefault="005C33A9">
      <w:pPr>
        <w:spacing w:before="240" w:after="240"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Core Competencies</w:t>
      </w:r>
    </w:p>
    <w:p w14:paraId="44F94345" w14:textId="77777777" w:rsidR="000F534A" w:rsidRDefault="005C33A9">
      <w:pPr>
        <w:numPr>
          <w:ilvl w:val="0"/>
          <w:numId w:val="2"/>
        </w:numPr>
        <w:spacing w:before="240"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Zuora Billing &amp; Revenue Implementation &amp; Support</w:t>
      </w:r>
      <w:r>
        <w:rPr>
          <w:rFonts w:ascii="Times New Roman" w:eastAsia="Times New Roman" w:hAnsi="Times New Roman" w:cs="Times New Roman"/>
          <w:sz w:val="24"/>
          <w:szCs w:val="24"/>
        </w:rPr>
        <w:t>: Hands-on experience delivering end-to-end Zuora Billing and Zuora Revenue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implementations across subscription-based, recurring, and usage-based business models, supporting enterprise SaaS and service-driven organizations.</w:t>
      </w:r>
    </w:p>
    <w:p w14:paraId="29969685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Lifecycle &amp; Revenue Management</w:t>
      </w:r>
      <w:r>
        <w:rPr>
          <w:rFonts w:ascii="Times New Roman" w:eastAsia="Times New Roman" w:hAnsi="Times New Roman" w:cs="Times New Roman"/>
          <w:sz w:val="24"/>
          <w:szCs w:val="24"/>
        </w:rPr>
        <w:t>: Strong expertise in subscription lifecycle management including new subscriptions, amendments, renewals, cancellations, proration logic, revenue allocation, deferred revenue tracking, and ASC 606 / IFRS 15 compliant revenue recognition processes.</w:t>
      </w:r>
    </w:p>
    <w:p w14:paraId="111927BD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Oracle Financials Implementation &amp; Support</w:t>
      </w:r>
      <w:r>
        <w:rPr>
          <w:rFonts w:ascii="Times New Roman" w:eastAsia="Times New Roman" w:hAnsi="Times New Roman" w:cs="Times New Roman"/>
          <w:sz w:val="24"/>
          <w:szCs w:val="24"/>
        </w:rPr>
        <w:t>: Extensive experience working with Oracle Fusion Financials and Oracle E-Business Suite (R12) modules including General Ledger (GL), Accounts Payable (AP), Accounts Receivable (AR), and Cash Management (CM), supporting financial automation and compliance.</w:t>
      </w:r>
    </w:p>
    <w:p w14:paraId="0D1632B6" w14:textId="7D623FBC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ERP &amp; System Integrations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Strong expertise in integrating Zuora and Oracle ERP platforms using REST and SOAP APIs, Oracle Integration Cloud (OIC), and middleware solutions to enable customer, invoice, </w:t>
      </w:r>
      <w:r w:rsidR="00AE1370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="005054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revenue synchronization.</w:t>
      </w:r>
    </w:p>
    <w:p w14:paraId="27A43AAC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Subscription-to-GL &amp; Revenue Posting Automation</w:t>
      </w:r>
      <w:r>
        <w:rPr>
          <w:rFonts w:ascii="Times New Roman" w:eastAsia="Times New Roman" w:hAnsi="Times New Roman" w:cs="Times New Roman"/>
          <w:sz w:val="24"/>
          <w:szCs w:val="24"/>
        </w:rPr>
        <w:t>: Experience designing automated journal entry creation, subledger accounting flows, revenue postings, and financial reconciliation between Zuora and Oracle Financials.</w:t>
      </w:r>
    </w:p>
    <w:p w14:paraId="626BA80E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Migration &amp; System Conversions</w:t>
      </w:r>
      <w:r>
        <w:rPr>
          <w:rFonts w:ascii="Times New Roman" w:eastAsia="Times New Roman" w:hAnsi="Times New Roman" w:cs="Times New Roman"/>
          <w:sz w:val="24"/>
          <w:szCs w:val="24"/>
        </w:rPr>
        <w:t>: Skilled in data migration strategies including subscription data loads, financial master data conversion, validation, reconciliation, and production cutover support.</w:t>
      </w:r>
    </w:p>
    <w:p w14:paraId="571B1D8A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Financial Analytics</w:t>
      </w:r>
      <w:r>
        <w:rPr>
          <w:rFonts w:ascii="Times New Roman" w:eastAsia="Times New Roman" w:hAnsi="Times New Roman" w:cs="Times New Roman"/>
          <w:sz w:val="24"/>
          <w:szCs w:val="24"/>
        </w:rPr>
        <w:t>: Experience developing billing, revenue, deferred revenue, and reconciliation reports using Zuora reporting tools, BI Publisher, OTBI, and SQL-based analytics.</w:t>
      </w:r>
    </w:p>
    <w:p w14:paraId="46492C05" w14:textId="77777777" w:rsidR="000F534A" w:rsidRDefault="005C33A9">
      <w:pPr>
        <w:numPr>
          <w:ilvl w:val="0"/>
          <w:numId w:val="2"/>
        </w:numPr>
        <w:spacing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Global Enterprise Delivery</w:t>
      </w:r>
      <w:r>
        <w:rPr>
          <w:rFonts w:ascii="Times New Roman" w:eastAsia="Times New Roman" w:hAnsi="Times New Roman" w:cs="Times New Roman"/>
          <w:sz w:val="24"/>
          <w:szCs w:val="24"/>
        </w:rPr>
        <w:t>: Experience supporting multi-entity, multi-currency, and global enterprise environments with complex billing structures and regulatory compliance requirements.</w:t>
      </w:r>
    </w:p>
    <w:p w14:paraId="002AA372" w14:textId="77777777" w:rsidR="000F534A" w:rsidRDefault="005C33A9">
      <w:pPr>
        <w:numPr>
          <w:ilvl w:val="0"/>
          <w:numId w:val="2"/>
        </w:numPr>
        <w:spacing w:after="240" w:line="24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Lifecycle &amp; Methodologies</w:t>
      </w:r>
      <w:r>
        <w:rPr>
          <w:rFonts w:ascii="Times New Roman" w:eastAsia="Times New Roman" w:hAnsi="Times New Roman" w:cs="Times New Roman"/>
          <w:sz w:val="24"/>
          <w:szCs w:val="24"/>
        </w:rPr>
        <w:t>: Strong exposure to full lifecycle implementations including requirements gathering, fit-gap analysis, functional design documentation, CRPs, UAT coordination, go-live support, and post-production enhancements under Agile and Waterfall methodologies.</w:t>
      </w:r>
    </w:p>
    <w:p w14:paraId="7ECD07E7" w14:textId="77777777" w:rsidR="000F534A" w:rsidRDefault="000F534A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B531AB" w14:textId="77777777" w:rsidR="000F534A" w:rsidRDefault="000F534A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3F1BA7" w14:textId="77777777" w:rsidR="000F534A" w:rsidRDefault="005C33A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14:paraId="7414A7C9" w14:textId="77777777" w:rsidR="000F534A" w:rsidRDefault="000F534A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66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645"/>
      </w:tblGrid>
      <w:tr w:rsidR="000F534A" w14:paraId="3026D420" w14:textId="77777777">
        <w:trPr>
          <w:trHeight w:val="359"/>
        </w:trPr>
        <w:tc>
          <w:tcPr>
            <w:tcW w:w="3015" w:type="dxa"/>
            <w:shd w:val="clear" w:color="auto" w:fill="FFFFFF"/>
          </w:tcPr>
          <w:p w14:paraId="5775CD38" w14:textId="77777777" w:rsidR="000F534A" w:rsidRDefault="005C33A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6645" w:type="dxa"/>
            <w:shd w:val="clear" w:color="auto" w:fill="FFFFFF"/>
          </w:tcPr>
          <w:p w14:paraId="5D4EB948" w14:textId="77777777" w:rsidR="000F534A" w:rsidRDefault="005C33A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Technologies</w:t>
            </w:r>
          </w:p>
        </w:tc>
      </w:tr>
      <w:tr w:rsidR="000F534A" w14:paraId="18435367" w14:textId="77777777">
        <w:trPr>
          <w:trHeight w:val="317"/>
        </w:trPr>
        <w:tc>
          <w:tcPr>
            <w:tcW w:w="3015" w:type="dxa"/>
          </w:tcPr>
          <w:p w14:paraId="5CA4A8B7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 &amp; Revenue Management</w:t>
            </w:r>
          </w:p>
        </w:tc>
        <w:tc>
          <w:tcPr>
            <w:tcW w:w="6645" w:type="dxa"/>
          </w:tcPr>
          <w:p w14:paraId="33E94D32" w14:textId="77777777" w:rsidR="000F534A" w:rsidRDefault="005C33A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Zuora Billing, Zuora Revenue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RevPro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Subscription Lifecycle Management</w:t>
            </w:r>
          </w:p>
        </w:tc>
      </w:tr>
      <w:tr w:rsidR="000F534A" w14:paraId="20239F1C" w14:textId="77777777">
        <w:trPr>
          <w:trHeight w:val="317"/>
        </w:trPr>
        <w:tc>
          <w:tcPr>
            <w:tcW w:w="3015" w:type="dxa"/>
          </w:tcPr>
          <w:p w14:paraId="69E360E5" w14:textId="77777777" w:rsidR="000F534A" w:rsidRDefault="005C33A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Oracle Fusion Financials</w:t>
            </w:r>
          </w:p>
        </w:tc>
        <w:tc>
          <w:tcPr>
            <w:tcW w:w="6645" w:type="dxa"/>
          </w:tcPr>
          <w:p w14:paraId="53092029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General Ledger (GL), Accounts Payable (AP), Accounts Receivable (AR), Cash Management (CM), Accounting Hub (FAH)</w:t>
            </w:r>
          </w:p>
        </w:tc>
      </w:tr>
      <w:tr w:rsidR="000F534A" w14:paraId="0053C64A" w14:textId="77777777">
        <w:trPr>
          <w:trHeight w:val="317"/>
        </w:trPr>
        <w:tc>
          <w:tcPr>
            <w:tcW w:w="3015" w:type="dxa"/>
          </w:tcPr>
          <w:p w14:paraId="119BC353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ERP Integration &amp; Middleware</w:t>
            </w:r>
          </w:p>
        </w:tc>
        <w:tc>
          <w:tcPr>
            <w:tcW w:w="6645" w:type="dxa"/>
          </w:tcPr>
          <w:p w14:paraId="1FA10BF0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Oracle Integration Cloud (OIC), REST APIs, SOAP APIs, Web Services Integrations.</w:t>
            </w:r>
          </w:p>
        </w:tc>
      </w:tr>
      <w:tr w:rsidR="000F534A" w14:paraId="6F5A17C3" w14:textId="77777777">
        <w:trPr>
          <w:trHeight w:val="317"/>
        </w:trPr>
        <w:tc>
          <w:tcPr>
            <w:tcW w:w="3015" w:type="dxa"/>
          </w:tcPr>
          <w:p w14:paraId="28EABF07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Reporting &amp; Data Management</w:t>
            </w:r>
          </w:p>
        </w:tc>
        <w:tc>
          <w:tcPr>
            <w:tcW w:w="6645" w:type="dxa"/>
          </w:tcPr>
          <w:p w14:paraId="50AF4796" w14:textId="77777777" w:rsidR="000F534A" w:rsidRDefault="005C33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 Publisher, OTBI Reporting, Financial Dashboards, Revenue &amp; Aging Reports, FBDI Data Migration, Data Validation &amp; Reconciliation, PL/SQL</w:t>
            </w:r>
          </w:p>
        </w:tc>
      </w:tr>
    </w:tbl>
    <w:p w14:paraId="6E4E7E9C" w14:textId="77777777" w:rsidR="000F534A" w:rsidRDefault="000F534A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45C20BB" w14:textId="77777777" w:rsidR="000F534A" w:rsidRDefault="005C33A9">
      <w:pPr>
        <w:spacing w:line="240" w:lineRule="auto"/>
        <w:ind w:left="-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Professional Experience</w:t>
      </w:r>
    </w:p>
    <w:p w14:paraId="6D607BB9" w14:textId="77777777" w:rsidR="000F534A" w:rsidRDefault="000F534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a0"/>
        <w:tblpPr w:leftFromText="180" w:rightFromText="180" w:topFromText="180" w:bottomFromText="180" w:vertAnchor="text"/>
        <w:tblW w:w="94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7170"/>
      </w:tblGrid>
      <w:tr w:rsidR="000F534A" w14:paraId="42FB7F85" w14:textId="77777777">
        <w:trPr>
          <w:trHeight w:val="133"/>
        </w:trPr>
        <w:tc>
          <w:tcPr>
            <w:tcW w:w="2265" w:type="dxa"/>
          </w:tcPr>
          <w:p w14:paraId="29776796" w14:textId="77777777" w:rsidR="000F534A" w:rsidRDefault="005C33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7170" w:type="dxa"/>
          </w:tcPr>
          <w:p w14:paraId="64CDB73D" w14:textId="796839C4" w:rsidR="000F534A" w:rsidRDefault="003934D9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Pepsico</w:t>
            </w:r>
            <w:proofErr w:type="spellEnd"/>
          </w:p>
        </w:tc>
      </w:tr>
      <w:tr w:rsidR="000F534A" w14:paraId="758DDA3D" w14:textId="77777777">
        <w:trPr>
          <w:trHeight w:val="215"/>
        </w:trPr>
        <w:tc>
          <w:tcPr>
            <w:tcW w:w="2265" w:type="dxa"/>
          </w:tcPr>
          <w:p w14:paraId="4557DB6C" w14:textId="77777777" w:rsidR="000F534A" w:rsidRDefault="005C33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170" w:type="dxa"/>
          </w:tcPr>
          <w:p w14:paraId="56898A5C" w14:textId="3DB4D57D" w:rsidR="000F534A" w:rsidRDefault="005C33A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Zuora Billing &amp; Revenue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Consultant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393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 2024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to Till Date)</w:t>
            </w:r>
          </w:p>
        </w:tc>
      </w:tr>
    </w:tbl>
    <w:p w14:paraId="5DFA48CD" w14:textId="77777777" w:rsidR="000F534A" w:rsidRDefault="005C33A9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Role: Zuora Billing &amp; Revenue Consultant</w:t>
      </w:r>
    </w:p>
    <w:p w14:paraId="65C7B703" w14:textId="77777777" w:rsidR="000F534A" w:rsidRDefault="005C33A9">
      <w:pPr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Led end-to-end implementation of Zuora Revenue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Zuora Billing, and Oracle Fusion Financials integration for subscription and service-based revenue transformation.</w:t>
      </w:r>
    </w:p>
    <w:p w14:paraId="39C4E66D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Zuora Revenue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for ASC 606 / IFRS 15 compliant revenue recognition.</w:t>
      </w:r>
    </w:p>
    <w:p w14:paraId="51C8B27F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Configured revenue recognition rules, performance obligations, revenue allocation, contract modifications, and revenue reclassification.</w:t>
      </w:r>
    </w:p>
    <w:p w14:paraId="1B74963E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automated revenue schedules, revenue waterfalls, deferred revenue tracking, and contract asset/liability reporting.</w:t>
      </w:r>
    </w:p>
    <w:p w14:paraId="62B495C6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Enabled automated revenue journal entry generation and posting into Oracle Fusion General Ledger (GL).</w:t>
      </w:r>
    </w:p>
    <w:p w14:paraId="44E2B12F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Zuora Billing for recurring subscriptions, usage-based billing, and automated bill runs.</w:t>
      </w:r>
    </w:p>
    <w:p w14:paraId="47B43343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Configured product catalog, rate plans, pricing models, billing schedules, and invoice templates.</w:t>
      </w:r>
    </w:p>
    <w:p w14:paraId="671F6D5A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Zuora Collections with automated dunning workflows and AI-driven payment delay prediction.</w:t>
      </w:r>
    </w:p>
    <w:p w14:paraId="3BB2F1A2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Days Sales Outstanding (DSO) through proactive customer communication and automated reminders.</w:t>
      </w:r>
    </w:p>
    <w:p w14:paraId="5AECA8D2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Designed and supported integration between Zuora (Billing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Oracle Fusion Financials (GL &amp; Accounts Receivable).</w:t>
      </w:r>
    </w:p>
    <w:p w14:paraId="44155961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synchronization of customer data, invoices, payments, credit memos, and revenue journals from Zuora to Oracle Fusion.</w:t>
      </w:r>
    </w:p>
    <w:p w14:paraId="0212B6F5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subscription-to-GL posting processes to ensure accurate financial reporting and reconciliation.</w:t>
      </w:r>
    </w:p>
    <w:p w14:paraId="23018AE1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Supported payment reconciliation between Zuora Billing and Oracle AR modules.</w:t>
      </w:r>
    </w:p>
    <w:p w14:paraId="0D39A439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Eliminated manual spreadsheet-based revenue and collections tracking by centralizing processes within Zuora.</w:t>
      </w:r>
    </w:p>
    <w:p w14:paraId="775DD7F3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financial and operational dashboards for revenue forecasting, aging reports, collector activity, dispute tracking, and cash flow visibility.</w:t>
      </w:r>
    </w:p>
    <w:p w14:paraId="66327CC9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requirements gathering, fit-gap analysis, solution design, SIT, UAT, and Go-Live support.</w:t>
      </w:r>
    </w:p>
    <w:p w14:paraId="39EA206F" w14:textId="77777777" w:rsidR="000F534A" w:rsidRDefault="005C33A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revenue visibility, financial compliance, audit readiness, and cash forecasting accuracy.</w:t>
      </w:r>
    </w:p>
    <w:p w14:paraId="65EB0E00" w14:textId="77777777" w:rsidR="000F534A" w:rsidRDefault="005C33A9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Enabled scalable Quote-to-Cash (Q2C) automation across subscription billing, revenue recognition, and ERP financial systems.</w:t>
      </w:r>
    </w:p>
    <w:tbl>
      <w:tblPr>
        <w:tblStyle w:val="a1"/>
        <w:tblW w:w="91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6900"/>
      </w:tblGrid>
      <w:tr w:rsidR="000F534A" w14:paraId="410C6219" w14:textId="77777777">
        <w:trPr>
          <w:trHeight w:val="226"/>
        </w:trPr>
        <w:tc>
          <w:tcPr>
            <w:tcW w:w="2265" w:type="dxa"/>
          </w:tcPr>
          <w:p w14:paraId="05850160" w14:textId="77777777" w:rsidR="000F534A" w:rsidRDefault="005C33A9">
            <w:pPr>
              <w:tabs>
                <w:tab w:val="left" w:pos="2898"/>
                <w:tab w:val="left" w:pos="8838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6900" w:type="dxa"/>
          </w:tcPr>
          <w:p w14:paraId="5A927E84" w14:textId="11523FFC" w:rsidR="000F534A" w:rsidRDefault="003934D9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Shelby County</w:t>
            </w:r>
          </w:p>
        </w:tc>
      </w:tr>
      <w:tr w:rsidR="000F534A" w14:paraId="622B0B27" w14:textId="77777777">
        <w:trPr>
          <w:trHeight w:val="361"/>
        </w:trPr>
        <w:tc>
          <w:tcPr>
            <w:tcW w:w="2265" w:type="dxa"/>
          </w:tcPr>
          <w:p w14:paraId="131C3240" w14:textId="77777777" w:rsidR="000F534A" w:rsidRDefault="005C33A9">
            <w:pPr>
              <w:tabs>
                <w:tab w:val="left" w:pos="2898"/>
                <w:tab w:val="left" w:pos="8838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900" w:type="dxa"/>
          </w:tcPr>
          <w:p w14:paraId="3BC07A92" w14:textId="55521B07" w:rsidR="000F534A" w:rsidRDefault="005C33A9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Techno-Functional Consultant (</w:t>
            </w:r>
            <w:r w:rsidR="003934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Nov 2021 – Mar 2024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2857C863" w14:textId="77777777" w:rsidR="000F534A" w:rsidRDefault="005C33A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Contributions:</w:t>
      </w:r>
    </w:p>
    <w:p w14:paraId="4AAF430C" w14:textId="77777777" w:rsidR="000F534A" w:rsidRDefault="005C33A9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end-to-end implementation of Oracle Fusion Financials, Zuora Billing, and Zuora Revenue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support subscription-based services and enterprise financial operations.</w:t>
      </w:r>
    </w:p>
    <w:p w14:paraId="40AC0F55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configuration of Oracle Fusion Financials modules including General Ledger (GL), Accounts Payable (AP), Accounts Receivable (AR), and Cash Management.</w:t>
      </w:r>
    </w:p>
    <w:p w14:paraId="23D4FFE8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enterprise structure setup including Legal Entities, Business Units, Ledgers, and Chart of Accounts (COA).</w:t>
      </w:r>
    </w:p>
    <w:p w14:paraId="3D6A1A75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Subledger Accounting (SLA) configuration and validation of automated journal entries in Oracle GL.</w:t>
      </w:r>
    </w:p>
    <w:p w14:paraId="2A85D6AB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Worked on Procure-to-Pay (P2P) and Order-to-Cash (O2C) process setup and financial reconciliation activities.</w:t>
      </w:r>
    </w:p>
    <w:p w14:paraId="6B8921A1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FBDI-based data migration for suppliers, customers, open AR invoices, and GL balances.</w:t>
      </w:r>
    </w:p>
    <w:p w14:paraId="06DC1095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and validated financial reports using BI Publisher and OTBI for revenue tracking and reconciliation.</w:t>
      </w:r>
    </w:p>
    <w:p w14:paraId="4374D79B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Contributed to the complete implementation of Zuora Billing for recurring and usage-based subscription models.</w:t>
      </w:r>
    </w:p>
    <w:p w14:paraId="748026FA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configuring product catalog, subscription rate plans, pricing structures, billing schedules, and invoice templates in Zuora.</w:t>
      </w:r>
    </w:p>
    <w:p w14:paraId="73644492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Supported subscription lifecycle management including new subscriptions, amendments, renewals, and cancellations.</w:t>
      </w:r>
    </w:p>
    <w:p w14:paraId="68A789B3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implementation of Zuora Revenue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for ASC 606 compliant revenue recognition and deferred revenue management.</w:t>
      </w:r>
    </w:p>
    <w:p w14:paraId="7E5A912F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configuring revenue recognition rules, performance obligations, revenue allocation, revenue schedules, and revenue waterfall reporting.</w:t>
      </w:r>
    </w:p>
    <w:p w14:paraId="7380AD42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Validated automated revenue journal entries generated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posted to Oracle Fusion General Ledger.</w:t>
      </w:r>
    </w:p>
    <w:p w14:paraId="2A83C07A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Supported integration between Zuora (Billing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RevPro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Oracle Fusion Financials using Oracle Integration Cloud (OIC).</w:t>
      </w:r>
    </w:p>
    <w:p w14:paraId="1B7BD9C5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developing and testing OIC integrations using REST and SOAP APIs for synchronization of customer data, invoices, payments, credit memos, and revenue journals.</w:t>
      </w:r>
    </w:p>
    <w:p w14:paraId="795E1F0C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Validated subscription-to-GL posting workflows to ensure accurate financial reporting and compliance.</w:t>
      </w:r>
    </w:p>
    <w:p w14:paraId="2ADA1050" w14:textId="77777777" w:rsidR="000F534A" w:rsidRDefault="005C33A9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Participated in System Integration Testing (SIT), User Acceptance Testing (UAT), Go-Live support, and post-production issue resolution.</w:t>
      </w:r>
    </w:p>
    <w:p w14:paraId="0AB097C5" w14:textId="77777777" w:rsidR="000F534A" w:rsidRDefault="005C33A9">
      <w:pPr>
        <w:numPr>
          <w:ilvl w:val="0"/>
          <w:numId w:val="1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seamless end-to-end Quote-to-Cash (Q2C) process integration between Zuora and Oracle ERP systems.</w:t>
      </w:r>
    </w:p>
    <w:tbl>
      <w:tblPr>
        <w:tblStyle w:val="a2"/>
        <w:tblW w:w="8985" w:type="dxa"/>
        <w:tblInd w:w="30" w:type="dxa"/>
        <w:tblBorders>
          <w:top w:val="single" w:sz="6" w:space="0" w:color="000000"/>
          <w:left w:val="single" w:sz="6" w:space="0" w:color="000000"/>
          <w:bottom w:val="single" w:sz="4" w:space="0" w:color="auto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5"/>
        <w:gridCol w:w="6720"/>
      </w:tblGrid>
      <w:tr w:rsidR="000F534A" w14:paraId="5832AD27" w14:textId="77777777" w:rsidTr="00DC4C48">
        <w:trPr>
          <w:trHeight w:val="271"/>
        </w:trPr>
        <w:tc>
          <w:tcPr>
            <w:tcW w:w="2265" w:type="dxa"/>
          </w:tcPr>
          <w:p w14:paraId="33BB17B7" w14:textId="77777777" w:rsidR="000F534A" w:rsidRDefault="005C33A9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6720" w:type="dxa"/>
          </w:tcPr>
          <w:p w14:paraId="2B899555" w14:textId="3A9A8E02" w:rsidR="000F534A" w:rsidRDefault="00121180">
            <w:pPr>
              <w:tabs>
                <w:tab w:val="left" w:pos="36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Emerson</w:t>
            </w:r>
            <w:r w:rsidR="005C33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India</w:t>
            </w:r>
          </w:p>
        </w:tc>
      </w:tr>
      <w:tr w:rsidR="000F534A" w14:paraId="6A52659A" w14:textId="77777777" w:rsidTr="00DC4C48">
        <w:trPr>
          <w:trHeight w:val="274"/>
        </w:trPr>
        <w:tc>
          <w:tcPr>
            <w:tcW w:w="2265" w:type="dxa"/>
          </w:tcPr>
          <w:p w14:paraId="2B2991C1" w14:textId="77777777" w:rsidR="000F534A" w:rsidRDefault="005C33A9">
            <w:pPr>
              <w:tabs>
                <w:tab w:val="left" w:pos="360"/>
              </w:tabs>
              <w:spacing w:line="360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720" w:type="dxa"/>
          </w:tcPr>
          <w:p w14:paraId="74C951C2" w14:textId="7A329AC9" w:rsidR="000F534A" w:rsidRDefault="005C33A9">
            <w:pPr>
              <w:tabs>
                <w:tab w:val="left" w:pos="36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Oracle Functional Consultant (</w:t>
            </w:r>
            <w:r w:rsidR="0012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Apr </w:t>
            </w:r>
            <w:r w:rsidR="00DC4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2019 -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211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Oct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2021)</w:t>
            </w:r>
          </w:p>
        </w:tc>
      </w:tr>
    </w:tbl>
    <w:p w14:paraId="7610B4F6" w14:textId="77777777" w:rsidR="000F534A" w:rsidRDefault="005C33A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Contributions:</w:t>
      </w:r>
    </w:p>
    <w:p w14:paraId="79FB3068" w14:textId="77777777" w:rsidR="000F534A" w:rsidRDefault="005C33A9">
      <w:pPr>
        <w:numPr>
          <w:ilvl w:val="0"/>
          <w:numId w:val="4"/>
        </w:numPr>
        <w:spacing w:before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Supported deployment of Oracle Fusion Financials as part of a finance system modernization initiative replacing legacy accounting platforms.</w:t>
      </w:r>
    </w:p>
    <w:p w14:paraId="347D0D7A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Assisted senior functional consultants in configuring Financial Reporting Structures including Ledgers, Business Units, Legal Entities, and Accounting Calendars.</w:t>
      </w:r>
    </w:p>
    <w:p w14:paraId="3C7AD95D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Worked on General Ledger setups including journal sources, journal categories, posting controls, and approval workflows.</w:t>
      </w:r>
    </w:p>
    <w:p w14:paraId="4FF188AB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Assisted in configuration and validation of Accounts Payable invoice lifecycle including invoice matching, holds resolution, and payment batch processing.</w:t>
      </w:r>
    </w:p>
    <w:p w14:paraId="0014F7B2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Supported Accounts Receivable activities including transaction creation, receipt application, customer account maintenance, and adjustments processing.</w:t>
      </w:r>
    </w:p>
    <w:p w14:paraId="3F6F0689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Assisted in bank setup and reconciliation processes within Cash Management to ensure accurate cash positioning.</w:t>
      </w:r>
    </w:p>
    <w:p w14:paraId="215A8951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Participated in defining approval hierarchies and financial controls aligned with corporate governance policies.</w:t>
      </w:r>
    </w:p>
    <w:p w14:paraId="2952BDD9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Conducted functional validation of tax configurations, payment terms, and supplier/customer classifications.</w:t>
      </w:r>
    </w:p>
    <w:p w14:paraId="6649E401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Assisted in preparation and execution of Conference Room Pilot (CRP) sessions to validate business scenarios.</w:t>
      </w:r>
    </w:p>
    <w:p w14:paraId="3BBCE0B7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Created test cases and executed functional testing for P2P and O2C cycles.</w:t>
      </w:r>
    </w:p>
    <w:p w14:paraId="5805AAF7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Performed data validation activities during financial data conversion and ensured accuracy of migrated balances.</w:t>
      </w:r>
    </w:p>
    <w:p w14:paraId="6C7CA171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Supported financial reporting configuration including account hierarchies and management reporting structures.</w:t>
      </w:r>
    </w:p>
    <w:p w14:paraId="044A527B" w14:textId="77777777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Assisted finance users during User Acceptance Testing (UAT) and documented system issues for resolution.</w:t>
      </w:r>
    </w:p>
    <w:p w14:paraId="324AF7D9" w14:textId="14F04246" w:rsidR="000F534A" w:rsidRDefault="005C33A9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Provided </w:t>
      </w:r>
      <w:r w:rsidR="005054F5">
        <w:rPr>
          <w:rFonts w:ascii="Times New Roman" w:eastAsia="Times New Roman" w:hAnsi="Times New Roman" w:cs="Times New Roman"/>
          <w:sz w:val="24"/>
          <w:szCs w:val="24"/>
        </w:rPr>
        <w:t>hyper</w:t>
      </w:r>
      <w:r w:rsidR="00754EE8">
        <w:rPr>
          <w:rFonts w:ascii="Times New Roman" w:eastAsia="Times New Roman" w:hAnsi="Times New Roman" w:cs="Times New Roman"/>
          <w:sz w:val="24"/>
          <w:szCs w:val="24"/>
        </w:rPr>
        <w:t>-</w:t>
      </w:r>
      <w:r w:rsidR="005054F5">
        <w:rPr>
          <w:rFonts w:ascii="Times New Roman" w:eastAsia="Times New Roman" w:hAnsi="Times New Roman" w:cs="Times New Roman"/>
          <w:sz w:val="24"/>
          <w:szCs w:val="24"/>
        </w:rPr>
        <w:t>care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support post go-live by resolving functional defects and assisting end users with system navigation and transaction processing.</w:t>
      </w:r>
    </w:p>
    <w:p w14:paraId="01131E65" w14:textId="77777777" w:rsidR="000F534A" w:rsidRDefault="005C33A9">
      <w:pPr>
        <w:numPr>
          <w:ilvl w:val="0"/>
          <w:numId w:val="4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Prepared end-user training materials and conducted knowledge transfer sessions for finance teams.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0F534A">
      <w:pgSz w:w="12240" w:h="15840"/>
      <w:pgMar w:top="4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479C9F-37A8-486E-A7A1-722A7B7357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C563F0-30C9-4AF3-9646-792D67D5980B}"/>
    <w:embedBold r:id="rId3" w:fontKey="{7A41BCD0-0753-4947-93D0-649D41E2DB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6D"/>
    <w:multiLevelType w:val="multilevel"/>
    <w:tmpl w:val="1960C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22391"/>
    <w:multiLevelType w:val="multilevel"/>
    <w:tmpl w:val="4CEC9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B7179F"/>
    <w:multiLevelType w:val="multilevel"/>
    <w:tmpl w:val="DCC4F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33318A"/>
    <w:multiLevelType w:val="multilevel"/>
    <w:tmpl w:val="4AFAE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0062444">
    <w:abstractNumId w:val="0"/>
  </w:num>
  <w:num w:numId="2" w16cid:durableId="927271714">
    <w:abstractNumId w:val="1"/>
  </w:num>
  <w:num w:numId="3" w16cid:durableId="608199307">
    <w:abstractNumId w:val="3"/>
  </w:num>
  <w:num w:numId="4" w16cid:durableId="30032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34A"/>
    <w:rsid w:val="000F534A"/>
    <w:rsid w:val="00121180"/>
    <w:rsid w:val="00124793"/>
    <w:rsid w:val="003934D9"/>
    <w:rsid w:val="005054F5"/>
    <w:rsid w:val="00754EE8"/>
    <w:rsid w:val="00AE1370"/>
    <w:rsid w:val="00DC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4493"/>
  <w15:docId w15:val="{0922DAC3-F746-41A0-B525-9C75B105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enkatak92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Nishanth Reddy</cp:lastModifiedBy>
  <cp:revision>5</cp:revision>
  <dcterms:created xsi:type="dcterms:W3CDTF">2026-03-11T15:48:00Z</dcterms:created>
  <dcterms:modified xsi:type="dcterms:W3CDTF">2026-03-11T15:56:00Z</dcterms:modified>
</cp:coreProperties>
</file>