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kn-slo7top-left-box"/>
        <w:tblW w:w="0" w:type="auto"/>
        <w:tblCellSpacing w:w="0" w:type="dxa"/>
        <w:tblLayout w:type="fixed"/>
        <w:tblCellMar>
          <w:left w:w="0" w:type="dxa"/>
          <w:right w:w="0" w:type="dxa"/>
        </w:tblCellMar>
        <w:tblLook w:val="05E0" w:firstRow="1" w:lastRow="1" w:firstColumn="1" w:lastColumn="1" w:noHBand="0" w:noVBand="1"/>
      </w:tblPr>
      <w:tblGrid>
        <w:gridCol w:w="11320"/>
      </w:tblGrid>
      <w:tr w:rsidR="009C5A58" w14:paraId="6BCE82E2" w14:textId="77777777">
        <w:trPr>
          <w:tblCellSpacing w:w="0" w:type="dxa"/>
        </w:trPr>
        <w:tc>
          <w:tcPr>
            <w:tcW w:w="11320" w:type="dxa"/>
            <w:tcMar>
              <w:top w:w="0" w:type="dxa"/>
              <w:left w:w="0" w:type="dxa"/>
              <w:bottom w:w="240" w:type="dxa"/>
              <w:right w:w="133" w:type="dxa"/>
            </w:tcMar>
            <w:hideMark/>
          </w:tcPr>
          <w:p w14:paraId="115FF75E" w14:textId="77777777" w:rsidR="009C5A58" w:rsidRDefault="00EE514F">
            <w:pPr>
              <w:pStyle w:val="skn-slo7name"/>
              <w:ind w:right="400"/>
              <w:rPr>
                <w:rStyle w:val="skn-slo7top-left-boxname-sec"/>
                <w:color w:val="050505"/>
              </w:rPr>
            </w:pPr>
            <w:r>
              <w:rPr>
                <w:rStyle w:val="span"/>
                <w:color w:val="050505"/>
              </w:rPr>
              <w:t>PRASHANTH</w:t>
            </w:r>
            <w:r>
              <w:rPr>
                <w:rStyle w:val="skn-slo7top-left-boxname-sec"/>
                <w:color w:val="050505"/>
              </w:rPr>
              <w:t xml:space="preserve"> </w:t>
            </w:r>
            <w:r>
              <w:rPr>
                <w:rStyle w:val="span"/>
                <w:color w:val="050505"/>
              </w:rPr>
              <w:t>NAIR</w:t>
            </w:r>
          </w:p>
          <w:p w14:paraId="29A17D82" w14:textId="77777777" w:rsidR="009C5A58" w:rsidRDefault="00E4388D">
            <w:pPr>
              <w:pStyle w:val="skn-slo7resume-title"/>
              <w:ind w:right="400"/>
              <w:rPr>
                <w:rStyle w:val="skn-slo7top-left-boxname-sec"/>
              </w:rPr>
            </w:pPr>
            <w:r>
              <w:rPr>
                <w:rStyle w:val="span"/>
              </w:rPr>
              <w:t>Financial Services Professional</w:t>
            </w:r>
            <w:r w:rsidR="00101503">
              <w:rPr>
                <w:rStyle w:val="span"/>
              </w:rPr>
              <w:t xml:space="preserve"> – Business Analyst/Project Manager</w:t>
            </w:r>
            <w:r w:rsidR="009B39ED">
              <w:rPr>
                <w:rStyle w:val="span"/>
              </w:rPr>
              <w:t>/Product Owner</w:t>
            </w:r>
          </w:p>
          <w:p w14:paraId="3358AC15" w14:textId="77777777" w:rsidR="009C5A58" w:rsidRDefault="00EE514F">
            <w:pPr>
              <w:pStyle w:val="skn-slo7top-left-boxname-secParagraph"/>
              <w:pBdr>
                <w:bottom w:val="none" w:sz="0" w:space="0" w:color="auto"/>
                <w:right w:val="none" w:sz="0" w:space="0" w:color="auto"/>
              </w:pBdr>
              <w:spacing w:line="20" w:lineRule="atLeast"/>
              <w:ind w:right="400"/>
              <w:textAlignment w:val="auto"/>
              <w:rPr>
                <w:rStyle w:val="skn-slo7top-left-boxname-sec"/>
                <w:rFonts w:ascii="Open Sans" w:eastAsia="Open Sans" w:hAnsi="Open Sans" w:cs="Open Sans"/>
                <w:color w:val="050505"/>
                <w:sz w:val="20"/>
                <w:szCs w:val="20"/>
              </w:rPr>
            </w:pPr>
            <w:r>
              <w:rPr>
                <w:color w:val="FFFFFF"/>
                <w:sz w:val="2"/>
              </w:rPr>
              <w:t>.</w:t>
            </w:r>
          </w:p>
        </w:tc>
      </w:tr>
    </w:tbl>
    <w:p w14:paraId="6C800F76" w14:textId="77777777" w:rsidR="009C5A58" w:rsidRDefault="009C5A58">
      <w:pPr>
        <w:rPr>
          <w:vanish/>
        </w:rPr>
      </w:pPr>
    </w:p>
    <w:tbl>
      <w:tblPr>
        <w:tblStyle w:val="skn-slo7cntc-container"/>
        <w:tblW w:w="0" w:type="auto"/>
        <w:tblCellSpacing w:w="0" w:type="dxa"/>
        <w:tblCellMar>
          <w:left w:w="0" w:type="dxa"/>
          <w:right w:w="0" w:type="dxa"/>
        </w:tblCellMar>
        <w:tblLook w:val="05E0" w:firstRow="1" w:lastRow="1" w:firstColumn="1" w:lastColumn="1" w:noHBand="0" w:noVBand="1"/>
      </w:tblPr>
      <w:tblGrid>
        <w:gridCol w:w="11320"/>
      </w:tblGrid>
      <w:tr w:rsidR="009C5A58" w14:paraId="657B5D85" w14:textId="77777777">
        <w:trPr>
          <w:tblCellSpacing w:w="0" w:type="dxa"/>
        </w:trPr>
        <w:tc>
          <w:tcPr>
            <w:tcW w:w="11320" w:type="dxa"/>
            <w:tcMar>
              <w:top w:w="0" w:type="dxa"/>
              <w:left w:w="0" w:type="dxa"/>
              <w:bottom w:w="240" w:type="dxa"/>
              <w:right w:w="0" w:type="dxa"/>
            </w:tcMar>
            <w:vAlign w:val="bottom"/>
            <w:hideMark/>
          </w:tcPr>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6"/>
            </w:tblGrid>
            <w:tr w:rsidR="009C5A58" w14:paraId="6C1948F6" w14:textId="77777777">
              <w:tc>
                <w:tcPr>
                  <w:tcW w:w="0" w:type="auto"/>
                  <w:tcBorders>
                    <w:top w:val="nil"/>
                    <w:left w:val="nil"/>
                    <w:bottom w:val="single" w:sz="40" w:space="0" w:color="FFFFFF"/>
                    <w:right w:val="nil"/>
                  </w:tcBorders>
                  <w:shd w:val="clear" w:color="auto" w:fill="E1E1E1"/>
                  <w:tcMar>
                    <w:left w:w="0" w:type="dxa"/>
                    <w:right w:w="0" w:type="dxa"/>
                  </w:tcMar>
                </w:tcPr>
                <w:p w14:paraId="07DE0959" w14:textId="5E02C2D0" w:rsidR="009C5A58" w:rsidRDefault="00EE514F">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58240" behindDoc="0" locked="0" layoutInCell="1" allowOverlap="1" wp14:anchorId="608A627C" wp14:editId="37F109F0">
                        <wp:simplePos x="0" y="0"/>
                        <wp:positionH relativeFrom="character">
                          <wp:posOffset>-19050</wp:posOffset>
                        </wp:positionH>
                        <wp:positionV relativeFrom="paragraph">
                          <wp:posOffset>69932</wp:posOffset>
                        </wp:positionV>
                        <wp:extent cx="228938" cy="229072"/>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sidRPr="00EE514F">
                    <w:rPr>
                      <w:rStyle w:val="skn-slo7cntc-secparagraphanyCharacter"/>
                      <w:rFonts w:ascii="Open Sans" w:eastAsia="Open Sans" w:hAnsi="Open Sans" w:cs="Open Sans"/>
                      <w:color w:val="050505"/>
                    </w:rPr>
                    <w:t>(682) 232-0069</w:t>
                  </w:r>
                </w:p>
              </w:tc>
            </w:tr>
          </w:tbl>
          <w:p w14:paraId="2110F6F6" w14:textId="77777777" w:rsidR="009C5A58" w:rsidRDefault="00EE514F">
            <w:pPr>
              <w:spacing w:line="20" w:lineRule="auto"/>
            </w:pPr>
            <w:r>
              <w:rPr>
                <w:color w:val="FFFFFF"/>
                <w:sz w:val="2"/>
              </w:rPr>
              <w:t>.</w:t>
            </w:r>
          </w:p>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3"/>
            </w:tblGrid>
            <w:tr w:rsidR="009C5A58" w14:paraId="5F9A0DD3" w14:textId="77777777">
              <w:tc>
                <w:tcPr>
                  <w:tcW w:w="0" w:type="auto"/>
                  <w:tcBorders>
                    <w:top w:val="nil"/>
                    <w:left w:val="nil"/>
                    <w:bottom w:val="single" w:sz="40" w:space="0" w:color="FFFFFF"/>
                    <w:right w:val="nil"/>
                  </w:tcBorders>
                  <w:shd w:val="clear" w:color="auto" w:fill="E1E1E1"/>
                  <w:tcMar>
                    <w:left w:w="0" w:type="dxa"/>
                    <w:right w:w="0" w:type="dxa"/>
                  </w:tcMar>
                </w:tcPr>
                <w:p w14:paraId="22DEFCEE" w14:textId="1340D669" w:rsidR="009C5A58" w:rsidRDefault="00EE514F">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59264" behindDoc="0" locked="0" layoutInCell="1" allowOverlap="1" wp14:anchorId="3516FC54" wp14:editId="4DDAE893">
                        <wp:simplePos x="0" y="0"/>
                        <wp:positionH relativeFrom="character">
                          <wp:posOffset>-19050</wp:posOffset>
                        </wp:positionH>
                        <wp:positionV relativeFrom="paragraph">
                          <wp:posOffset>69932</wp:posOffset>
                        </wp:positionV>
                        <wp:extent cx="228938" cy="229072"/>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sidRPr="00EE514F">
                    <w:rPr>
                      <w:rStyle w:val="skn-slo7cntc-secparagraphanyCharacter"/>
                      <w:rFonts w:ascii="Open Sans" w:eastAsia="Open Sans" w:hAnsi="Open Sans" w:cs="Open Sans"/>
                      <w:color w:val="050505"/>
                    </w:rPr>
                    <w:t>dileep@techoauth.com</w:t>
                  </w:r>
                </w:p>
              </w:tc>
            </w:tr>
          </w:tbl>
          <w:p w14:paraId="34114FEA" w14:textId="77777777" w:rsidR="009C5A58" w:rsidRDefault="00EE514F">
            <w:pPr>
              <w:spacing w:line="20" w:lineRule="auto"/>
            </w:pPr>
            <w:r>
              <w:rPr>
                <w:color w:val="FFFFFF"/>
                <w:sz w:val="2"/>
              </w:rPr>
              <w:t>.</w:t>
            </w:r>
          </w:p>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54"/>
            </w:tblGrid>
            <w:tr w:rsidR="009C5A58" w14:paraId="2F8C5E6A" w14:textId="77777777">
              <w:tc>
                <w:tcPr>
                  <w:tcW w:w="0" w:type="auto"/>
                  <w:tcBorders>
                    <w:top w:val="nil"/>
                    <w:left w:val="nil"/>
                    <w:bottom w:val="single" w:sz="40" w:space="0" w:color="FFFFFF"/>
                    <w:right w:val="nil"/>
                  </w:tcBorders>
                  <w:shd w:val="clear" w:color="auto" w:fill="E1E1E1"/>
                  <w:tcMar>
                    <w:left w:w="0" w:type="dxa"/>
                    <w:right w:w="0" w:type="dxa"/>
                  </w:tcMar>
                </w:tcPr>
                <w:p w14:paraId="17338BF1" w14:textId="77777777" w:rsidR="009C5A58" w:rsidRDefault="00EE514F">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r>
                    <w:rPr>
                      <w:rStyle w:val="skn-slo7cntc-secsection"/>
                      <w:rFonts w:ascii="Open Sans" w:eastAsia="Open Sans" w:hAnsi="Open Sans" w:cs="Open Sans"/>
                      <w:noProof/>
                      <w:color w:val="050505"/>
                      <w:sz w:val="20"/>
                      <w:szCs w:val="20"/>
                    </w:rPr>
                    <w:drawing>
                      <wp:anchor distT="0" distB="0" distL="114300" distR="114300" simplePos="0" relativeHeight="251660288" behindDoc="0" locked="0" layoutInCell="1" allowOverlap="1" wp14:anchorId="621922DF" wp14:editId="795BAC2F">
                        <wp:simplePos x="0" y="0"/>
                        <wp:positionH relativeFrom="character">
                          <wp:posOffset>-19050</wp:posOffset>
                        </wp:positionH>
                        <wp:positionV relativeFrom="paragraph">
                          <wp:posOffset>69932</wp:posOffset>
                        </wp:positionV>
                        <wp:extent cx="228938" cy="229072"/>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228938" cy="229072"/>
                                </a:xfrm>
                                <a:prstGeom prst="rect">
                                  <a:avLst/>
                                </a:prstGeom>
                              </pic:spPr>
                            </pic:pic>
                          </a:graphicData>
                        </a:graphic>
                      </wp:anchor>
                    </w:drawing>
                  </w:r>
                  <w:r>
                    <w:rPr>
                      <w:rStyle w:val="skn-slo7cntc-secparagraphanyCharacter"/>
                      <w:rFonts w:ascii="Open Sans" w:eastAsia="Open Sans" w:hAnsi="Open Sans" w:cs="Open Sans"/>
                      <w:color w:val="050505"/>
                    </w:rPr>
                    <w:t xml:space="preserve">        </w:t>
                  </w:r>
                  <w:r>
                    <w:rPr>
                      <w:rStyle w:val="skn-slo7cntc-secsection"/>
                      <w:rFonts w:ascii="Open Sans" w:eastAsia="Open Sans" w:hAnsi="Open Sans" w:cs="Open Sans"/>
                      <w:color w:val="050505"/>
                      <w:sz w:val="20"/>
                      <w:szCs w:val="20"/>
                    </w:rPr>
                    <w:t xml:space="preserve"> </w:t>
                  </w:r>
                  <w:r>
                    <w:rPr>
                      <w:rStyle w:val="skn-slo7cntc-secparagraphanyCharacter"/>
                      <w:rFonts w:ascii="Open Sans" w:eastAsia="Open Sans" w:hAnsi="Open Sans" w:cs="Open Sans"/>
                      <w:color w:val="050505"/>
                    </w:rPr>
                    <w:t xml:space="preserve">Frisco, Texas 75036 </w:t>
                  </w:r>
                </w:p>
              </w:tc>
            </w:tr>
          </w:tbl>
          <w:p w14:paraId="370ED563" w14:textId="77777777" w:rsidR="009C5A58" w:rsidRDefault="00EE514F">
            <w:pPr>
              <w:spacing w:line="20" w:lineRule="auto"/>
            </w:pPr>
            <w:r>
              <w:rPr>
                <w:color w:val="FFFFFF"/>
                <w:sz w:val="2"/>
              </w:rPr>
              <w:t>.</w:t>
            </w:r>
          </w:p>
          <w:tbl>
            <w:tblPr>
              <w:tblpPr w:leftFromText="40" w:rightFromText="4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
            </w:tblGrid>
            <w:tr w:rsidR="009C5A58" w14:paraId="25716AAC" w14:textId="77777777">
              <w:tc>
                <w:tcPr>
                  <w:tcW w:w="0" w:type="auto"/>
                  <w:tcBorders>
                    <w:top w:val="nil"/>
                    <w:left w:val="nil"/>
                    <w:bottom w:val="single" w:sz="40" w:space="0" w:color="FFFFFF"/>
                    <w:right w:val="nil"/>
                  </w:tcBorders>
                  <w:shd w:val="clear" w:color="auto" w:fill="E1E1E1"/>
                  <w:tcMar>
                    <w:left w:w="0" w:type="dxa"/>
                    <w:right w:w="0" w:type="dxa"/>
                  </w:tcMar>
                </w:tcPr>
                <w:p w14:paraId="4F1CF860" w14:textId="77777777" w:rsidR="009C5A58" w:rsidRDefault="009C5A58">
                  <w:pPr>
                    <w:pStyle w:val="skn-slo7addressaddr-details"/>
                    <w:spacing w:before="160" w:after="160" w:line="280" w:lineRule="atLeast"/>
                    <w:ind w:left="160" w:right="220"/>
                    <w:rPr>
                      <w:rStyle w:val="skn-slo7cntc-secsection"/>
                      <w:rFonts w:ascii="Open Sans" w:eastAsia="Open Sans" w:hAnsi="Open Sans" w:cs="Open Sans"/>
                      <w:color w:val="050505"/>
                      <w:sz w:val="20"/>
                      <w:szCs w:val="20"/>
                    </w:rPr>
                  </w:pPr>
                </w:p>
              </w:tc>
            </w:tr>
          </w:tbl>
          <w:p w14:paraId="0B15FC43" w14:textId="77777777" w:rsidR="009C5A58" w:rsidRDefault="00EE514F">
            <w:pPr>
              <w:spacing w:line="20" w:lineRule="auto"/>
            </w:pPr>
            <w:r>
              <w:rPr>
                <w:color w:val="FFFFFF"/>
                <w:sz w:val="2"/>
              </w:rPr>
              <w:t>.</w:t>
            </w:r>
          </w:p>
        </w:tc>
      </w:tr>
    </w:tbl>
    <w:p w14:paraId="48BFA696" w14:textId="77777777" w:rsidR="009C5A58" w:rsidRDefault="009C5A58">
      <w:pPr>
        <w:rPr>
          <w:vanish/>
        </w:rPr>
      </w:pPr>
    </w:p>
    <w:tbl>
      <w:tblPr>
        <w:tblStyle w:val="skn-slo7parent-containerheading"/>
        <w:tblW w:w="0" w:type="auto"/>
        <w:tblCellSpacing w:w="0" w:type="dxa"/>
        <w:tblCellMar>
          <w:left w:w="0" w:type="dxa"/>
          <w:right w:w="0" w:type="dxa"/>
        </w:tblCellMar>
        <w:tblLook w:val="05E0" w:firstRow="1" w:lastRow="1" w:firstColumn="1" w:lastColumn="1" w:noHBand="0" w:noVBand="1"/>
      </w:tblPr>
      <w:tblGrid>
        <w:gridCol w:w="3186"/>
      </w:tblGrid>
      <w:tr w:rsidR="009C5A58" w14:paraId="29EA5A03"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7B669836" w14:textId="77777777" w:rsidR="009C5A58" w:rsidRDefault="00EE514F">
            <w:pPr>
              <w:rPr>
                <w:rFonts w:ascii="Open Sans" w:eastAsia="Open Sans" w:hAnsi="Open Sans" w:cs="Open Sans"/>
                <w:color w:val="050505"/>
                <w:sz w:val="20"/>
                <w:szCs w:val="20"/>
              </w:rPr>
            </w:pPr>
            <w:r>
              <w:rPr>
                <w:rStyle w:val="skn-slo7parent-containerheadingsectiontitle"/>
                <w:rFonts w:ascii="Poppins" w:eastAsia="Poppins" w:hAnsi="Poppins" w:cs="Poppins"/>
                <w:b/>
                <w:bCs/>
                <w:caps/>
                <w:color w:val="050505"/>
                <w:spacing w:val="5"/>
              </w:rPr>
              <w:t>Professional Summary</w:t>
            </w:r>
          </w:p>
        </w:tc>
      </w:tr>
    </w:tbl>
    <w:p w14:paraId="1E8BEB73" w14:textId="77777777" w:rsidR="009C5A58" w:rsidRDefault="00EE514F">
      <w:pPr>
        <w:pStyle w:val="div"/>
        <w:spacing w:line="2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78D463C1" w14:textId="77777777" w:rsidR="00952172" w:rsidRDefault="00952172" w:rsidP="00952172">
      <w:pPr>
        <w:rPr>
          <w:rFonts w:ascii="Open Sans" w:hAnsi="Open Sans" w:cs="Open Sans"/>
          <w:sz w:val="20"/>
          <w:szCs w:val="20"/>
        </w:rPr>
      </w:pPr>
      <w:r w:rsidRPr="00952172">
        <w:rPr>
          <w:rFonts w:ascii="Open Sans" w:hAnsi="Open Sans" w:cs="Open Sans"/>
          <w:sz w:val="20"/>
          <w:szCs w:val="20"/>
        </w:rPr>
        <w:t xml:space="preserve">Financial Services &amp; Capital Markets professional with 25+ years of global experience in </w:t>
      </w:r>
      <w:r w:rsidR="003D0BCE">
        <w:rPr>
          <w:rFonts w:ascii="Open Sans" w:hAnsi="Open Sans" w:cs="Open Sans"/>
          <w:sz w:val="20"/>
          <w:szCs w:val="20"/>
        </w:rPr>
        <w:t xml:space="preserve">Banking and Financial services domain with expertise in </w:t>
      </w:r>
      <w:r w:rsidRPr="00952172">
        <w:rPr>
          <w:rFonts w:ascii="Open Sans" w:hAnsi="Open Sans" w:cs="Open Sans"/>
          <w:sz w:val="20"/>
          <w:szCs w:val="20"/>
        </w:rPr>
        <w:t>Regulatory Reporting, Risk Management, Business/Data Analysis</w:t>
      </w:r>
      <w:r w:rsidR="002C7259">
        <w:rPr>
          <w:rFonts w:ascii="Open Sans" w:hAnsi="Open Sans" w:cs="Open Sans"/>
          <w:sz w:val="20"/>
          <w:szCs w:val="20"/>
        </w:rPr>
        <w:t xml:space="preserve"> </w:t>
      </w:r>
      <w:r w:rsidRPr="00952172">
        <w:rPr>
          <w:rFonts w:ascii="Open Sans" w:hAnsi="Open Sans" w:cs="Open Sans"/>
          <w:sz w:val="20"/>
          <w:szCs w:val="20"/>
        </w:rPr>
        <w:t>and Project Management.</w:t>
      </w:r>
    </w:p>
    <w:p w14:paraId="0703E02C" w14:textId="77777777" w:rsidR="00022047" w:rsidRDefault="00022047" w:rsidP="00033558">
      <w:pPr>
        <w:rPr>
          <w:rFonts w:ascii="Open Sans" w:hAnsi="Open Sans" w:cs="Open Sans"/>
          <w:sz w:val="20"/>
          <w:szCs w:val="20"/>
        </w:rPr>
      </w:pPr>
    </w:p>
    <w:p w14:paraId="3ABBB19B" w14:textId="77777777" w:rsidR="00033558" w:rsidRPr="00033558" w:rsidRDefault="00033558" w:rsidP="00033558">
      <w:pPr>
        <w:rPr>
          <w:rFonts w:ascii="Open Sans" w:hAnsi="Open Sans" w:cs="Open Sans"/>
          <w:sz w:val="20"/>
          <w:szCs w:val="20"/>
        </w:rPr>
      </w:pPr>
      <w:r>
        <w:rPr>
          <w:rFonts w:ascii="Open Sans" w:hAnsi="Open Sans" w:cs="Open Sans"/>
          <w:sz w:val="20"/>
          <w:szCs w:val="20"/>
        </w:rPr>
        <w:t>E</w:t>
      </w:r>
      <w:r w:rsidRPr="00033558">
        <w:rPr>
          <w:rFonts w:ascii="Open Sans" w:hAnsi="Open Sans" w:cs="Open Sans"/>
          <w:sz w:val="20"/>
          <w:szCs w:val="20"/>
        </w:rPr>
        <w:t xml:space="preserve">xperience in Capital Market </w:t>
      </w:r>
      <w:r w:rsidR="003D0BCE">
        <w:rPr>
          <w:rFonts w:ascii="Open Sans" w:hAnsi="Open Sans" w:cs="Open Sans"/>
          <w:sz w:val="20"/>
          <w:szCs w:val="20"/>
        </w:rPr>
        <w:t>domain</w:t>
      </w:r>
      <w:r w:rsidRPr="00033558">
        <w:rPr>
          <w:rFonts w:ascii="Open Sans" w:hAnsi="Open Sans" w:cs="Open Sans"/>
          <w:sz w:val="20"/>
          <w:szCs w:val="20"/>
        </w:rPr>
        <w:t xml:space="preserve"> from varied segments like </w:t>
      </w:r>
      <w:r w:rsidRPr="00022047">
        <w:rPr>
          <w:rFonts w:ascii="Open Sans" w:hAnsi="Open Sans" w:cs="Open Sans"/>
          <w:bCs/>
          <w:sz w:val="20"/>
          <w:szCs w:val="20"/>
        </w:rPr>
        <w:t xml:space="preserve">Banking, IT, Custodian, </w:t>
      </w:r>
      <w:r w:rsidR="00494974">
        <w:rPr>
          <w:rFonts w:ascii="Open Sans" w:hAnsi="Open Sans" w:cs="Open Sans"/>
          <w:bCs/>
          <w:sz w:val="20"/>
          <w:szCs w:val="20"/>
        </w:rPr>
        <w:t xml:space="preserve">Clearing </w:t>
      </w:r>
      <w:proofErr w:type="gramStart"/>
      <w:r w:rsidR="00494974">
        <w:rPr>
          <w:rFonts w:ascii="Open Sans" w:hAnsi="Open Sans" w:cs="Open Sans"/>
          <w:bCs/>
          <w:sz w:val="20"/>
          <w:szCs w:val="20"/>
        </w:rPr>
        <w:t>Corporation,  Trade</w:t>
      </w:r>
      <w:proofErr w:type="gramEnd"/>
      <w:r w:rsidR="00494974">
        <w:rPr>
          <w:rFonts w:ascii="Open Sans" w:hAnsi="Open Sans" w:cs="Open Sans"/>
          <w:bCs/>
          <w:sz w:val="20"/>
          <w:szCs w:val="20"/>
        </w:rPr>
        <w:t xml:space="preserve"> Settlements, </w:t>
      </w:r>
      <w:r w:rsidRPr="00022047">
        <w:rPr>
          <w:rFonts w:ascii="Open Sans" w:hAnsi="Open Sans" w:cs="Open Sans"/>
          <w:bCs/>
          <w:sz w:val="20"/>
          <w:szCs w:val="20"/>
        </w:rPr>
        <w:t>Registrar n Transfer agents, Broking and Depository Participant</w:t>
      </w:r>
      <w:r w:rsidRPr="00033558">
        <w:rPr>
          <w:rFonts w:ascii="Open Sans" w:hAnsi="Open Sans" w:cs="Open Sans"/>
          <w:sz w:val="20"/>
          <w:szCs w:val="20"/>
        </w:rPr>
        <w:t xml:space="preserve">. </w:t>
      </w:r>
    </w:p>
    <w:p w14:paraId="4D9954EF" w14:textId="77777777" w:rsidR="00022047" w:rsidRDefault="00022047" w:rsidP="00952172">
      <w:pPr>
        <w:rPr>
          <w:rFonts w:ascii="Open Sans" w:hAnsi="Open Sans" w:cs="Open Sans"/>
          <w:sz w:val="20"/>
          <w:szCs w:val="20"/>
        </w:rPr>
      </w:pPr>
    </w:p>
    <w:p w14:paraId="0E5C358F" w14:textId="77777777" w:rsidR="002C7259" w:rsidRDefault="00952172" w:rsidP="00952172">
      <w:pPr>
        <w:rPr>
          <w:rFonts w:ascii="Open Sans" w:hAnsi="Open Sans" w:cs="Open Sans"/>
          <w:sz w:val="20"/>
          <w:szCs w:val="20"/>
        </w:rPr>
      </w:pPr>
      <w:r w:rsidRPr="00952172">
        <w:rPr>
          <w:rFonts w:ascii="Open Sans" w:hAnsi="Open Sans" w:cs="Open Sans"/>
          <w:sz w:val="20"/>
          <w:szCs w:val="20"/>
        </w:rPr>
        <w:t xml:space="preserve">Proven success delivering </w:t>
      </w:r>
      <w:r w:rsidR="002C7259">
        <w:rPr>
          <w:rFonts w:ascii="Open Sans" w:hAnsi="Open Sans" w:cs="Open Sans"/>
          <w:sz w:val="20"/>
          <w:szCs w:val="20"/>
        </w:rPr>
        <w:t>F</w:t>
      </w:r>
      <w:r w:rsidRPr="00952172">
        <w:rPr>
          <w:rFonts w:ascii="Open Sans" w:hAnsi="Open Sans" w:cs="Open Sans"/>
          <w:sz w:val="20"/>
          <w:szCs w:val="20"/>
        </w:rPr>
        <w:t xml:space="preserve">ederal regulatory reports </w:t>
      </w:r>
      <w:r w:rsidR="002C7259">
        <w:rPr>
          <w:rFonts w:ascii="Open Sans" w:hAnsi="Open Sans" w:cs="Open Sans"/>
          <w:sz w:val="20"/>
          <w:szCs w:val="20"/>
        </w:rPr>
        <w:t xml:space="preserve">like </w:t>
      </w:r>
      <w:r w:rsidRPr="00952172">
        <w:rPr>
          <w:rFonts w:ascii="Open Sans" w:hAnsi="Open Sans" w:cs="Open Sans"/>
          <w:sz w:val="20"/>
          <w:szCs w:val="20"/>
        </w:rPr>
        <w:t>FR-Y9C, FR-Y14Q</w:t>
      </w:r>
      <w:r w:rsidR="002C7259">
        <w:rPr>
          <w:rFonts w:ascii="Open Sans" w:hAnsi="Open Sans" w:cs="Open Sans"/>
          <w:sz w:val="20"/>
          <w:szCs w:val="20"/>
        </w:rPr>
        <w:t>(CCAR)</w:t>
      </w:r>
      <w:r w:rsidR="00B02852">
        <w:rPr>
          <w:rFonts w:ascii="Open Sans" w:hAnsi="Open Sans" w:cs="Open Sans"/>
          <w:sz w:val="20"/>
          <w:szCs w:val="20"/>
        </w:rPr>
        <w:t xml:space="preserve">, </w:t>
      </w:r>
      <w:r w:rsidRPr="00952172">
        <w:rPr>
          <w:rFonts w:ascii="Open Sans" w:hAnsi="Open Sans" w:cs="Open Sans"/>
          <w:sz w:val="20"/>
          <w:szCs w:val="20"/>
        </w:rPr>
        <w:t>FFIEC 002/</w:t>
      </w:r>
      <w:r w:rsidR="002C7259">
        <w:rPr>
          <w:rFonts w:ascii="Open Sans" w:hAnsi="Open Sans" w:cs="Open Sans"/>
          <w:sz w:val="20"/>
          <w:szCs w:val="20"/>
        </w:rPr>
        <w:t xml:space="preserve">FR </w:t>
      </w:r>
      <w:r w:rsidRPr="00952172">
        <w:rPr>
          <w:rFonts w:ascii="Open Sans" w:hAnsi="Open Sans" w:cs="Open Sans"/>
          <w:sz w:val="20"/>
          <w:szCs w:val="20"/>
        </w:rPr>
        <w:t>2644</w:t>
      </w:r>
      <w:r w:rsidR="002C7259">
        <w:rPr>
          <w:rFonts w:ascii="Open Sans" w:hAnsi="Open Sans" w:cs="Open Sans"/>
          <w:sz w:val="20"/>
          <w:szCs w:val="20"/>
        </w:rPr>
        <w:t>.</w:t>
      </w:r>
    </w:p>
    <w:p w14:paraId="027F7589" w14:textId="77777777" w:rsidR="00022047" w:rsidRDefault="00022047" w:rsidP="00B61F3D">
      <w:pPr>
        <w:widowControl w:val="0"/>
        <w:spacing w:line="276" w:lineRule="auto"/>
        <w:jc w:val="both"/>
        <w:rPr>
          <w:rFonts w:ascii="Open Sans" w:hAnsi="Open Sans" w:cs="Open Sans"/>
          <w:sz w:val="20"/>
          <w:szCs w:val="20"/>
        </w:rPr>
      </w:pPr>
    </w:p>
    <w:p w14:paraId="6ECCC04A" w14:textId="77777777" w:rsidR="00B61F3D" w:rsidRPr="00B61F3D" w:rsidRDefault="00B61F3D" w:rsidP="00B61F3D">
      <w:pPr>
        <w:widowControl w:val="0"/>
        <w:spacing w:line="276" w:lineRule="auto"/>
        <w:jc w:val="both"/>
        <w:rPr>
          <w:rFonts w:ascii="Open Sans" w:hAnsi="Open Sans" w:cs="Open Sans"/>
          <w:sz w:val="20"/>
          <w:szCs w:val="20"/>
        </w:rPr>
      </w:pPr>
      <w:r w:rsidRPr="00B61F3D">
        <w:rPr>
          <w:rFonts w:ascii="Open Sans" w:hAnsi="Open Sans" w:cs="Open Sans"/>
          <w:sz w:val="20"/>
          <w:szCs w:val="20"/>
        </w:rPr>
        <w:t xml:space="preserve">Experience in working on Regulatory Projects related to Federal Reserve / MiFID / FCA / Dodd Frank </w:t>
      </w:r>
    </w:p>
    <w:p w14:paraId="3FF9C794" w14:textId="77777777" w:rsidR="00022047" w:rsidRDefault="00022047" w:rsidP="00952172">
      <w:pPr>
        <w:rPr>
          <w:rFonts w:ascii="Open Sans" w:hAnsi="Open Sans" w:cs="Open Sans"/>
          <w:sz w:val="20"/>
          <w:szCs w:val="20"/>
        </w:rPr>
      </w:pPr>
    </w:p>
    <w:p w14:paraId="6C6A4A83" w14:textId="77777777" w:rsidR="00B02852" w:rsidRDefault="00952172" w:rsidP="00952172">
      <w:pPr>
        <w:rPr>
          <w:rFonts w:ascii="Open Sans" w:hAnsi="Open Sans" w:cs="Open Sans"/>
          <w:sz w:val="20"/>
          <w:szCs w:val="20"/>
        </w:rPr>
      </w:pPr>
      <w:r w:rsidRPr="00952172">
        <w:rPr>
          <w:rFonts w:ascii="Open Sans" w:hAnsi="Open Sans" w:cs="Open Sans"/>
          <w:sz w:val="20"/>
          <w:szCs w:val="20"/>
        </w:rPr>
        <w:t xml:space="preserve">Certified </w:t>
      </w:r>
      <w:proofErr w:type="spellStart"/>
      <w:r w:rsidRPr="00952172">
        <w:rPr>
          <w:rFonts w:ascii="Open Sans" w:hAnsi="Open Sans" w:cs="Open Sans"/>
          <w:sz w:val="20"/>
          <w:szCs w:val="20"/>
        </w:rPr>
        <w:t>SAFe</w:t>
      </w:r>
      <w:proofErr w:type="spellEnd"/>
      <w:r w:rsidRPr="00952172">
        <w:rPr>
          <w:rFonts w:ascii="Open Sans" w:hAnsi="Open Sans" w:cs="Open Sans"/>
          <w:sz w:val="20"/>
          <w:szCs w:val="20"/>
        </w:rPr>
        <w:t xml:space="preserve"> 6.0 Scrum Master and AxiomSL</w:t>
      </w:r>
    </w:p>
    <w:p w14:paraId="44B963F3" w14:textId="77777777" w:rsidR="00022047" w:rsidRDefault="00022047" w:rsidP="00952172">
      <w:pPr>
        <w:rPr>
          <w:rFonts w:ascii="Open Sans" w:hAnsi="Open Sans" w:cs="Open Sans"/>
          <w:sz w:val="20"/>
          <w:szCs w:val="20"/>
        </w:rPr>
      </w:pPr>
    </w:p>
    <w:p w14:paraId="173C2B89" w14:textId="77777777" w:rsidR="00952172" w:rsidRPr="00952172" w:rsidRDefault="00952172" w:rsidP="00952172">
      <w:pPr>
        <w:rPr>
          <w:rFonts w:ascii="Open Sans" w:hAnsi="Open Sans" w:cs="Open Sans"/>
          <w:sz w:val="20"/>
          <w:szCs w:val="20"/>
        </w:rPr>
      </w:pPr>
      <w:r w:rsidRPr="00952172">
        <w:rPr>
          <w:rFonts w:ascii="Open Sans" w:hAnsi="Open Sans" w:cs="Open Sans"/>
          <w:sz w:val="20"/>
          <w:szCs w:val="20"/>
        </w:rPr>
        <w:t xml:space="preserve">Functional Expert, skilled in SQL, Tableau, Power BI, </w:t>
      </w:r>
      <w:r w:rsidR="00FC6373">
        <w:rPr>
          <w:rFonts w:ascii="Open Sans" w:hAnsi="Open Sans" w:cs="Open Sans"/>
          <w:sz w:val="20"/>
          <w:szCs w:val="20"/>
        </w:rPr>
        <w:t xml:space="preserve">RESTful service, UML sequencing, </w:t>
      </w:r>
      <w:r w:rsidRPr="00952172">
        <w:rPr>
          <w:rFonts w:ascii="Open Sans" w:hAnsi="Open Sans" w:cs="Open Sans"/>
          <w:sz w:val="20"/>
          <w:szCs w:val="20"/>
        </w:rPr>
        <w:t>Axiom ControllerView</w:t>
      </w:r>
      <w:r w:rsidR="00F32C77">
        <w:rPr>
          <w:rFonts w:ascii="Open Sans" w:hAnsi="Open Sans" w:cs="Open Sans"/>
          <w:sz w:val="20"/>
          <w:szCs w:val="20"/>
        </w:rPr>
        <w:t xml:space="preserve">, Jira, Confluence, HP ALM and </w:t>
      </w:r>
      <w:proofErr w:type="spellStart"/>
      <w:r w:rsidR="00F32C77">
        <w:rPr>
          <w:rFonts w:ascii="Open Sans" w:hAnsi="Open Sans" w:cs="Open Sans"/>
          <w:sz w:val="20"/>
          <w:szCs w:val="20"/>
        </w:rPr>
        <w:t>Sharepoint</w:t>
      </w:r>
      <w:proofErr w:type="spellEnd"/>
    </w:p>
    <w:p w14:paraId="7A5EDA78" w14:textId="77777777" w:rsidR="00022047" w:rsidRDefault="00022047" w:rsidP="00952172">
      <w:pPr>
        <w:rPr>
          <w:rFonts w:ascii="Open Sans" w:hAnsi="Open Sans" w:cs="Open Sans"/>
          <w:sz w:val="20"/>
          <w:szCs w:val="20"/>
        </w:rPr>
      </w:pPr>
    </w:p>
    <w:p w14:paraId="23F0142C" w14:textId="77777777" w:rsidR="00952172" w:rsidRPr="00952172" w:rsidRDefault="00952172" w:rsidP="00952172">
      <w:pPr>
        <w:rPr>
          <w:rFonts w:ascii="Open Sans" w:hAnsi="Open Sans" w:cs="Open Sans"/>
          <w:sz w:val="20"/>
          <w:szCs w:val="20"/>
        </w:rPr>
      </w:pPr>
      <w:r w:rsidRPr="00952172">
        <w:rPr>
          <w:rFonts w:ascii="Open Sans" w:hAnsi="Open Sans" w:cs="Open Sans"/>
          <w:sz w:val="20"/>
          <w:szCs w:val="20"/>
        </w:rPr>
        <w:t>Recognized for leading cross-functional teams of 100+</w:t>
      </w:r>
      <w:r w:rsidR="00D473E1">
        <w:rPr>
          <w:rFonts w:ascii="Open Sans" w:hAnsi="Open Sans" w:cs="Open Sans"/>
          <w:sz w:val="20"/>
          <w:szCs w:val="20"/>
        </w:rPr>
        <w:t xml:space="preserve"> resources.</w:t>
      </w:r>
    </w:p>
    <w:p w14:paraId="4C42A916" w14:textId="77777777" w:rsidR="00022047" w:rsidRDefault="00022047" w:rsidP="00952172">
      <w:pPr>
        <w:rPr>
          <w:rFonts w:ascii="Open Sans" w:hAnsi="Open Sans" w:cs="Open Sans"/>
          <w:sz w:val="20"/>
          <w:szCs w:val="20"/>
        </w:rPr>
      </w:pPr>
    </w:p>
    <w:p w14:paraId="345D8750" w14:textId="77777777" w:rsidR="00952172" w:rsidRPr="00952172" w:rsidRDefault="00952172" w:rsidP="00952172">
      <w:pPr>
        <w:rPr>
          <w:rFonts w:ascii="Open Sans" w:hAnsi="Open Sans" w:cs="Open Sans"/>
          <w:sz w:val="20"/>
          <w:szCs w:val="20"/>
        </w:rPr>
      </w:pPr>
      <w:r w:rsidRPr="00952172">
        <w:rPr>
          <w:rFonts w:ascii="Open Sans" w:hAnsi="Open Sans" w:cs="Open Sans"/>
          <w:sz w:val="20"/>
          <w:szCs w:val="20"/>
        </w:rPr>
        <w:t>Automating processes</w:t>
      </w:r>
      <w:r w:rsidR="00D473E1">
        <w:rPr>
          <w:rFonts w:ascii="Open Sans" w:hAnsi="Open Sans" w:cs="Open Sans"/>
          <w:sz w:val="20"/>
          <w:szCs w:val="20"/>
        </w:rPr>
        <w:t xml:space="preserve"> </w:t>
      </w:r>
      <w:r w:rsidRPr="00952172">
        <w:rPr>
          <w:rFonts w:ascii="Open Sans" w:hAnsi="Open Sans" w:cs="Open Sans"/>
          <w:sz w:val="20"/>
          <w:szCs w:val="20"/>
        </w:rPr>
        <w:t xml:space="preserve">and driving cost savings and reporting accuracy for global banks including Citibank, </w:t>
      </w:r>
      <w:r w:rsidR="00D473E1">
        <w:rPr>
          <w:rFonts w:ascii="Open Sans" w:hAnsi="Open Sans" w:cs="Open Sans"/>
          <w:sz w:val="20"/>
          <w:szCs w:val="20"/>
        </w:rPr>
        <w:t xml:space="preserve">PNC Bank, </w:t>
      </w:r>
      <w:r w:rsidRPr="00952172">
        <w:rPr>
          <w:rFonts w:ascii="Open Sans" w:hAnsi="Open Sans" w:cs="Open Sans"/>
          <w:sz w:val="20"/>
          <w:szCs w:val="20"/>
        </w:rPr>
        <w:t xml:space="preserve">BNP Paribas, </w:t>
      </w:r>
      <w:r w:rsidR="00D473E1">
        <w:rPr>
          <w:rFonts w:ascii="Open Sans" w:hAnsi="Open Sans" w:cs="Open Sans"/>
          <w:sz w:val="20"/>
          <w:szCs w:val="20"/>
        </w:rPr>
        <w:t xml:space="preserve">Nomura, </w:t>
      </w:r>
      <w:r w:rsidRPr="00952172">
        <w:rPr>
          <w:rFonts w:ascii="Open Sans" w:hAnsi="Open Sans" w:cs="Open Sans"/>
          <w:sz w:val="20"/>
          <w:szCs w:val="20"/>
        </w:rPr>
        <w:t>Morgan Stanley</w:t>
      </w:r>
      <w:r w:rsidR="00D473E1">
        <w:rPr>
          <w:rFonts w:ascii="Open Sans" w:hAnsi="Open Sans" w:cs="Open Sans"/>
          <w:sz w:val="20"/>
          <w:szCs w:val="20"/>
        </w:rPr>
        <w:t xml:space="preserve"> </w:t>
      </w:r>
      <w:r w:rsidRPr="00952172">
        <w:rPr>
          <w:rFonts w:ascii="Open Sans" w:hAnsi="Open Sans" w:cs="Open Sans"/>
          <w:sz w:val="20"/>
          <w:szCs w:val="20"/>
        </w:rPr>
        <w:t>and State Street.</w:t>
      </w:r>
    </w:p>
    <w:p w14:paraId="031CC522" w14:textId="77777777" w:rsidR="009C5A58" w:rsidRDefault="00EE514F">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Style w:val="skn-slo7parent-containerheading"/>
        <w:tblW w:w="0" w:type="auto"/>
        <w:tblCellSpacing w:w="0" w:type="dxa"/>
        <w:tblCellMar>
          <w:left w:w="0" w:type="dxa"/>
          <w:right w:w="0" w:type="dxa"/>
        </w:tblCellMar>
        <w:tblLook w:val="05E0" w:firstRow="1" w:lastRow="1" w:firstColumn="1" w:lastColumn="1" w:noHBand="0" w:noVBand="1"/>
      </w:tblPr>
      <w:tblGrid>
        <w:gridCol w:w="2649"/>
      </w:tblGrid>
      <w:tr w:rsidR="00B9329F" w14:paraId="3F03A03C" w14:textId="77777777" w:rsidTr="00382166">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01C35E41" w14:textId="77777777" w:rsidR="00B9329F" w:rsidRDefault="00B9329F" w:rsidP="00382166">
            <w:pPr>
              <w:rPr>
                <w:rFonts w:ascii="Open Sans" w:eastAsia="Open Sans" w:hAnsi="Open Sans" w:cs="Open Sans"/>
                <w:color w:val="050505"/>
                <w:sz w:val="20"/>
                <w:szCs w:val="20"/>
              </w:rPr>
            </w:pPr>
            <w:r>
              <w:rPr>
                <w:rStyle w:val="skn-slo7parent-containerheadingsectiontitle"/>
                <w:rFonts w:ascii="Poppins" w:eastAsia="Poppins" w:hAnsi="Poppins" w:cs="Poppins"/>
                <w:b/>
                <w:bCs/>
                <w:caps/>
                <w:color w:val="050505"/>
                <w:spacing w:val="5"/>
              </w:rPr>
              <w:t>core competencies</w:t>
            </w:r>
          </w:p>
        </w:tc>
      </w:tr>
    </w:tbl>
    <w:p w14:paraId="0926E640" w14:textId="77777777" w:rsidR="00886130" w:rsidRDefault="00886130" w:rsidP="00D00124">
      <w:pPr>
        <w:rPr>
          <w:rFonts w:ascii="Open Sans" w:hAnsi="Open Sans" w:cs="Open Sans"/>
          <w:sz w:val="20"/>
          <w:szCs w:val="20"/>
        </w:rPr>
      </w:pPr>
    </w:p>
    <w:p w14:paraId="345BE9E3" w14:textId="77777777" w:rsidR="00D00124" w:rsidRPr="00D00124" w:rsidRDefault="00D00124" w:rsidP="00D00124">
      <w:pPr>
        <w:rPr>
          <w:rFonts w:ascii="Open Sans" w:hAnsi="Open Sans" w:cs="Open Sans"/>
          <w:sz w:val="20"/>
          <w:szCs w:val="20"/>
        </w:rPr>
      </w:pPr>
      <w:r w:rsidRPr="00D00124">
        <w:rPr>
          <w:rFonts w:ascii="Open Sans" w:hAnsi="Open Sans" w:cs="Open Sans"/>
          <w:sz w:val="20"/>
          <w:szCs w:val="20"/>
        </w:rPr>
        <w:t>Regulatory Reporting (FED, FCA, MiFID, Dodd-Frank, CCAR)</w:t>
      </w:r>
    </w:p>
    <w:p w14:paraId="45286BA0" w14:textId="77777777" w:rsidR="00022047" w:rsidRDefault="00022047" w:rsidP="00D00124">
      <w:pPr>
        <w:rPr>
          <w:rFonts w:ascii="Open Sans" w:hAnsi="Open Sans" w:cs="Open Sans"/>
          <w:sz w:val="20"/>
          <w:szCs w:val="20"/>
        </w:rPr>
      </w:pPr>
    </w:p>
    <w:p w14:paraId="3AB5C1E0" w14:textId="77777777" w:rsidR="00D00124" w:rsidRPr="00D00124" w:rsidRDefault="00D00124" w:rsidP="00D00124">
      <w:pPr>
        <w:rPr>
          <w:rFonts w:ascii="Open Sans" w:hAnsi="Open Sans" w:cs="Open Sans"/>
          <w:sz w:val="20"/>
          <w:szCs w:val="20"/>
        </w:rPr>
      </w:pPr>
      <w:r w:rsidRPr="00D00124">
        <w:rPr>
          <w:rFonts w:ascii="Open Sans" w:hAnsi="Open Sans" w:cs="Open Sans"/>
          <w:sz w:val="20"/>
          <w:szCs w:val="20"/>
        </w:rPr>
        <w:t xml:space="preserve">Project Management, </w:t>
      </w:r>
      <w:r w:rsidR="009B39ED">
        <w:rPr>
          <w:rFonts w:ascii="Open Sans" w:hAnsi="Open Sans" w:cs="Open Sans"/>
          <w:sz w:val="20"/>
          <w:szCs w:val="20"/>
        </w:rPr>
        <w:t xml:space="preserve">Product Owner, </w:t>
      </w:r>
      <w:r w:rsidRPr="00D00124">
        <w:rPr>
          <w:rFonts w:ascii="Open Sans" w:hAnsi="Open Sans" w:cs="Open Sans"/>
          <w:sz w:val="20"/>
          <w:szCs w:val="20"/>
        </w:rPr>
        <w:t>Business &amp; Data Analysis (</w:t>
      </w:r>
      <w:r w:rsidR="00CB16B7">
        <w:rPr>
          <w:rFonts w:ascii="Open Sans" w:hAnsi="Open Sans" w:cs="Open Sans"/>
          <w:sz w:val="20"/>
          <w:szCs w:val="20"/>
        </w:rPr>
        <w:t xml:space="preserve">Requirement Gathering, </w:t>
      </w:r>
      <w:r w:rsidRPr="00D00124">
        <w:rPr>
          <w:rFonts w:ascii="Open Sans" w:hAnsi="Open Sans" w:cs="Open Sans"/>
          <w:sz w:val="20"/>
          <w:szCs w:val="20"/>
        </w:rPr>
        <w:t>Gap Analysis, RTM, UAT, BRD/FSD)</w:t>
      </w:r>
    </w:p>
    <w:p w14:paraId="69DB85AA" w14:textId="77777777" w:rsidR="00022047" w:rsidRDefault="00022047" w:rsidP="00D00124">
      <w:pPr>
        <w:rPr>
          <w:rFonts w:ascii="Open Sans" w:hAnsi="Open Sans" w:cs="Open Sans"/>
          <w:sz w:val="20"/>
          <w:szCs w:val="20"/>
        </w:rPr>
      </w:pPr>
    </w:p>
    <w:p w14:paraId="25A3BC0D" w14:textId="77777777" w:rsidR="00D00124" w:rsidRPr="00D00124" w:rsidRDefault="00D00124" w:rsidP="00D00124">
      <w:pPr>
        <w:rPr>
          <w:rFonts w:ascii="Open Sans" w:hAnsi="Open Sans" w:cs="Open Sans"/>
          <w:sz w:val="20"/>
          <w:szCs w:val="20"/>
        </w:rPr>
      </w:pPr>
      <w:r w:rsidRPr="00D00124">
        <w:rPr>
          <w:rFonts w:ascii="Open Sans" w:hAnsi="Open Sans" w:cs="Open Sans"/>
          <w:sz w:val="20"/>
          <w:szCs w:val="20"/>
        </w:rPr>
        <w:t>Risk &amp; Compliance (Basel III, BCBS 239, Stress Testing)</w:t>
      </w:r>
    </w:p>
    <w:p w14:paraId="15720AC7" w14:textId="77777777" w:rsidR="00022047" w:rsidRDefault="00022047" w:rsidP="00D00124">
      <w:pPr>
        <w:rPr>
          <w:rFonts w:ascii="Open Sans" w:hAnsi="Open Sans" w:cs="Open Sans"/>
          <w:sz w:val="20"/>
          <w:szCs w:val="20"/>
        </w:rPr>
      </w:pPr>
    </w:p>
    <w:p w14:paraId="531435C8" w14:textId="77777777" w:rsidR="00D00124" w:rsidRPr="00D00124" w:rsidRDefault="00D00124" w:rsidP="00D00124">
      <w:pPr>
        <w:rPr>
          <w:rFonts w:ascii="Open Sans" w:hAnsi="Open Sans" w:cs="Open Sans"/>
          <w:sz w:val="20"/>
          <w:szCs w:val="20"/>
        </w:rPr>
      </w:pPr>
      <w:r w:rsidRPr="00D00124">
        <w:rPr>
          <w:rFonts w:ascii="Open Sans" w:hAnsi="Open Sans" w:cs="Open Sans"/>
          <w:sz w:val="20"/>
          <w:szCs w:val="20"/>
        </w:rPr>
        <w:t>Tools: AxiomSL ControllerView, SQL, Tableau, Power BI, Excel, JIRA, HP ALM</w:t>
      </w:r>
      <w:r w:rsidR="003D0BCE">
        <w:rPr>
          <w:rFonts w:ascii="Open Sans" w:hAnsi="Open Sans" w:cs="Open Sans"/>
          <w:sz w:val="20"/>
          <w:szCs w:val="20"/>
        </w:rPr>
        <w:t xml:space="preserve">, Confluence, </w:t>
      </w:r>
      <w:proofErr w:type="spellStart"/>
      <w:r w:rsidR="003D0BCE">
        <w:rPr>
          <w:rFonts w:ascii="Open Sans" w:hAnsi="Open Sans" w:cs="Open Sans"/>
          <w:sz w:val="20"/>
          <w:szCs w:val="20"/>
        </w:rPr>
        <w:t>Sharepoint</w:t>
      </w:r>
      <w:proofErr w:type="spellEnd"/>
      <w:r w:rsidR="00CB16B7">
        <w:rPr>
          <w:rFonts w:ascii="Open Sans" w:hAnsi="Open Sans" w:cs="Open Sans"/>
          <w:sz w:val="20"/>
          <w:szCs w:val="20"/>
        </w:rPr>
        <w:t xml:space="preserve"> and </w:t>
      </w:r>
      <w:r w:rsidRPr="00D00124">
        <w:rPr>
          <w:rFonts w:ascii="Open Sans" w:hAnsi="Open Sans" w:cs="Open Sans"/>
          <w:sz w:val="20"/>
          <w:szCs w:val="20"/>
        </w:rPr>
        <w:t>Sybase</w:t>
      </w:r>
      <w:r w:rsidR="00CB16B7">
        <w:rPr>
          <w:rFonts w:ascii="Open Sans" w:hAnsi="Open Sans" w:cs="Open Sans"/>
          <w:sz w:val="20"/>
          <w:szCs w:val="20"/>
        </w:rPr>
        <w:t>.</w:t>
      </w:r>
    </w:p>
    <w:p w14:paraId="49600A0E" w14:textId="77777777" w:rsidR="00022047" w:rsidRDefault="00022047" w:rsidP="00D00124">
      <w:pPr>
        <w:rPr>
          <w:rFonts w:ascii="Open Sans" w:hAnsi="Open Sans" w:cs="Open Sans"/>
          <w:sz w:val="20"/>
          <w:szCs w:val="20"/>
        </w:rPr>
      </w:pPr>
    </w:p>
    <w:p w14:paraId="046E911C" w14:textId="77777777" w:rsidR="00CB16B7" w:rsidRDefault="00D00124" w:rsidP="00D00124">
      <w:pPr>
        <w:rPr>
          <w:rFonts w:ascii="Open Sans" w:hAnsi="Open Sans" w:cs="Open Sans"/>
          <w:sz w:val="20"/>
          <w:szCs w:val="20"/>
        </w:rPr>
      </w:pPr>
      <w:r w:rsidRPr="00D00124">
        <w:rPr>
          <w:rFonts w:ascii="Open Sans" w:hAnsi="Open Sans" w:cs="Open Sans"/>
          <w:sz w:val="20"/>
          <w:szCs w:val="20"/>
        </w:rPr>
        <w:t>Agile &amp; Waterfall Methodologies</w:t>
      </w:r>
      <w:r w:rsidR="00CB16B7">
        <w:rPr>
          <w:rFonts w:ascii="Open Sans" w:hAnsi="Open Sans" w:cs="Open Sans"/>
          <w:sz w:val="20"/>
          <w:szCs w:val="20"/>
        </w:rPr>
        <w:t xml:space="preserve"> </w:t>
      </w:r>
    </w:p>
    <w:p w14:paraId="20C1805E" w14:textId="77777777" w:rsidR="00022047" w:rsidRDefault="00022047" w:rsidP="00B61F3D">
      <w:pPr>
        <w:rPr>
          <w:rFonts w:ascii="Open Sans" w:hAnsi="Open Sans" w:cs="Open Sans"/>
          <w:sz w:val="20"/>
          <w:szCs w:val="20"/>
        </w:rPr>
      </w:pPr>
    </w:p>
    <w:tbl>
      <w:tblPr>
        <w:tblStyle w:val="skn-slo7parent-containerheading"/>
        <w:tblW w:w="0" w:type="auto"/>
        <w:tblCellSpacing w:w="0" w:type="dxa"/>
        <w:tblCellMar>
          <w:left w:w="0" w:type="dxa"/>
          <w:right w:w="0" w:type="dxa"/>
        </w:tblCellMar>
        <w:tblLook w:val="05E0" w:firstRow="1" w:lastRow="1" w:firstColumn="1" w:lastColumn="1" w:noHBand="0" w:noVBand="1"/>
      </w:tblPr>
      <w:tblGrid>
        <w:gridCol w:w="3123"/>
      </w:tblGrid>
      <w:tr w:rsidR="009C5A58" w14:paraId="03D251E4" w14:textId="77777777" w:rsidTr="00D00124">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tcPr>
          <w:p w14:paraId="3A665B88" w14:textId="77777777" w:rsidR="009C5A58" w:rsidRDefault="00D00124">
            <w:pPr>
              <w:rPr>
                <w:rFonts w:ascii="Open Sans" w:eastAsia="Open Sans" w:hAnsi="Open Sans" w:cs="Open Sans"/>
                <w:color w:val="050505"/>
                <w:sz w:val="0"/>
                <w:szCs w:val="0"/>
              </w:rPr>
            </w:pPr>
            <w:r w:rsidRPr="00D00124">
              <w:rPr>
                <w:rFonts w:ascii="Open Sans" w:hAnsi="Open Sans" w:cs="Open Sans"/>
                <w:sz w:val="20"/>
                <w:szCs w:val="20"/>
              </w:rPr>
              <w:t>Client &amp; Stakeholder Engagement</w:t>
            </w:r>
          </w:p>
        </w:tc>
      </w:tr>
    </w:tbl>
    <w:p w14:paraId="369C575E" w14:textId="77777777" w:rsidR="009C5A58" w:rsidRDefault="00EC33E6">
      <w:pPr>
        <w:pStyle w:val="div"/>
        <w:spacing w:line="200" w:lineRule="exact"/>
        <w:rPr>
          <w:rFonts w:ascii="Open Sans" w:eastAsia="Open Sans" w:hAnsi="Open Sans" w:cs="Open Sans"/>
          <w:color w:val="050505"/>
          <w:sz w:val="0"/>
          <w:szCs w:val="0"/>
        </w:rPr>
      </w:pPr>
      <w:r>
        <w:rPr>
          <w:rFonts w:ascii="Open Sans" w:eastAsia="Open Sans" w:hAnsi="Open Sans" w:cs="Open Sans"/>
          <w:color w:val="050505"/>
          <w:sz w:val="0"/>
          <w:szCs w:val="0"/>
        </w:rPr>
        <w:t>/Tools </w:t>
      </w:r>
    </w:p>
    <w:p w14:paraId="26D08C30" w14:textId="77777777" w:rsidR="009C5A58" w:rsidRDefault="00EE514F">
      <w:pPr>
        <w:pStyle w:val="div"/>
        <w:spacing w:line="300" w:lineRule="exact"/>
        <w:rPr>
          <w:rFonts w:ascii="Open Sans" w:eastAsia="Open Sans" w:hAnsi="Open Sans" w:cs="Open Sans"/>
          <w:color w:val="050505"/>
          <w:sz w:val="0"/>
          <w:szCs w:val="0"/>
        </w:rPr>
      </w:pPr>
      <w:r>
        <w:rPr>
          <w:rFonts w:ascii="Open Sans" w:eastAsia="Open Sans" w:hAnsi="Open Sans" w:cs="Open Sans"/>
          <w:color w:val="050505"/>
          <w:sz w:val="0"/>
          <w:szCs w:val="0"/>
        </w:rPr>
        <w:t>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1482"/>
      </w:tblGrid>
      <w:tr w:rsidR="009C5A58" w14:paraId="4E5814C5"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299EDB84" w14:textId="77777777" w:rsidR="009C5A58" w:rsidRDefault="00EE514F">
            <w:pPr>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Experience</w:t>
            </w:r>
          </w:p>
        </w:tc>
      </w:tr>
    </w:tbl>
    <w:p w14:paraId="24219DCA" w14:textId="77777777" w:rsidR="009C5A58" w:rsidRDefault="00EE514F">
      <w:pPr>
        <w:pStyle w:val="div"/>
        <w:spacing w:line="2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38AF0827"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Senior Business Analyst</w:t>
      </w:r>
    </w:p>
    <w:p w14:paraId="2DD89BBB" w14:textId="77777777" w:rsidR="009C5A58" w:rsidRDefault="00D00124">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Citibank</w:t>
      </w:r>
      <w:r w:rsidR="00C23703">
        <w:rPr>
          <w:rStyle w:val="skn-slo7clr-pickr"/>
          <w:rFonts w:ascii="Poppins" w:eastAsia="Poppins" w:hAnsi="Poppins" w:cs="Poppins"/>
          <w:sz w:val="20"/>
          <w:szCs w:val="20"/>
        </w:rPr>
        <w:t>, Irving</w:t>
      </w:r>
      <w:r>
        <w:rPr>
          <w:rStyle w:val="skn-slo7clr-pickr"/>
          <w:rFonts w:ascii="Poppins" w:eastAsia="Poppins" w:hAnsi="Poppins" w:cs="Poppins"/>
          <w:sz w:val="20"/>
          <w:szCs w:val="20"/>
        </w:rPr>
        <w:t xml:space="preserve"> (through Iris Software),</w:t>
      </w:r>
      <w:r>
        <w:rPr>
          <w:rStyle w:val="skn-slo7lrg-txt"/>
          <w:color w:val="050505"/>
          <w:sz w:val="20"/>
          <w:szCs w:val="20"/>
        </w:rPr>
        <w:t xml:space="preserve"> </w:t>
      </w:r>
      <w:r>
        <w:rPr>
          <w:rStyle w:val="skn-slo7fade-text"/>
          <w:rFonts w:ascii="Poppins" w:eastAsia="Poppins" w:hAnsi="Poppins" w:cs="Poppins"/>
          <w:sz w:val="20"/>
          <w:szCs w:val="20"/>
        </w:rPr>
        <w:t>June 2019-Present</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452BF710" w14:textId="77777777">
        <w:trPr>
          <w:tblCellSpacing w:w="0" w:type="dxa"/>
        </w:trPr>
        <w:tc>
          <w:tcPr>
            <w:tcW w:w="11320" w:type="dxa"/>
            <w:tcMar>
              <w:top w:w="160" w:type="dxa"/>
              <w:left w:w="0" w:type="dxa"/>
              <w:bottom w:w="0" w:type="dxa"/>
              <w:right w:w="0" w:type="dxa"/>
            </w:tcMar>
            <w:vAlign w:val="bottom"/>
            <w:hideMark/>
          </w:tcPr>
          <w:p w14:paraId="69DB2D6C" w14:textId="77777777" w:rsidR="009C5A58" w:rsidRDefault="00C23703" w:rsidP="00C23703">
            <w:pPr>
              <w:pStyle w:val="skn-slo7ulli"/>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Project Overview: The project was a part of the initiative of the client Citibank to develop and enhance various reports mandated by FED using RUBY, an inhouse Forecasting tool developed by Citibank that plays a crucial role in Risk Management as well as Financial Planning and Analysis, assessing Citi's capital adequacy and distribution plans.</w:t>
            </w:r>
          </w:p>
          <w:p w14:paraId="186A75EF"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Spearheaded projects that included retiring various manual and spreadsheet systems that helped in streamlining processes and deliver significant cost savings, enabling Citi to pass CCAR assessments both quantitatively and qualitatively.</w:t>
            </w:r>
          </w:p>
          <w:p w14:paraId="473B024D"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 closely with the Product Owner and solicit requirements from Business by collaborating with different teams within Ruby Project and Subject Matter Experts to understand the changes that need to be made to Ruby User Interface.</w:t>
            </w:r>
          </w:p>
          <w:p w14:paraId="3DD431D1"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Interview business users and stakeholders to gather / document the business requirements and to understand the application workflow; capture requirements into Business Requirements Document (BRD).</w:t>
            </w:r>
          </w:p>
          <w:p w14:paraId="108803B5"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Transform business requirements into functional specifications and generate functional specification document (FSD), comprising of functional / non-functional specifications, use cases, process flow, and screen mockups.</w:t>
            </w:r>
          </w:p>
          <w:p w14:paraId="4D02F5FE"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Streamlined the forecasting process by automating data inputs and creating reusable templates, reducing cycle time by 30%.</w:t>
            </w:r>
          </w:p>
          <w:p w14:paraId="05A3F6CE"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Analyzed financial trends and variance reports to identify areas of cost optimization and efficiency improvement.</w:t>
            </w:r>
          </w:p>
          <w:p w14:paraId="7E3FF507"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Partnered with the technology team to test enhancements and new features in Ruby, providing feedback and user training.</w:t>
            </w:r>
          </w:p>
          <w:p w14:paraId="76A81695" w14:textId="77777777" w:rsidR="009C5A58" w:rsidRDefault="001B6B04">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Analyze the JIRAs related to each monthly release as well as various Projects and have Scrum calls with all the stakeholders.</w:t>
            </w:r>
          </w:p>
          <w:p w14:paraId="29775AE0"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Manage overall activities for system implementation, development and testing.</w:t>
            </w:r>
          </w:p>
          <w:p w14:paraId="62E609E1"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Perform GAP analysis to analyze and document as-is and to-be functionalities with enhancements.</w:t>
            </w:r>
          </w:p>
          <w:p w14:paraId="2E15FA05"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Generate Requirements Traceability Matrix (RTM) to establish end-to-end mapping between user requirements, functional specifications, and test cases, which assisted in back-tracking &amp; impact analysis.</w:t>
            </w:r>
          </w:p>
          <w:p w14:paraId="1C256045" w14:textId="77777777" w:rsidR="009C5A58" w:rsidRDefault="00EE514F">
            <w:pPr>
              <w:pStyle w:val="skn-slo7ulli"/>
              <w:numPr>
                <w:ilvl w:val="0"/>
                <w:numId w:val="1"/>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Use SQL, Excel and other scripting tools to conduct data analysis, investigate data errors, generate ad-hoc reports, and validate data.</w:t>
            </w:r>
          </w:p>
          <w:p w14:paraId="60EAF15C" w14:textId="77777777" w:rsidR="009C5A58" w:rsidRDefault="00EE514F">
            <w:pPr>
              <w:pStyle w:val="skn-slo7ullinth-last-child1"/>
              <w:numPr>
                <w:ilvl w:val="0"/>
                <w:numId w:val="1"/>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Involve extensively in User Acceptance Testing (UAT) to ensure application meets the business users' expectation and manage the defect tracking lifecycle - tracking, managing, and solving all defects identified during User Acceptance Testing.</w:t>
            </w:r>
          </w:p>
          <w:p w14:paraId="303A3C67"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2B1EAC4"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3E8845C2"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0CE8F42E" w14:textId="77777777" w:rsidR="009C5A58" w:rsidRDefault="00B9329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 xml:space="preserve">senior Business Analyst / </w:t>
      </w:r>
      <w:r w:rsidR="00D00124">
        <w:rPr>
          <w:rStyle w:val="skn-slo7txt-caps"/>
          <w:rFonts w:ascii="Poppins" w:eastAsia="Poppins" w:hAnsi="Poppins" w:cs="Poppins"/>
          <w:color w:val="050505"/>
          <w:sz w:val="20"/>
          <w:szCs w:val="20"/>
        </w:rPr>
        <w:t xml:space="preserve">Axiom </w:t>
      </w:r>
      <w:r>
        <w:rPr>
          <w:rStyle w:val="skn-slo7txt-caps"/>
          <w:rFonts w:ascii="Poppins" w:eastAsia="Poppins" w:hAnsi="Poppins" w:cs="Poppins"/>
          <w:color w:val="050505"/>
          <w:sz w:val="20"/>
          <w:szCs w:val="20"/>
        </w:rPr>
        <w:t>Developer</w:t>
      </w:r>
    </w:p>
    <w:p w14:paraId="5FEC2DE0" w14:textId="77777777" w:rsidR="009C5A58" w:rsidRDefault="00D00124">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PNC Bank</w:t>
      </w:r>
      <w:r w:rsidR="00C23703">
        <w:rPr>
          <w:rStyle w:val="skn-slo7clr-pickr"/>
          <w:rFonts w:ascii="Poppins" w:eastAsia="Poppins" w:hAnsi="Poppins" w:cs="Poppins"/>
          <w:sz w:val="20"/>
          <w:szCs w:val="20"/>
        </w:rPr>
        <w:t xml:space="preserve">, Pittsburgh (through </w:t>
      </w:r>
      <w:r>
        <w:rPr>
          <w:rStyle w:val="skn-slo7clr-pickr"/>
          <w:rFonts w:ascii="Poppins" w:eastAsia="Poppins" w:hAnsi="Poppins" w:cs="Poppins"/>
          <w:sz w:val="20"/>
          <w:szCs w:val="20"/>
        </w:rPr>
        <w:t>MASTECH DIGITAL RESOURCING INC</w:t>
      </w:r>
      <w:r w:rsidR="00C23703">
        <w:rPr>
          <w:rStyle w:val="skn-slo7clr-pickr"/>
          <w:rFonts w:ascii="Poppins" w:eastAsia="Poppins" w:hAnsi="Poppins" w:cs="Poppins"/>
          <w:sz w:val="20"/>
          <w:szCs w:val="20"/>
        </w:rPr>
        <w:t>)</w:t>
      </w:r>
      <w:r>
        <w:rPr>
          <w:rStyle w:val="skn-slo7clr-pickr"/>
          <w:rFonts w:ascii="Poppins" w:eastAsia="Poppins" w:hAnsi="Poppins" w:cs="Poppins"/>
          <w:sz w:val="20"/>
          <w:szCs w:val="20"/>
        </w:rPr>
        <w:t>,</w:t>
      </w:r>
      <w:r>
        <w:rPr>
          <w:rStyle w:val="skn-slo7lrg-txt"/>
          <w:color w:val="050505"/>
          <w:sz w:val="20"/>
          <w:szCs w:val="20"/>
        </w:rPr>
        <w:t xml:space="preserve"> </w:t>
      </w:r>
      <w:r>
        <w:rPr>
          <w:rStyle w:val="skn-slo7fade-text"/>
          <w:rFonts w:ascii="Poppins" w:eastAsia="Poppins" w:hAnsi="Poppins" w:cs="Poppins"/>
          <w:sz w:val="20"/>
          <w:szCs w:val="20"/>
        </w:rPr>
        <w:t>February 2017-June 2019</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5E913FEB" w14:textId="77777777">
        <w:trPr>
          <w:tblCellSpacing w:w="0" w:type="dxa"/>
        </w:trPr>
        <w:tc>
          <w:tcPr>
            <w:tcW w:w="11320" w:type="dxa"/>
            <w:tcMar>
              <w:top w:w="160" w:type="dxa"/>
              <w:left w:w="0" w:type="dxa"/>
              <w:bottom w:w="0" w:type="dxa"/>
              <w:right w:w="0" w:type="dxa"/>
            </w:tcMar>
            <w:vAlign w:val="bottom"/>
            <w:hideMark/>
          </w:tcPr>
          <w:p w14:paraId="02A8C7D1" w14:textId="77777777" w:rsidR="009C5A58" w:rsidRDefault="00C23703" w:rsidP="00C23703">
            <w:pPr>
              <w:pStyle w:val="skn-slo7ulli"/>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Project Overview: The project was a part of the initiative of the client PNC Bank to implement various Regulatory reports mandated by FED using AXIOM Controller View.</w:t>
            </w:r>
          </w:p>
          <w:p w14:paraId="20063D72"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 CCAR (Comprehensive Capital Analysis Review) Reports using AxiomSL Controller View objects like Data Sources, Data Models, Shorthand's, Portfolios, Aggregation, Freeform reports and Workflows.</w:t>
            </w:r>
          </w:p>
          <w:p w14:paraId="2A7011D0"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Preparation of business requirements and Axiom ControllerView mapping requirements for regulatory reports such as FR Y-14Q (US Small Business) and FR Y – 14M </w:t>
            </w:r>
            <w:proofErr w:type="gramStart"/>
            <w:r>
              <w:rPr>
                <w:rStyle w:val="span"/>
                <w:rFonts w:ascii="Open Sans" w:eastAsia="Open Sans" w:hAnsi="Open Sans" w:cs="Open Sans"/>
                <w:color w:val="050505"/>
                <w:sz w:val="20"/>
                <w:szCs w:val="20"/>
              </w:rPr>
              <w:t>( Schedule</w:t>
            </w:r>
            <w:proofErr w:type="gramEnd"/>
            <w:r>
              <w:rPr>
                <w:rStyle w:val="span"/>
                <w:rFonts w:ascii="Open Sans" w:eastAsia="Open Sans" w:hAnsi="Open Sans" w:cs="Open Sans"/>
                <w:color w:val="050505"/>
                <w:sz w:val="20"/>
                <w:szCs w:val="20"/>
              </w:rPr>
              <w:t xml:space="preserve"> A, B &amp; C) as directed by Federal Reserve.</w:t>
            </w:r>
          </w:p>
          <w:p w14:paraId="28682969"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 Autosys jobs to automate the batch report generation process.</w:t>
            </w:r>
          </w:p>
          <w:p w14:paraId="3F097A9C"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 PL/SQL procedures/ functions as necessary to support AxiomSL Controller View objects as per Technical Design Document. (TDD)</w:t>
            </w:r>
          </w:p>
          <w:p w14:paraId="69B187DD"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Design and Develop management reports for various stakeholders using AxiomSL Controller View to help interpret and analyze data.</w:t>
            </w:r>
          </w:p>
          <w:p w14:paraId="5AB61747"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Analyzing and Loading the release notes provided by AxiomSL team related to periodic template changes along with Edit Check changes within CCAR reporting as required by Fed Reserve for various schedules within CCAR.</w:t>
            </w:r>
          </w:p>
          <w:p w14:paraId="16A7F183"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Migrate different Axiom components from one environment to another.</w:t>
            </w:r>
          </w:p>
          <w:p w14:paraId="43E8E596"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Supporting business users in defect resolution by using the HP ALM tool used for Defect Management.</w:t>
            </w:r>
          </w:p>
          <w:p w14:paraId="58BC91C5" w14:textId="77777777" w:rsidR="009C5A58" w:rsidRDefault="00EE514F">
            <w:pPr>
              <w:pStyle w:val="skn-slo7ulli"/>
              <w:numPr>
                <w:ilvl w:val="0"/>
                <w:numId w:val="2"/>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Creating Business Requirement document and Functional/</w:t>
            </w:r>
            <w:proofErr w:type="gramStart"/>
            <w:r>
              <w:rPr>
                <w:rStyle w:val="span"/>
                <w:rFonts w:ascii="Open Sans" w:eastAsia="Open Sans" w:hAnsi="Open Sans" w:cs="Open Sans"/>
                <w:color w:val="050505"/>
                <w:sz w:val="20"/>
                <w:szCs w:val="20"/>
              </w:rPr>
              <w:t>Non Functional</w:t>
            </w:r>
            <w:proofErr w:type="gramEnd"/>
            <w:r>
              <w:rPr>
                <w:rStyle w:val="span"/>
                <w:rFonts w:ascii="Open Sans" w:eastAsia="Open Sans" w:hAnsi="Open Sans" w:cs="Open Sans"/>
                <w:color w:val="050505"/>
                <w:sz w:val="20"/>
                <w:szCs w:val="20"/>
              </w:rPr>
              <w:t xml:space="preserve"> documents for FDIC (Federal Deposit Insurance Corporation) Reports mandated through the rule FDIC 370.</w:t>
            </w:r>
          </w:p>
          <w:p w14:paraId="55310A15" w14:textId="77777777" w:rsidR="009C5A58" w:rsidRDefault="00022047">
            <w:pPr>
              <w:pStyle w:val="skn-slo7ullinth-last-child1"/>
              <w:numPr>
                <w:ilvl w:val="0"/>
                <w:numId w:val="2"/>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Analyzing, Reconciling and Validating data for completeness and accuracy loaded through various upstream applications used for FDIC 370.</w:t>
            </w:r>
          </w:p>
          <w:p w14:paraId="555CA776"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054E0359"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1CE3332B"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532EB72F"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Senior B</w:t>
      </w:r>
      <w:r w:rsidR="00B9329F">
        <w:rPr>
          <w:rStyle w:val="skn-slo7txt-caps"/>
          <w:rFonts w:ascii="Poppins" w:eastAsia="Poppins" w:hAnsi="Poppins" w:cs="Poppins"/>
          <w:color w:val="050505"/>
          <w:sz w:val="20"/>
          <w:szCs w:val="20"/>
        </w:rPr>
        <w:t>usiness Analyst</w:t>
      </w:r>
    </w:p>
    <w:p w14:paraId="4236799D" w14:textId="77777777" w:rsidR="009C5A58" w:rsidRDefault="00C23703">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BNP Paribas, New Jersey (through SYNTEL LTD),</w:t>
      </w:r>
      <w:r>
        <w:rPr>
          <w:rStyle w:val="skn-slo7lrg-txt"/>
          <w:color w:val="050505"/>
          <w:sz w:val="20"/>
          <w:szCs w:val="20"/>
        </w:rPr>
        <w:t xml:space="preserve"> </w:t>
      </w:r>
      <w:r>
        <w:rPr>
          <w:rStyle w:val="skn-slo7fade-text"/>
          <w:rFonts w:ascii="Poppins" w:eastAsia="Poppins" w:hAnsi="Poppins" w:cs="Poppins"/>
          <w:sz w:val="20"/>
          <w:szCs w:val="20"/>
        </w:rPr>
        <w:t>July 2015-February 2017</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60B800EB" w14:textId="77777777">
        <w:trPr>
          <w:tblCellSpacing w:w="0" w:type="dxa"/>
        </w:trPr>
        <w:tc>
          <w:tcPr>
            <w:tcW w:w="11320" w:type="dxa"/>
            <w:tcMar>
              <w:top w:w="160" w:type="dxa"/>
              <w:left w:w="0" w:type="dxa"/>
              <w:bottom w:w="0" w:type="dxa"/>
              <w:right w:w="0" w:type="dxa"/>
            </w:tcMar>
            <w:vAlign w:val="bottom"/>
            <w:hideMark/>
          </w:tcPr>
          <w:p w14:paraId="3EE45952" w14:textId="77777777" w:rsidR="009C5A58" w:rsidRDefault="00C23703" w:rsidP="00C23703">
            <w:pPr>
              <w:pStyle w:val="skn-slo7ulli"/>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Project Overview: The project was a part of the initiative of the client BNPP to Implement various Regulatory reports mandated by FED using AXIOM Controller View.</w:t>
            </w:r>
          </w:p>
          <w:p w14:paraId="59437E19"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Preparation of business requirements and Axiom ControllerView mapping requirements for regulatory reports including FR Y-9C (Consolidated Balance Sheet, Income Statement and related schedules), FR Y-14Q (CCAR) and Branch Reporting (FFIEC 002, FR 2644) as directed by Federal Reserve.</w:t>
            </w:r>
          </w:p>
          <w:p w14:paraId="0D4960B9"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Thorough understanding of Data Sources, Data Models, Shorthands, Portfolios, Aggregations, Free Form Report, Tabular Report and Workflows using Axiom Controller View.</w:t>
            </w:r>
          </w:p>
          <w:p w14:paraId="5310524D"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Understanding of Oracle database application for data modeling purpose.</w:t>
            </w:r>
          </w:p>
          <w:p w14:paraId="34323D8C"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Migration of Axiom components between development, SIT, UAT and PROD environments.</w:t>
            </w:r>
          </w:p>
          <w:p w14:paraId="066FFB14"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Unit Testing: Preparation of test cases and expected results. Unit Testing of the FR-Y9C schedules with complete documentation.</w:t>
            </w:r>
          </w:p>
          <w:p w14:paraId="10FFF23B" w14:textId="77777777" w:rsidR="009C5A58" w:rsidRDefault="00EE514F">
            <w:pPr>
              <w:pStyle w:val="skn-slo7ulli"/>
              <w:numPr>
                <w:ilvl w:val="0"/>
                <w:numId w:val="3"/>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Creating Technical Design Documents.</w:t>
            </w:r>
          </w:p>
          <w:p w14:paraId="45FC6B3E" w14:textId="77777777" w:rsidR="009C5A58" w:rsidRDefault="00EE514F">
            <w:pPr>
              <w:pStyle w:val="skn-slo7ullinth-last-child1"/>
              <w:numPr>
                <w:ilvl w:val="0"/>
                <w:numId w:val="3"/>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System Integration Testing: Supporting business users in defect resolution and training on using Axiom Controller view. HP ALM tool used for defect management and Oracle SQL Developer used for generating expected results using SQL queries.</w:t>
            </w:r>
          </w:p>
          <w:p w14:paraId="7FAB10FF"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0E0821FF"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690CF951"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31C595C8"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Senior B</w:t>
      </w:r>
      <w:r w:rsidR="00B9329F">
        <w:rPr>
          <w:rStyle w:val="skn-slo7txt-caps"/>
          <w:rFonts w:ascii="Poppins" w:eastAsia="Poppins" w:hAnsi="Poppins" w:cs="Poppins"/>
          <w:color w:val="050505"/>
          <w:sz w:val="20"/>
          <w:szCs w:val="20"/>
        </w:rPr>
        <w:t>usiness analyst</w:t>
      </w:r>
    </w:p>
    <w:p w14:paraId="040FEF14" w14:textId="77777777" w:rsidR="009C5A58" w:rsidRDefault="00C23703">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Nomura, London (through SYNTEL LTD),</w:t>
      </w:r>
      <w:r>
        <w:rPr>
          <w:rStyle w:val="skn-slo7lrg-txt"/>
          <w:color w:val="050505"/>
          <w:sz w:val="20"/>
          <w:szCs w:val="20"/>
        </w:rPr>
        <w:t xml:space="preserve"> </w:t>
      </w:r>
      <w:r>
        <w:rPr>
          <w:rStyle w:val="skn-slo7fade-text"/>
          <w:rFonts w:ascii="Poppins" w:eastAsia="Poppins" w:hAnsi="Poppins" w:cs="Poppins"/>
          <w:sz w:val="20"/>
          <w:szCs w:val="20"/>
        </w:rPr>
        <w:t>August 2014-June 2015</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2E477C62" w14:textId="77777777">
        <w:trPr>
          <w:tblCellSpacing w:w="0" w:type="dxa"/>
        </w:trPr>
        <w:tc>
          <w:tcPr>
            <w:tcW w:w="11320" w:type="dxa"/>
            <w:tcMar>
              <w:top w:w="160" w:type="dxa"/>
              <w:left w:w="0" w:type="dxa"/>
              <w:bottom w:w="0" w:type="dxa"/>
              <w:right w:w="0" w:type="dxa"/>
            </w:tcMar>
            <w:vAlign w:val="bottom"/>
            <w:hideMark/>
          </w:tcPr>
          <w:p w14:paraId="72538870" w14:textId="77777777" w:rsidR="009C5A58" w:rsidRDefault="00C23703" w:rsidP="00C23703">
            <w:pPr>
              <w:pStyle w:val="skn-slo7ulli"/>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Project Overview: Transaction Reporting is an FCA (Financial Conduct Authority, UK) reporting requirement – born out of the MiFID legislation – which came into effect in November 2007. Reporting rules stipulate that FCA registered firms entering into reportable transactions must submit transaction reports to the FCA no later than the end of the following business day (T+1). This project involved identifying and remediating the issues related to Transaction reporting to FCA.</w:t>
            </w:r>
          </w:p>
          <w:p w14:paraId="09A6170B"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bookmarkStart w:id="0" w:name="_Hlk209627862"/>
            <w:r>
              <w:rPr>
                <w:rStyle w:val="span"/>
                <w:rFonts w:ascii="Open Sans" w:eastAsia="Open Sans" w:hAnsi="Open Sans" w:cs="Open Sans"/>
                <w:color w:val="050505"/>
                <w:sz w:val="20"/>
                <w:szCs w:val="20"/>
              </w:rPr>
              <w:t>Perform core analysis on the front to back review performed by Deloitte with respect to Transaction Reporting systems.</w:t>
            </w:r>
          </w:p>
          <w:bookmarkEnd w:id="0"/>
          <w:p w14:paraId="43CEB944"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Review the Functional Specification Document and the Business Requirement Document for the source systems which transmits transactions to the FCA via reporting Arm, Extractor.</w:t>
            </w:r>
          </w:p>
          <w:p w14:paraId="6CA64F5A"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Validate each Observation/ Risk item/ Issues outlined in the Deloitte review using random sample population through Sybase involving technology team and the business team to understand if they are false positives or genuine issues.</w:t>
            </w:r>
          </w:p>
          <w:p w14:paraId="433F0DE1"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Document the research and the analysis performed on the source system in the form of a </w:t>
            </w:r>
            <w:proofErr w:type="gramStart"/>
            <w:r>
              <w:rPr>
                <w:rStyle w:val="span"/>
                <w:rFonts w:ascii="Open Sans" w:eastAsia="Open Sans" w:hAnsi="Open Sans" w:cs="Open Sans"/>
                <w:color w:val="050505"/>
                <w:sz w:val="20"/>
                <w:szCs w:val="20"/>
              </w:rPr>
              <w:t>Business</w:t>
            </w:r>
            <w:proofErr w:type="gramEnd"/>
            <w:r>
              <w:rPr>
                <w:rStyle w:val="span"/>
                <w:rFonts w:ascii="Open Sans" w:eastAsia="Open Sans" w:hAnsi="Open Sans" w:cs="Open Sans"/>
                <w:color w:val="050505"/>
                <w:sz w:val="20"/>
                <w:szCs w:val="20"/>
              </w:rPr>
              <w:t xml:space="preserve"> requirement document which clearly depicts the system enhancements and solution designing. This document will thus aim to remediate all issues and genuine observations ensuring that Transaction Reporting from the source system is fit for purpose and Transaction reporting is both complete and accurate.</w:t>
            </w:r>
          </w:p>
          <w:p w14:paraId="65045703"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Attend workshops related to remediation of the issues involving various stake holders from Information Technology, Business and Change Management team.</w:t>
            </w:r>
          </w:p>
          <w:p w14:paraId="728B0BF7"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Implement and apply project governance and best practices as part of overall project management.</w:t>
            </w:r>
          </w:p>
          <w:p w14:paraId="5B5708ED" w14:textId="77777777" w:rsidR="009C5A58" w:rsidRDefault="00EE514F">
            <w:pPr>
              <w:pStyle w:val="skn-slo7ulli"/>
              <w:numPr>
                <w:ilvl w:val="0"/>
                <w:numId w:val="4"/>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Ensure that right owners are assigned for each of the milestones from both technology and functional perspective.</w:t>
            </w:r>
          </w:p>
          <w:p w14:paraId="34FE523A" w14:textId="77777777" w:rsidR="009C5A58" w:rsidRDefault="00EE514F">
            <w:pPr>
              <w:pStyle w:val="skn-slo7ullinth-last-child1"/>
              <w:numPr>
                <w:ilvl w:val="0"/>
                <w:numId w:val="4"/>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Project reporting to all the key stakeholders on a weekly basis.</w:t>
            </w:r>
          </w:p>
          <w:p w14:paraId="1BA544A7"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077B7A8C"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2718F027"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02C1D0DA"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Senior B</w:t>
      </w:r>
      <w:r w:rsidR="00B9329F">
        <w:rPr>
          <w:rStyle w:val="skn-slo7txt-caps"/>
          <w:rFonts w:ascii="Poppins" w:eastAsia="Poppins" w:hAnsi="Poppins" w:cs="Poppins"/>
          <w:color w:val="050505"/>
          <w:sz w:val="20"/>
          <w:szCs w:val="20"/>
        </w:rPr>
        <w:t>usiness analyst</w:t>
      </w:r>
    </w:p>
    <w:p w14:paraId="6075F603" w14:textId="77777777" w:rsidR="009C5A58" w:rsidRDefault="00EE514F">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SYNTEL LTD,</w:t>
      </w:r>
      <w:r>
        <w:rPr>
          <w:rStyle w:val="skn-slo7lrg-txt"/>
          <w:color w:val="050505"/>
          <w:sz w:val="20"/>
          <w:szCs w:val="20"/>
        </w:rPr>
        <w:t xml:space="preserve"> </w:t>
      </w:r>
      <w:r>
        <w:rPr>
          <w:rStyle w:val="skn-slo7fade-text"/>
          <w:rFonts w:ascii="Poppins" w:eastAsia="Poppins" w:hAnsi="Poppins" w:cs="Poppins"/>
          <w:sz w:val="20"/>
          <w:szCs w:val="20"/>
        </w:rPr>
        <w:t>July 2012-August 2014</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5B522D41" w14:textId="77777777">
        <w:trPr>
          <w:tblCellSpacing w:w="0" w:type="dxa"/>
        </w:trPr>
        <w:tc>
          <w:tcPr>
            <w:tcW w:w="11320" w:type="dxa"/>
            <w:tcMar>
              <w:top w:w="160" w:type="dxa"/>
              <w:left w:w="0" w:type="dxa"/>
              <w:bottom w:w="0" w:type="dxa"/>
              <w:right w:w="0" w:type="dxa"/>
            </w:tcMar>
            <w:vAlign w:val="bottom"/>
            <w:hideMark/>
          </w:tcPr>
          <w:p w14:paraId="286BC17D"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Ensure test cases received from Morgan Stanley are processed as per the expected scenarios outlined in test case schedule.</w:t>
            </w:r>
          </w:p>
          <w:p w14:paraId="48EA8E35"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Attend Daily Calls with Client/internal stakeholders and provide updates.</w:t>
            </w:r>
          </w:p>
          <w:p w14:paraId="695E7120"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Manage escalations w.r.t test cases/reconciliation.</w:t>
            </w:r>
          </w:p>
          <w:p w14:paraId="6726CBB6"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Back-up for APAC and US region test coordinators.</w:t>
            </w:r>
          </w:p>
          <w:p w14:paraId="56620552"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Provide EOD Summary Report to Client/internal Senior Management w.r.t test case status and Reconciliation.</w:t>
            </w:r>
          </w:p>
          <w:p w14:paraId="0972EC77"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Raising defects in Share point.</w:t>
            </w:r>
          </w:p>
          <w:p w14:paraId="18E64442"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Follow-up and coordinating from onsite and offshore with multiple stakeholders of the project that include client senior management, BAs, SMEs and testers.</w:t>
            </w:r>
          </w:p>
          <w:p w14:paraId="54D56633" w14:textId="77777777" w:rsidR="009C5A58" w:rsidRDefault="00EE514F">
            <w:pPr>
              <w:pStyle w:val="skn-slo7ulli"/>
              <w:numPr>
                <w:ilvl w:val="0"/>
                <w:numId w:val="5"/>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Review the APAC status report for any potential impact on UK testing and notify test teams accordingly.</w:t>
            </w:r>
          </w:p>
          <w:p w14:paraId="19BEA4A5" w14:textId="77777777" w:rsidR="009C5A58" w:rsidRDefault="00EE514F">
            <w:pPr>
              <w:pStyle w:val="skn-slo7ullinth-last-child1"/>
              <w:numPr>
                <w:ilvl w:val="0"/>
                <w:numId w:val="5"/>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Determine if any scheduled test cases may be affected by defects or other issues uncovered in APAC region and Notify test teams of any potential problems/issues.</w:t>
            </w:r>
          </w:p>
          <w:p w14:paraId="41BF19EB"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7A9EEB21"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3DAF4CFF"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09299DCB" w14:textId="77777777" w:rsidR="009C5A58" w:rsidRDefault="00C23703">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Project Manager / Business Analyst</w:t>
      </w:r>
    </w:p>
    <w:p w14:paraId="1C972F58" w14:textId="77777777" w:rsidR="009C5A58" w:rsidRDefault="00EE514F">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SYNTEL LTD,</w:t>
      </w:r>
      <w:r>
        <w:rPr>
          <w:rStyle w:val="skn-slo7lrg-txt"/>
          <w:color w:val="050505"/>
          <w:sz w:val="20"/>
          <w:szCs w:val="20"/>
        </w:rPr>
        <w:t xml:space="preserve"> </w:t>
      </w:r>
      <w:r>
        <w:rPr>
          <w:rStyle w:val="skn-slo7fade-text"/>
          <w:rFonts w:ascii="Poppins" w:eastAsia="Poppins" w:hAnsi="Poppins" w:cs="Poppins"/>
          <w:sz w:val="20"/>
          <w:szCs w:val="20"/>
        </w:rPr>
        <w:t>February 2011-June 2012</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735D8CFA" w14:textId="77777777">
        <w:trPr>
          <w:tblCellSpacing w:w="0" w:type="dxa"/>
        </w:trPr>
        <w:tc>
          <w:tcPr>
            <w:tcW w:w="11320" w:type="dxa"/>
            <w:tcMar>
              <w:top w:w="160" w:type="dxa"/>
              <w:left w:w="0" w:type="dxa"/>
              <w:bottom w:w="0" w:type="dxa"/>
              <w:right w:w="0" w:type="dxa"/>
            </w:tcMar>
            <w:vAlign w:val="bottom"/>
            <w:hideMark/>
          </w:tcPr>
          <w:p w14:paraId="6EFFF817" w14:textId="77777777" w:rsidR="009C5A58" w:rsidRDefault="00EE514F">
            <w:pPr>
              <w:pStyle w:val="skn-slo7ulli"/>
              <w:numPr>
                <w:ilvl w:val="0"/>
                <w:numId w:val="6"/>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Worked with global practice teams on strategic research / RFPs / Events / Analyst Relations / Go-to-Market solutions also involved in strategic initiatives like establishment of partnership with product vendors.</w:t>
            </w:r>
          </w:p>
          <w:p w14:paraId="6CDD823D" w14:textId="77777777" w:rsidR="009C5A58" w:rsidRDefault="00EE514F">
            <w:pPr>
              <w:pStyle w:val="skn-slo7ulli"/>
              <w:numPr>
                <w:ilvl w:val="0"/>
                <w:numId w:val="6"/>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Worked on a Proposal for Wells Fargo for migrating Transaction Processing Operations to India. Highlighting the risks involved from Custodian perspective and providing solutions for smooth transition.</w:t>
            </w:r>
          </w:p>
          <w:p w14:paraId="08DA4FFB" w14:textId="77777777" w:rsidR="009C5A58" w:rsidRDefault="00EE514F">
            <w:pPr>
              <w:pStyle w:val="skn-slo7ulli"/>
              <w:numPr>
                <w:ilvl w:val="0"/>
                <w:numId w:val="6"/>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Worked on a Testing Project for Golden Source by understanding the issues involved in Test Data Creation and Test Data Management. Exploring the possibility of how I-Tap can integrate with Golden Source system and providing solutions and recommendations to Golden Source Senior Management.</w:t>
            </w:r>
          </w:p>
          <w:p w14:paraId="3A3B005D" w14:textId="77777777" w:rsidR="009C5A58" w:rsidRDefault="00EE514F">
            <w:pPr>
              <w:pStyle w:val="skn-slo7ulli"/>
              <w:numPr>
                <w:ilvl w:val="0"/>
                <w:numId w:val="6"/>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Created Training Material (Asset Management and Portfolio Construction) for BNFS vertical.</w:t>
            </w:r>
          </w:p>
          <w:p w14:paraId="0489C1C3" w14:textId="77777777" w:rsidR="009C5A58" w:rsidRDefault="00EE514F">
            <w:pPr>
              <w:pStyle w:val="skn-slo7ullinth-last-child1"/>
              <w:numPr>
                <w:ilvl w:val="0"/>
                <w:numId w:val="6"/>
              </w:numPr>
              <w:spacing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Worked on a whitepaper on SWIFT and its role in Trade life Cycle.</w:t>
            </w:r>
          </w:p>
          <w:p w14:paraId="33DAFE61"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66F6466F"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10F8F4A8"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39CE8CD3"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S</w:t>
      </w:r>
      <w:r w:rsidR="00B9329F">
        <w:rPr>
          <w:rStyle w:val="skn-slo7txt-caps"/>
          <w:rFonts w:ascii="Poppins" w:eastAsia="Poppins" w:hAnsi="Poppins" w:cs="Poppins"/>
          <w:color w:val="050505"/>
          <w:sz w:val="20"/>
          <w:szCs w:val="20"/>
        </w:rPr>
        <w:t>enior</w:t>
      </w:r>
      <w:r>
        <w:rPr>
          <w:rStyle w:val="skn-slo7txt-caps"/>
          <w:rFonts w:ascii="Poppins" w:eastAsia="Poppins" w:hAnsi="Poppins" w:cs="Poppins"/>
          <w:color w:val="050505"/>
          <w:sz w:val="20"/>
          <w:szCs w:val="20"/>
        </w:rPr>
        <w:t xml:space="preserve"> </w:t>
      </w:r>
      <w:r w:rsidR="00C23703">
        <w:rPr>
          <w:rStyle w:val="skn-slo7txt-caps"/>
          <w:rFonts w:ascii="Poppins" w:eastAsia="Poppins" w:hAnsi="Poppins" w:cs="Poppins"/>
          <w:color w:val="050505"/>
          <w:sz w:val="20"/>
          <w:szCs w:val="20"/>
        </w:rPr>
        <w:t xml:space="preserve">operations </w:t>
      </w:r>
      <w:r>
        <w:rPr>
          <w:rStyle w:val="skn-slo7txt-caps"/>
          <w:rFonts w:ascii="Poppins" w:eastAsia="Poppins" w:hAnsi="Poppins" w:cs="Poppins"/>
          <w:color w:val="050505"/>
          <w:sz w:val="20"/>
          <w:szCs w:val="20"/>
        </w:rPr>
        <w:t>Manager</w:t>
      </w:r>
    </w:p>
    <w:p w14:paraId="43FD528B" w14:textId="77777777" w:rsidR="009C5A58" w:rsidRDefault="00EE514F">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State Street Syntel Services Pvt Ltd.,</w:t>
      </w:r>
      <w:r>
        <w:rPr>
          <w:rStyle w:val="skn-slo7lrg-txt"/>
          <w:color w:val="050505"/>
          <w:sz w:val="20"/>
          <w:szCs w:val="20"/>
        </w:rPr>
        <w:t xml:space="preserve"> </w:t>
      </w:r>
      <w:r>
        <w:rPr>
          <w:rStyle w:val="skn-slo7fade-text"/>
          <w:rFonts w:ascii="Poppins" w:eastAsia="Poppins" w:hAnsi="Poppins" w:cs="Poppins"/>
          <w:sz w:val="20"/>
          <w:szCs w:val="20"/>
        </w:rPr>
        <w:t>March 2008-January 2011</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6D5D7E55" w14:textId="77777777">
        <w:trPr>
          <w:tblCellSpacing w:w="0" w:type="dxa"/>
        </w:trPr>
        <w:tc>
          <w:tcPr>
            <w:tcW w:w="11320" w:type="dxa"/>
            <w:tcMar>
              <w:top w:w="160" w:type="dxa"/>
              <w:left w:w="0" w:type="dxa"/>
              <w:bottom w:w="0" w:type="dxa"/>
              <w:right w:w="0" w:type="dxa"/>
            </w:tcMar>
            <w:vAlign w:val="bottom"/>
            <w:hideMark/>
          </w:tcPr>
          <w:p w14:paraId="68547ACE" w14:textId="77777777" w:rsidR="009C5A58" w:rsidRDefault="00EE514F" w:rsidP="00C23703">
            <w:pPr>
              <w:pStyle w:val="skn-slo7ulli"/>
              <w:spacing w:after="80" w:line="280" w:lineRule="atLeast"/>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Company Overview: SSSSPL is the KPO arm of Syntel Inc. which is a global provider of Information Technology (IT) and Knowledge Process Outsourcing (KPO) solutions, with global development centers around the world. Syntel has collaborated with State Street (one of the largest Custodian in US) to provide Custodial Services in India on behalf of State Street.</w:t>
            </w:r>
          </w:p>
          <w:p w14:paraId="0BF828A6"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Managing a team of 110 resources within Transaction Processing vertical in Mumbai for Ireland and UK Business Units </w:t>
            </w:r>
            <w:bookmarkStart w:id="1" w:name="_Hlk209627971"/>
            <w:r>
              <w:rPr>
                <w:rStyle w:val="span"/>
                <w:rFonts w:ascii="Open Sans" w:eastAsia="Open Sans" w:hAnsi="Open Sans" w:cs="Open Sans"/>
                <w:color w:val="050505"/>
                <w:sz w:val="20"/>
                <w:szCs w:val="20"/>
              </w:rPr>
              <w:t>to process Equity, Cash and FX instructions received from Investment Managers</w:t>
            </w:r>
            <w:bookmarkEnd w:id="1"/>
            <w:r>
              <w:rPr>
                <w:rStyle w:val="span"/>
                <w:rFonts w:ascii="Open Sans" w:eastAsia="Open Sans" w:hAnsi="Open Sans" w:cs="Open Sans"/>
                <w:color w:val="050505"/>
                <w:sz w:val="20"/>
                <w:szCs w:val="20"/>
              </w:rPr>
              <w:t>.</w:t>
            </w:r>
          </w:p>
          <w:p w14:paraId="4A3C2CCA"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Discipline Lead for Controls and Client Service Team within the COE (Centre of Excellence) Model.</w:t>
            </w:r>
          </w:p>
          <w:p w14:paraId="018F1BFA"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Ensure KPI (Key Performance Indicator) and SLA (Service Level Agreement) is met at all times.</w:t>
            </w:r>
          </w:p>
          <w:p w14:paraId="6A30EA15"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Documentation and approvals of Standard Operating Procedures for all the processes.</w:t>
            </w:r>
          </w:p>
          <w:p w14:paraId="71912488"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Coordinating with Business Units, Fund Groups and Senior Management for adherence to Risk / Compliance norms.</w:t>
            </w:r>
          </w:p>
          <w:p w14:paraId="68337934"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Incorporate innovative control techniques, systems, processes and procedures to enhance business practices, increase productivity and boost revenues.</w:t>
            </w:r>
          </w:p>
          <w:p w14:paraId="19BDAD37"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Analyzing resource requirements.</w:t>
            </w:r>
          </w:p>
          <w:p w14:paraId="1CAACAFC"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Attend weekly and monthly operation calls with the Client.</w:t>
            </w:r>
          </w:p>
          <w:p w14:paraId="5F39DB45"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 Client Relations and strive to get more business for the process.</w:t>
            </w:r>
          </w:p>
          <w:p w14:paraId="499DC8F9"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Submit billability and revenue reports.</w:t>
            </w:r>
          </w:p>
          <w:p w14:paraId="4533C94E"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Personnel Engagement programs, Team Leadership and Mentoring.</w:t>
            </w:r>
          </w:p>
          <w:p w14:paraId="6EBE8ECC" w14:textId="77777777" w:rsidR="009C5A58" w:rsidRDefault="00EE514F">
            <w:pPr>
              <w:pStyle w:val="skn-slo7ulli"/>
              <w:numPr>
                <w:ilvl w:val="0"/>
                <w:numId w:val="7"/>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Reporting to Senior Management.</w:t>
            </w:r>
          </w:p>
          <w:p w14:paraId="1F7923AB" w14:textId="77777777" w:rsidR="009C5A58" w:rsidRDefault="009C5A58" w:rsidP="002616A1">
            <w:pPr>
              <w:pStyle w:val="skn-slo7ullinth-last-child1"/>
              <w:spacing w:line="280" w:lineRule="atLeast"/>
              <w:ind w:left="560"/>
              <w:rPr>
                <w:rStyle w:val="span"/>
                <w:rFonts w:ascii="Open Sans" w:eastAsia="Open Sans" w:hAnsi="Open Sans" w:cs="Open Sans"/>
                <w:color w:val="050505"/>
                <w:sz w:val="20"/>
                <w:szCs w:val="20"/>
              </w:rPr>
            </w:pPr>
          </w:p>
          <w:p w14:paraId="055A1ED5"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36C4827C"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2BCE8F69" w14:textId="77777777" w:rsidR="00C23703" w:rsidRDefault="00C23703">
      <w:pPr>
        <w:pStyle w:val="skn-slo7tbl-upper"/>
        <w:spacing w:line="300" w:lineRule="atLeast"/>
        <w:rPr>
          <w:rStyle w:val="skn-slo7txt-caps"/>
          <w:rFonts w:ascii="Poppins" w:eastAsia="Poppins" w:hAnsi="Poppins" w:cs="Poppins"/>
          <w:color w:val="050505"/>
          <w:sz w:val="20"/>
          <w:szCs w:val="20"/>
        </w:rPr>
      </w:pPr>
    </w:p>
    <w:p w14:paraId="2E608A1C"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Operations Manager</w:t>
      </w:r>
    </w:p>
    <w:p w14:paraId="489F1B47" w14:textId="77777777" w:rsidR="009C5A58" w:rsidRDefault="00EE514F">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ICICI Securities,</w:t>
      </w:r>
      <w:r>
        <w:rPr>
          <w:rStyle w:val="skn-slo7lrg-txt"/>
          <w:color w:val="050505"/>
          <w:sz w:val="20"/>
          <w:szCs w:val="20"/>
        </w:rPr>
        <w:t xml:space="preserve"> </w:t>
      </w:r>
      <w:r>
        <w:rPr>
          <w:rStyle w:val="skn-slo7fade-text"/>
          <w:rFonts w:ascii="Poppins" w:eastAsia="Poppins" w:hAnsi="Poppins" w:cs="Poppins"/>
          <w:sz w:val="20"/>
          <w:szCs w:val="20"/>
        </w:rPr>
        <w:t>April 2004-February 2008</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78787F64" w14:textId="77777777">
        <w:trPr>
          <w:tblCellSpacing w:w="0" w:type="dxa"/>
        </w:trPr>
        <w:tc>
          <w:tcPr>
            <w:tcW w:w="11320" w:type="dxa"/>
            <w:tcMar>
              <w:top w:w="160" w:type="dxa"/>
              <w:left w:w="0" w:type="dxa"/>
              <w:bottom w:w="0" w:type="dxa"/>
              <w:right w:w="0" w:type="dxa"/>
            </w:tcMar>
            <w:vAlign w:val="bottom"/>
            <w:hideMark/>
          </w:tcPr>
          <w:p w14:paraId="1AE65B19"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Company Overview: One of the top most investment banking companies in India. I-Sec is involved in Institutional &amp; retail Broking. ICICI direct.com offers the easiest, fastest, most hassle-free service to trade on the Indian stock markets - a unique 3-in-1 account that links a banking, trading and demat account. ICICI Bank joins hands with ISEC to offer a seamless service with respect to banking, broking &amp; demat solutions.</w:t>
            </w:r>
          </w:p>
          <w:p w14:paraId="12417B91"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Leading the Operations Team for Sub Broker Division also known as DBC (Direct Business Catalyst) who are the Channel Partners of ICICI Direct.</w:t>
            </w:r>
          </w:p>
          <w:p w14:paraId="752E26F7"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Processing of Sub-Broker Applications received at the corporate office.</w:t>
            </w:r>
          </w:p>
          <w:p w14:paraId="0699C1E7"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Providing MIS related to Turnover, Brokerage, Client Acquisition </w:t>
            </w:r>
            <w:proofErr w:type="spellStart"/>
            <w:r>
              <w:rPr>
                <w:rStyle w:val="span"/>
                <w:rFonts w:ascii="Open Sans" w:eastAsia="Open Sans" w:hAnsi="Open Sans" w:cs="Open Sans"/>
                <w:color w:val="050505"/>
                <w:sz w:val="20"/>
                <w:szCs w:val="20"/>
              </w:rPr>
              <w:t>etc</w:t>
            </w:r>
            <w:proofErr w:type="spellEnd"/>
            <w:r>
              <w:rPr>
                <w:rStyle w:val="span"/>
                <w:rFonts w:ascii="Open Sans" w:eastAsia="Open Sans" w:hAnsi="Open Sans" w:cs="Open Sans"/>
                <w:color w:val="050505"/>
                <w:sz w:val="20"/>
                <w:szCs w:val="20"/>
              </w:rPr>
              <w:t xml:space="preserve"> to all the user groups.</w:t>
            </w:r>
          </w:p>
          <w:p w14:paraId="53B06B3F"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Dissemination of data regarding Sub-Broker Commissions &amp; Coordinating dispatch and allied activities.</w:t>
            </w:r>
          </w:p>
          <w:p w14:paraId="320F2FCC"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Coordinating with Clients, Relationship Managers and Exchanges for adherence to Risk / Compliance norms.</w:t>
            </w:r>
          </w:p>
          <w:p w14:paraId="0BA96BC5"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Imparting training to Channel Partners and new recruits of ISEC- Channel Partners Segment.</w:t>
            </w:r>
          </w:p>
          <w:p w14:paraId="7D98230E"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Providing salary inputs of all consultants of our team to the payroll dept. for salary processing; Handling complete administrative issues related to these consultants.</w:t>
            </w:r>
          </w:p>
          <w:p w14:paraId="5085BCA8"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Handling &amp; supervising queries received through various centers of ICICI Securities Ltd. pan India. The interaction is on a daily basis with the Relationship Managers based at these centers.</w:t>
            </w:r>
          </w:p>
          <w:p w14:paraId="35A35A84"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Streamlined the complete Back-office operations by creating Process Charts and Operations Manual to ensure timeliness and quick processing of documents.</w:t>
            </w:r>
          </w:p>
          <w:p w14:paraId="56D4397E" w14:textId="77777777" w:rsidR="009C5A58" w:rsidRDefault="00EE514F">
            <w:pPr>
              <w:pStyle w:val="skn-slo7ulli"/>
              <w:numPr>
                <w:ilvl w:val="0"/>
                <w:numId w:val="8"/>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Liaison with Legal, Risk/Compliance, Product, Marketing, IT, Finance &amp; Payout Team to ensure smooth functioning of our </w:t>
            </w:r>
            <w:proofErr w:type="gramStart"/>
            <w:r>
              <w:rPr>
                <w:rStyle w:val="span"/>
                <w:rFonts w:ascii="Open Sans" w:eastAsia="Open Sans" w:hAnsi="Open Sans" w:cs="Open Sans"/>
                <w:color w:val="050505"/>
                <w:sz w:val="20"/>
                <w:szCs w:val="20"/>
              </w:rPr>
              <w:t>Department</w:t>
            </w:r>
            <w:proofErr w:type="gramEnd"/>
            <w:r>
              <w:rPr>
                <w:rStyle w:val="span"/>
                <w:rFonts w:ascii="Open Sans" w:eastAsia="Open Sans" w:hAnsi="Open Sans" w:cs="Open Sans"/>
                <w:color w:val="050505"/>
                <w:sz w:val="20"/>
                <w:szCs w:val="20"/>
              </w:rPr>
              <w:t>.</w:t>
            </w:r>
          </w:p>
          <w:p w14:paraId="26AE71D0" w14:textId="77777777" w:rsidR="009C5A58" w:rsidRDefault="009C5A58" w:rsidP="005F6C4A">
            <w:pPr>
              <w:pStyle w:val="skn-slo7ullinth-last-child1"/>
              <w:spacing w:line="280" w:lineRule="atLeast"/>
              <w:ind w:left="560"/>
              <w:rPr>
                <w:rStyle w:val="span"/>
                <w:rFonts w:ascii="Open Sans" w:eastAsia="Open Sans" w:hAnsi="Open Sans" w:cs="Open Sans"/>
                <w:color w:val="050505"/>
                <w:sz w:val="20"/>
                <w:szCs w:val="20"/>
              </w:rPr>
            </w:pPr>
          </w:p>
          <w:p w14:paraId="0D5106A4"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BC19E9"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683ADFC7" w14:textId="77777777" w:rsidR="0047778C" w:rsidRDefault="0047778C">
      <w:pPr>
        <w:pStyle w:val="skn-slo7tbl-upper"/>
        <w:spacing w:line="300" w:lineRule="atLeast"/>
        <w:rPr>
          <w:rStyle w:val="skn-slo7txt-caps"/>
          <w:rFonts w:ascii="Poppins" w:eastAsia="Poppins" w:hAnsi="Poppins" w:cs="Poppins"/>
          <w:color w:val="050505"/>
          <w:sz w:val="20"/>
          <w:szCs w:val="20"/>
        </w:rPr>
      </w:pPr>
    </w:p>
    <w:p w14:paraId="35A7B0DB"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Executive</w:t>
      </w:r>
    </w:p>
    <w:p w14:paraId="7D389A0C" w14:textId="77777777" w:rsidR="009C5A58" w:rsidRDefault="00EE514F">
      <w:pPr>
        <w:pStyle w:val="skn-slo7disp-block"/>
        <w:spacing w:before="40" w:line="300" w:lineRule="atLeast"/>
        <w:rPr>
          <w:rStyle w:val="skn-slo7lrg-txt"/>
          <w:color w:val="050505"/>
          <w:sz w:val="20"/>
          <w:szCs w:val="20"/>
        </w:rPr>
      </w:pPr>
      <w:r>
        <w:rPr>
          <w:rStyle w:val="skn-slo7clr-pickr"/>
          <w:rFonts w:ascii="Poppins" w:eastAsia="Poppins" w:hAnsi="Poppins" w:cs="Poppins"/>
          <w:sz w:val="20"/>
          <w:szCs w:val="20"/>
        </w:rPr>
        <w:t xml:space="preserve">Stock Holding Corporation of India </w:t>
      </w:r>
      <w:proofErr w:type="gramStart"/>
      <w:r>
        <w:rPr>
          <w:rStyle w:val="skn-slo7clr-pickr"/>
          <w:rFonts w:ascii="Poppins" w:eastAsia="Poppins" w:hAnsi="Poppins" w:cs="Poppins"/>
          <w:sz w:val="20"/>
          <w:szCs w:val="20"/>
        </w:rPr>
        <w:t>Ltd(</w:t>
      </w:r>
      <w:proofErr w:type="gramEnd"/>
      <w:r>
        <w:rPr>
          <w:rStyle w:val="skn-slo7clr-pickr"/>
          <w:rFonts w:ascii="Poppins" w:eastAsia="Poppins" w:hAnsi="Poppins" w:cs="Poppins"/>
          <w:sz w:val="20"/>
          <w:szCs w:val="20"/>
        </w:rPr>
        <w:t>SHCIL),</w:t>
      </w:r>
      <w:r>
        <w:rPr>
          <w:rStyle w:val="skn-slo7lrg-txt"/>
          <w:color w:val="050505"/>
          <w:sz w:val="20"/>
          <w:szCs w:val="20"/>
        </w:rPr>
        <w:t xml:space="preserve"> </w:t>
      </w:r>
      <w:r>
        <w:rPr>
          <w:rStyle w:val="skn-slo7fade-text"/>
          <w:rFonts w:ascii="Poppins" w:eastAsia="Poppins" w:hAnsi="Poppins" w:cs="Poppins"/>
          <w:sz w:val="20"/>
          <w:szCs w:val="20"/>
        </w:rPr>
        <w:t>December 2000-April 2004</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46A8A546" w14:textId="77777777">
        <w:trPr>
          <w:tblCellSpacing w:w="0" w:type="dxa"/>
        </w:trPr>
        <w:tc>
          <w:tcPr>
            <w:tcW w:w="11320" w:type="dxa"/>
            <w:tcMar>
              <w:top w:w="160" w:type="dxa"/>
              <w:left w:w="0" w:type="dxa"/>
              <w:bottom w:w="0" w:type="dxa"/>
              <w:right w:w="0" w:type="dxa"/>
            </w:tcMar>
            <w:vAlign w:val="bottom"/>
            <w:hideMark/>
          </w:tcPr>
          <w:p w14:paraId="7F7AAC0D"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Company Overview: Stock Holding Corporation of India Limited (SHCIL) is promoted by the public financial institutions and insurance majors like IDBI, UTI, ICICI, LIC, GIC, the four public sector general insurance companies, IFCI and IIBI. SHCIL provides custodial services to institutional investors and depository services to retail investors.</w:t>
            </w:r>
          </w:p>
          <w:p w14:paraId="20276BEE"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Processing of Settlements / Trade requests of Institutional Clients received in the Electronic Segment to be delivered to the Clearing Corporation.</w:t>
            </w:r>
          </w:p>
          <w:p w14:paraId="23645105"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Billing Institutional Clients for transactions processed during a month.</w:t>
            </w:r>
          </w:p>
          <w:p w14:paraId="5A84F233"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Reconciliation of Holdings in the </w:t>
            </w:r>
            <w:proofErr w:type="gramStart"/>
            <w:r>
              <w:rPr>
                <w:rStyle w:val="span"/>
                <w:rFonts w:ascii="Open Sans" w:eastAsia="Open Sans" w:hAnsi="Open Sans" w:cs="Open Sans"/>
                <w:color w:val="050505"/>
                <w:sz w:val="20"/>
                <w:szCs w:val="20"/>
              </w:rPr>
              <w:t>back office</w:t>
            </w:r>
            <w:proofErr w:type="gramEnd"/>
            <w:r>
              <w:rPr>
                <w:rStyle w:val="span"/>
                <w:rFonts w:ascii="Open Sans" w:eastAsia="Open Sans" w:hAnsi="Open Sans" w:cs="Open Sans"/>
                <w:color w:val="050505"/>
                <w:sz w:val="20"/>
                <w:szCs w:val="20"/>
              </w:rPr>
              <w:t xml:space="preserve"> system with that of NSDL System.</w:t>
            </w:r>
          </w:p>
          <w:p w14:paraId="394C7003"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Printing and dispatching the holding and transaction statements to all institutional clients of SHCIL.</w:t>
            </w:r>
          </w:p>
          <w:p w14:paraId="4471E2A1"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Processing of the Physical Shares for delivery.</w:t>
            </w:r>
          </w:p>
          <w:p w14:paraId="60101586"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Delivering Physical Shares to the Clearing Corporations of NSE &amp; BSE.</w:t>
            </w:r>
          </w:p>
          <w:p w14:paraId="6416AA1E"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Follow-up with Companies, Registrars for receiving Credit in Dematerialized form.</w:t>
            </w:r>
          </w:p>
          <w:p w14:paraId="54892514"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Answering to queries raised by Institutional Clients, Brokers, Market Operations Team etc. from time to time.</w:t>
            </w:r>
          </w:p>
          <w:p w14:paraId="2C60447D" w14:textId="77777777" w:rsidR="009C5A58" w:rsidRDefault="00EE514F">
            <w:pPr>
              <w:pStyle w:val="skn-slo7ulli"/>
              <w:numPr>
                <w:ilvl w:val="0"/>
                <w:numId w:val="9"/>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Coordinating with automation department for all system problems faced in the department.</w:t>
            </w:r>
          </w:p>
          <w:p w14:paraId="0430292F"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ED946EB" w14:textId="77777777" w:rsidR="009C5A58" w:rsidRDefault="00EE514F">
      <w:pPr>
        <w:pStyle w:val="div"/>
        <w:spacing w:line="100" w:lineRule="exact"/>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00829312" w14:textId="77777777" w:rsidR="00CB16B7" w:rsidRDefault="00CB16B7">
      <w:pPr>
        <w:pStyle w:val="skn-slo7tbl-upper"/>
        <w:spacing w:line="300" w:lineRule="atLeast"/>
        <w:rPr>
          <w:rStyle w:val="skn-slo7txt-caps"/>
          <w:rFonts w:ascii="Poppins" w:eastAsia="Poppins" w:hAnsi="Poppins" w:cs="Poppins"/>
          <w:color w:val="050505"/>
          <w:sz w:val="20"/>
          <w:szCs w:val="20"/>
        </w:rPr>
      </w:pPr>
    </w:p>
    <w:p w14:paraId="2C50CA05" w14:textId="77777777" w:rsidR="009C5A58" w:rsidRDefault="00EE514F">
      <w:pPr>
        <w:pStyle w:val="skn-slo7tbl-upper"/>
        <w:spacing w:line="300" w:lineRule="atLeast"/>
        <w:rPr>
          <w:rStyle w:val="skn-slo7lrg-txt"/>
          <w:color w:val="050505"/>
          <w:sz w:val="20"/>
          <w:szCs w:val="20"/>
        </w:rPr>
      </w:pPr>
      <w:r>
        <w:rPr>
          <w:rStyle w:val="skn-slo7txt-caps"/>
          <w:rFonts w:ascii="Poppins" w:eastAsia="Poppins" w:hAnsi="Poppins" w:cs="Poppins"/>
          <w:color w:val="050505"/>
          <w:sz w:val="20"/>
          <w:szCs w:val="20"/>
        </w:rPr>
        <w:t>Officer-I</w:t>
      </w:r>
      <w:r w:rsidR="00CB16B7">
        <w:rPr>
          <w:rStyle w:val="skn-slo7txt-caps"/>
          <w:rFonts w:ascii="Poppins" w:eastAsia="Poppins" w:hAnsi="Poppins" w:cs="Poppins"/>
          <w:color w:val="050505"/>
          <w:sz w:val="20"/>
          <w:szCs w:val="20"/>
        </w:rPr>
        <w:t>nvestor serv</w:t>
      </w:r>
      <w:r w:rsidR="00022047">
        <w:rPr>
          <w:rStyle w:val="skn-slo7txt-caps"/>
          <w:rFonts w:ascii="Poppins" w:eastAsia="Poppins" w:hAnsi="Poppins" w:cs="Poppins"/>
          <w:color w:val="050505"/>
          <w:sz w:val="20"/>
          <w:szCs w:val="20"/>
        </w:rPr>
        <w:t>ice</w:t>
      </w:r>
      <w:r w:rsidR="00CB16B7">
        <w:rPr>
          <w:rStyle w:val="skn-slo7txt-caps"/>
          <w:rFonts w:ascii="Poppins" w:eastAsia="Poppins" w:hAnsi="Poppins" w:cs="Poppins"/>
          <w:color w:val="050505"/>
          <w:sz w:val="20"/>
          <w:szCs w:val="20"/>
        </w:rPr>
        <w:t xml:space="preserve"> centre</w:t>
      </w:r>
    </w:p>
    <w:p w14:paraId="3262E94D" w14:textId="77777777" w:rsidR="009C5A58" w:rsidRDefault="00EE514F">
      <w:pPr>
        <w:pStyle w:val="skn-slo7disp-block"/>
        <w:spacing w:before="40" w:line="300" w:lineRule="atLeast"/>
        <w:rPr>
          <w:rStyle w:val="skn-slo7lrg-txt"/>
          <w:color w:val="050505"/>
          <w:sz w:val="20"/>
          <w:szCs w:val="20"/>
        </w:rPr>
      </w:pPr>
      <w:proofErr w:type="spellStart"/>
      <w:r>
        <w:rPr>
          <w:rStyle w:val="skn-slo7clr-pickr"/>
          <w:rFonts w:ascii="Poppins" w:eastAsia="Poppins" w:hAnsi="Poppins" w:cs="Poppins"/>
          <w:sz w:val="20"/>
          <w:szCs w:val="20"/>
        </w:rPr>
        <w:t>Datamatics</w:t>
      </w:r>
      <w:proofErr w:type="spellEnd"/>
      <w:r>
        <w:rPr>
          <w:rStyle w:val="skn-slo7clr-pickr"/>
          <w:rFonts w:ascii="Poppins" w:eastAsia="Poppins" w:hAnsi="Poppins" w:cs="Poppins"/>
          <w:sz w:val="20"/>
          <w:szCs w:val="20"/>
        </w:rPr>
        <w:t xml:space="preserve"> Financial Software Services </w:t>
      </w:r>
      <w:proofErr w:type="gramStart"/>
      <w:r>
        <w:rPr>
          <w:rStyle w:val="skn-slo7clr-pickr"/>
          <w:rFonts w:ascii="Poppins" w:eastAsia="Poppins" w:hAnsi="Poppins" w:cs="Poppins"/>
          <w:sz w:val="20"/>
          <w:szCs w:val="20"/>
        </w:rPr>
        <w:t>Ltd.(</w:t>
      </w:r>
      <w:proofErr w:type="gramEnd"/>
      <w:r>
        <w:rPr>
          <w:rStyle w:val="skn-slo7clr-pickr"/>
          <w:rFonts w:ascii="Poppins" w:eastAsia="Poppins" w:hAnsi="Poppins" w:cs="Poppins"/>
          <w:sz w:val="20"/>
          <w:szCs w:val="20"/>
        </w:rPr>
        <w:t>DFSSL),</w:t>
      </w:r>
      <w:r>
        <w:rPr>
          <w:rStyle w:val="skn-slo7lrg-txt"/>
          <w:color w:val="050505"/>
          <w:sz w:val="20"/>
          <w:szCs w:val="20"/>
        </w:rPr>
        <w:t xml:space="preserve"> </w:t>
      </w:r>
      <w:r>
        <w:rPr>
          <w:rStyle w:val="skn-slo7fade-text"/>
          <w:rFonts w:ascii="Poppins" w:eastAsia="Poppins" w:hAnsi="Poppins" w:cs="Poppins"/>
          <w:sz w:val="20"/>
          <w:szCs w:val="20"/>
        </w:rPr>
        <w:t>September 1998-December 2000</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1320"/>
      </w:tblGrid>
      <w:tr w:rsidR="009C5A58" w14:paraId="7F9AF30A" w14:textId="77777777">
        <w:trPr>
          <w:tblCellSpacing w:w="0" w:type="dxa"/>
        </w:trPr>
        <w:tc>
          <w:tcPr>
            <w:tcW w:w="11320" w:type="dxa"/>
            <w:tcMar>
              <w:top w:w="160" w:type="dxa"/>
              <w:left w:w="0" w:type="dxa"/>
              <w:bottom w:w="0" w:type="dxa"/>
              <w:right w:w="0" w:type="dxa"/>
            </w:tcMar>
            <w:vAlign w:val="bottom"/>
            <w:hideMark/>
          </w:tcPr>
          <w:p w14:paraId="179CF8E4" w14:textId="77777777" w:rsidR="009C5A58" w:rsidRDefault="00EE514F">
            <w:pPr>
              <w:pStyle w:val="skn-slo7ulli"/>
              <w:numPr>
                <w:ilvl w:val="0"/>
                <w:numId w:val="10"/>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Company Overview: India's leading Registrar &amp; Transfer Agent, DFSSL (Gamma Shares Services) offers financial instrument processing services to banks, financial institutions and the corporate sector in India.</w:t>
            </w:r>
          </w:p>
          <w:p w14:paraId="7C0510B6" w14:textId="77777777" w:rsidR="009C5A58" w:rsidRDefault="00EE514F">
            <w:pPr>
              <w:pStyle w:val="skn-slo7ulli"/>
              <w:numPr>
                <w:ilvl w:val="0"/>
                <w:numId w:val="10"/>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Handling different schemes of SBI Mutual Fund, which includes the service requirements like processing of Transfer of Securities, Transmission of Securities, Issue of Duplicate Securities, Repurchase etc.</w:t>
            </w:r>
          </w:p>
          <w:p w14:paraId="695F226B" w14:textId="77777777" w:rsidR="009C5A58" w:rsidRDefault="00EE514F">
            <w:pPr>
              <w:pStyle w:val="skn-slo7ulli"/>
              <w:numPr>
                <w:ilvl w:val="0"/>
                <w:numId w:val="10"/>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Handling queries received through SEBI &amp; various Stock Exchanges.</w:t>
            </w:r>
          </w:p>
          <w:p w14:paraId="01B854B1" w14:textId="77777777" w:rsidR="009C5A58" w:rsidRDefault="00EE514F">
            <w:pPr>
              <w:pStyle w:val="skn-slo7ulli"/>
              <w:numPr>
                <w:ilvl w:val="0"/>
                <w:numId w:val="10"/>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Handling legal nature cases where a thorough investigation with proof is required &amp; needs to be forwarded to the Legal Department.</w:t>
            </w:r>
          </w:p>
          <w:p w14:paraId="1795BA68" w14:textId="77777777" w:rsidR="009C5A58" w:rsidRDefault="00EE514F">
            <w:pPr>
              <w:pStyle w:val="skn-slo7ulli"/>
              <w:numPr>
                <w:ilvl w:val="0"/>
                <w:numId w:val="10"/>
              </w:numPr>
              <w:spacing w:after="80" w:line="280" w:lineRule="atLeast"/>
              <w:ind w:left="56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Handling &amp; Supervising of queries received through various Investor Service </w:t>
            </w:r>
            <w:proofErr w:type="spellStart"/>
            <w:r>
              <w:rPr>
                <w:rStyle w:val="span"/>
                <w:rFonts w:ascii="Open Sans" w:eastAsia="Open Sans" w:hAnsi="Open Sans" w:cs="Open Sans"/>
                <w:color w:val="050505"/>
                <w:sz w:val="20"/>
                <w:szCs w:val="20"/>
              </w:rPr>
              <w:t>Centres</w:t>
            </w:r>
            <w:proofErr w:type="spellEnd"/>
            <w:r>
              <w:rPr>
                <w:rStyle w:val="span"/>
                <w:rFonts w:ascii="Open Sans" w:eastAsia="Open Sans" w:hAnsi="Open Sans" w:cs="Open Sans"/>
                <w:color w:val="050505"/>
                <w:sz w:val="20"/>
                <w:szCs w:val="20"/>
              </w:rPr>
              <w:t xml:space="preserve"> of SBI-MF where the interaction is on a daily basis with the Branch Managers of these ISC's with due </w:t>
            </w:r>
            <w:proofErr w:type="spellStart"/>
            <w:r>
              <w:rPr>
                <w:rStyle w:val="span"/>
                <w:rFonts w:ascii="Open Sans" w:eastAsia="Open Sans" w:hAnsi="Open Sans" w:cs="Open Sans"/>
                <w:color w:val="050505"/>
                <w:sz w:val="20"/>
                <w:szCs w:val="20"/>
              </w:rPr>
              <w:t>updations</w:t>
            </w:r>
            <w:proofErr w:type="spellEnd"/>
            <w:r>
              <w:rPr>
                <w:rStyle w:val="span"/>
                <w:rFonts w:ascii="Open Sans" w:eastAsia="Open Sans" w:hAnsi="Open Sans" w:cs="Open Sans"/>
                <w:color w:val="050505"/>
                <w:sz w:val="20"/>
                <w:szCs w:val="20"/>
              </w:rPr>
              <w:t xml:space="preserve"> on the status of these queries.</w:t>
            </w:r>
          </w:p>
          <w:p w14:paraId="661CF2C9" w14:textId="77777777" w:rsidR="009C5A58" w:rsidRDefault="00EE514F">
            <w:pPr>
              <w:pStyle w:val="skn-slo7expr-secparagraphsinglecolumncontent-tablecontentcellParagraph"/>
              <w:pBdr>
                <w:top w:val="none" w:sz="0" w:space="0" w:color="auto"/>
              </w:pBdr>
              <w:spacing w:line="20" w:lineRule="atLeast"/>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766AC7A8" w14:textId="77777777" w:rsidR="009C5A58" w:rsidRDefault="00EE514F">
      <w:pPr>
        <w:pStyle w:val="skn-slo7sectionnotpubl-secparagraphnth-last-child2space-after-paragraph"/>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797A7023" w14:textId="77777777" w:rsidR="009C5A58" w:rsidRDefault="00EE514F">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1461"/>
      </w:tblGrid>
      <w:tr w:rsidR="009C5A58" w14:paraId="7CD373BC"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692CF582" w14:textId="77777777" w:rsidR="009C5A58" w:rsidRDefault="00EE514F">
            <w:pPr>
              <w:rPr>
                <w:rFonts w:ascii="Open Sans" w:eastAsia="Open Sans" w:hAnsi="Open Sans" w:cs="Open Sans"/>
                <w:color w:val="050505"/>
                <w:sz w:val="0"/>
                <w:szCs w:val="0"/>
              </w:rPr>
            </w:pPr>
            <w:r>
              <w:rPr>
                <w:rStyle w:val="skn-slo7content-containerheadingsectiontitle"/>
                <w:rFonts w:ascii="Poppins" w:eastAsia="Poppins" w:hAnsi="Poppins" w:cs="Poppins"/>
                <w:b/>
                <w:bCs/>
                <w:caps/>
                <w:color w:val="050505"/>
                <w:spacing w:val="5"/>
              </w:rPr>
              <w:t>Education</w:t>
            </w:r>
          </w:p>
        </w:tc>
      </w:tr>
    </w:tbl>
    <w:p w14:paraId="570BE8A2" w14:textId="77777777" w:rsidR="009C5A58" w:rsidRDefault="00EE514F">
      <w:pPr>
        <w:pStyle w:val="div"/>
        <w:spacing w:line="200" w:lineRule="exact"/>
        <w:rPr>
          <w:rFonts w:ascii="Open Sans" w:eastAsia="Open Sans" w:hAnsi="Open Sans" w:cs="Open Sans"/>
          <w:color w:val="050505"/>
          <w:sz w:val="0"/>
          <w:szCs w:val="0"/>
        </w:rPr>
      </w:pPr>
      <w:r>
        <w:rPr>
          <w:rFonts w:ascii="Open Sans" w:eastAsia="Open Sans" w:hAnsi="Open Sans" w:cs="Open Sans"/>
          <w:color w:val="050505"/>
          <w:sz w:val="0"/>
          <w:szCs w:val="0"/>
        </w:rPr>
        <w:t> </w:t>
      </w:r>
    </w:p>
    <w:tbl>
      <w:tblPr>
        <w:tblStyle w:val="skn-slo7edu-secsinglecolumnpaddedlinedegree-details"/>
        <w:tblW w:w="0" w:type="auto"/>
        <w:tblCellSpacing w:w="0" w:type="dxa"/>
        <w:tblCellMar>
          <w:left w:w="0" w:type="dxa"/>
          <w:right w:w="0" w:type="dxa"/>
        </w:tblCellMar>
        <w:tblLook w:val="05E0" w:firstRow="1" w:lastRow="1" w:firstColumn="1" w:lastColumn="1" w:noHBand="0" w:noVBand="1"/>
      </w:tblPr>
      <w:tblGrid>
        <w:gridCol w:w="8380"/>
        <w:gridCol w:w="1820"/>
        <w:gridCol w:w="1120"/>
      </w:tblGrid>
      <w:tr w:rsidR="009C5A58" w14:paraId="2320FF98" w14:textId="77777777">
        <w:trPr>
          <w:tblCellSpacing w:w="0" w:type="dxa"/>
        </w:trPr>
        <w:tc>
          <w:tcPr>
            <w:tcW w:w="8380" w:type="dxa"/>
            <w:tcMar>
              <w:top w:w="0" w:type="dxa"/>
              <w:left w:w="0" w:type="dxa"/>
              <w:bottom w:w="0" w:type="dxa"/>
              <w:right w:w="200" w:type="dxa"/>
            </w:tcMar>
            <w:vAlign w:val="bottom"/>
            <w:hideMark/>
          </w:tcPr>
          <w:p w14:paraId="7EE87A12" w14:textId="77777777" w:rsidR="009C5A58" w:rsidRDefault="00EE514F">
            <w:pPr>
              <w:pStyle w:val="skn-slo7edu-secparagraphany"/>
              <w:spacing w:line="300" w:lineRule="atLeast"/>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b/>
                <w:bCs/>
                <w:caps/>
                <w:color w:val="050505"/>
              </w:rPr>
              <w:t>MBA in Finance (MFM)</w:t>
            </w:r>
          </w:p>
          <w:p w14:paraId="37A001F8" w14:textId="77777777" w:rsidR="009C5A58" w:rsidRDefault="00EE514F">
            <w:pPr>
              <w:pStyle w:val="skn-slo7edu-secparagraphany"/>
              <w:spacing w:before="40" w:line="300" w:lineRule="atLeast"/>
              <w:ind w:right="600"/>
              <w:rPr>
                <w:rStyle w:val="skn-slo7edu-secsinglecolumnpaddedlinedegree-detailsmxwid"/>
                <w:rFonts w:ascii="Poppins" w:eastAsia="Poppins" w:hAnsi="Poppins" w:cs="Poppins"/>
                <w:color w:val="050505"/>
              </w:rPr>
            </w:pPr>
            <w:proofErr w:type="spellStart"/>
            <w:r>
              <w:rPr>
                <w:rStyle w:val="skn-slo7edu-secparagraphanyCharacter"/>
                <w:rFonts w:ascii="Poppins" w:eastAsia="Poppins" w:hAnsi="Poppins" w:cs="Poppins"/>
                <w:color w:val="696969"/>
              </w:rPr>
              <w:t>Jamnalal</w:t>
            </w:r>
            <w:proofErr w:type="spellEnd"/>
            <w:r>
              <w:rPr>
                <w:rStyle w:val="skn-slo7edu-secparagraphanyCharacter"/>
                <w:rFonts w:ascii="Poppins" w:eastAsia="Poppins" w:hAnsi="Poppins" w:cs="Poppins"/>
                <w:color w:val="696969"/>
              </w:rPr>
              <w:t xml:space="preserve"> Bajaj Institute of Management Studies,</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January 2010</w:t>
            </w:r>
          </w:p>
        </w:tc>
        <w:tc>
          <w:tcPr>
            <w:tcW w:w="1820" w:type="dxa"/>
            <w:tcMar>
              <w:top w:w="0" w:type="dxa"/>
              <w:left w:w="0" w:type="dxa"/>
              <w:bottom w:w="0" w:type="dxa"/>
              <w:right w:w="0" w:type="dxa"/>
            </w:tcMar>
            <w:vAlign w:val="bottom"/>
            <w:hideMark/>
          </w:tcPr>
          <w:p w14:paraId="107863A2" w14:textId="77777777" w:rsidR="009C5A58" w:rsidRDefault="00EE514F">
            <w:pPr>
              <w:pStyle w:val="skn-slo7edu-secsinglecolumnpaddedlinedegree-detailsedu-padding-cellParagraph"/>
              <w:spacing w:line="300" w:lineRule="atLeast"/>
              <w:ind w:right="400"/>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1120" w:type="dxa"/>
            <w:tcMar>
              <w:top w:w="0" w:type="dxa"/>
              <w:left w:w="0" w:type="dxa"/>
              <w:bottom w:w="0" w:type="dxa"/>
              <w:right w:w="0" w:type="dxa"/>
            </w:tcMar>
            <w:vAlign w:val="bottom"/>
            <w:hideMark/>
          </w:tcPr>
          <w:p w14:paraId="7592FDD6" w14:textId="77777777" w:rsidR="009C5A58" w:rsidRDefault="009C5A58">
            <w:pPr>
              <w:pStyle w:val="skn-slo7edu-secsinglecolumnpaddedlinedegree-detailsedu-padding-cellParagraph"/>
              <w:spacing w:line="300" w:lineRule="atLeast"/>
              <w:jc w:val="right"/>
              <w:rPr>
                <w:rStyle w:val="skn-slo7edu-secsinglecolumnpaddedlinedegree-detailsedu-padding-cell"/>
                <w:rFonts w:ascii="Poppins" w:eastAsia="Poppins" w:hAnsi="Poppins" w:cs="Poppins"/>
                <w:color w:val="050505"/>
                <w:sz w:val="20"/>
                <w:szCs w:val="20"/>
              </w:rPr>
            </w:pPr>
          </w:p>
        </w:tc>
      </w:tr>
    </w:tbl>
    <w:p w14:paraId="43FA1FA5" w14:textId="77777777" w:rsidR="009C5A58" w:rsidRDefault="00EE514F">
      <w:pPr>
        <w:pStyle w:val="skn-slo7edu-secparagraphany"/>
        <w:spacing w:line="200" w:lineRule="exact"/>
        <w:rPr>
          <w:rFonts w:ascii="Open Sans" w:eastAsia="Open Sans" w:hAnsi="Open Sans" w:cs="Open Sans"/>
          <w:color w:val="050505"/>
        </w:rPr>
      </w:pPr>
      <w:r>
        <w:rPr>
          <w:rFonts w:ascii="Open Sans" w:eastAsia="Open Sans" w:hAnsi="Open Sans" w:cs="Open Sans"/>
          <w:color w:val="050505"/>
        </w:rPr>
        <w:t> </w:t>
      </w:r>
    </w:p>
    <w:tbl>
      <w:tblPr>
        <w:tblStyle w:val="skn-slo7edu-secsinglecolumnpaddedlinedegree-details"/>
        <w:tblW w:w="0" w:type="auto"/>
        <w:tblCellSpacing w:w="0" w:type="dxa"/>
        <w:tblCellMar>
          <w:left w:w="0" w:type="dxa"/>
          <w:right w:w="0" w:type="dxa"/>
        </w:tblCellMar>
        <w:tblLook w:val="05E0" w:firstRow="1" w:lastRow="1" w:firstColumn="1" w:lastColumn="1" w:noHBand="0" w:noVBand="1"/>
      </w:tblPr>
      <w:tblGrid>
        <w:gridCol w:w="8380"/>
        <w:gridCol w:w="1820"/>
        <w:gridCol w:w="1120"/>
      </w:tblGrid>
      <w:tr w:rsidR="009C5A58" w14:paraId="235D6041" w14:textId="77777777">
        <w:trPr>
          <w:tblCellSpacing w:w="0" w:type="dxa"/>
        </w:trPr>
        <w:tc>
          <w:tcPr>
            <w:tcW w:w="8380" w:type="dxa"/>
            <w:tcMar>
              <w:top w:w="0" w:type="dxa"/>
              <w:left w:w="0" w:type="dxa"/>
              <w:bottom w:w="0" w:type="dxa"/>
              <w:right w:w="200" w:type="dxa"/>
            </w:tcMar>
            <w:vAlign w:val="bottom"/>
            <w:hideMark/>
          </w:tcPr>
          <w:p w14:paraId="6D9CC3F9" w14:textId="77777777" w:rsidR="009C5A58" w:rsidRDefault="00EE514F">
            <w:pPr>
              <w:pStyle w:val="skn-slo7edu-secparagraphany"/>
              <w:spacing w:line="300" w:lineRule="atLeast"/>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b/>
                <w:bCs/>
                <w:caps/>
                <w:color w:val="050505"/>
              </w:rPr>
              <w:t>MASTER OF COMMERCE</w:t>
            </w:r>
          </w:p>
          <w:p w14:paraId="321708CA" w14:textId="77777777" w:rsidR="009C5A58" w:rsidRDefault="00EE514F">
            <w:pPr>
              <w:pStyle w:val="skn-slo7edu-secparagraphany"/>
              <w:spacing w:before="40" w:line="300" w:lineRule="atLeast"/>
              <w:ind w:right="600"/>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color w:val="696969"/>
              </w:rPr>
              <w:t>Mumbai Univ.,</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January 2003</w:t>
            </w:r>
          </w:p>
        </w:tc>
        <w:tc>
          <w:tcPr>
            <w:tcW w:w="1820" w:type="dxa"/>
            <w:tcMar>
              <w:top w:w="0" w:type="dxa"/>
              <w:left w:w="0" w:type="dxa"/>
              <w:bottom w:w="0" w:type="dxa"/>
              <w:right w:w="0" w:type="dxa"/>
            </w:tcMar>
            <w:vAlign w:val="bottom"/>
            <w:hideMark/>
          </w:tcPr>
          <w:p w14:paraId="38B9056D" w14:textId="77777777" w:rsidR="009C5A58" w:rsidRDefault="00EE514F">
            <w:pPr>
              <w:pStyle w:val="skn-slo7edu-secsinglecolumnpaddedlinedegree-detailsedu-padding-cellParagraph"/>
              <w:spacing w:line="300" w:lineRule="atLeast"/>
              <w:ind w:right="400"/>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1120" w:type="dxa"/>
            <w:tcMar>
              <w:top w:w="0" w:type="dxa"/>
              <w:left w:w="0" w:type="dxa"/>
              <w:bottom w:w="0" w:type="dxa"/>
              <w:right w:w="0" w:type="dxa"/>
            </w:tcMar>
            <w:vAlign w:val="bottom"/>
            <w:hideMark/>
          </w:tcPr>
          <w:p w14:paraId="2D11EA7C" w14:textId="77777777" w:rsidR="009C5A58" w:rsidRDefault="009C5A58">
            <w:pPr>
              <w:pStyle w:val="skn-slo7edu-secsinglecolumnpaddedlinedegree-detailsedu-padding-cellParagraph"/>
              <w:spacing w:line="300" w:lineRule="atLeast"/>
              <w:jc w:val="right"/>
              <w:rPr>
                <w:rStyle w:val="skn-slo7edu-secsinglecolumnpaddedlinedegree-detailsedu-padding-cell"/>
                <w:rFonts w:ascii="Poppins" w:eastAsia="Poppins" w:hAnsi="Poppins" w:cs="Poppins"/>
                <w:color w:val="050505"/>
                <w:sz w:val="20"/>
                <w:szCs w:val="20"/>
              </w:rPr>
            </w:pPr>
          </w:p>
        </w:tc>
      </w:tr>
    </w:tbl>
    <w:p w14:paraId="504262D9" w14:textId="77777777" w:rsidR="009C5A58" w:rsidRDefault="00EE514F">
      <w:pPr>
        <w:pStyle w:val="skn-slo7edu-secparagraphany"/>
        <w:spacing w:line="200" w:lineRule="exact"/>
        <w:rPr>
          <w:rFonts w:ascii="Open Sans" w:eastAsia="Open Sans" w:hAnsi="Open Sans" w:cs="Open Sans"/>
          <w:color w:val="050505"/>
        </w:rPr>
      </w:pPr>
      <w:r>
        <w:rPr>
          <w:rFonts w:ascii="Open Sans" w:eastAsia="Open Sans" w:hAnsi="Open Sans" w:cs="Open Sans"/>
          <w:color w:val="050505"/>
        </w:rPr>
        <w:t> </w:t>
      </w:r>
    </w:p>
    <w:tbl>
      <w:tblPr>
        <w:tblStyle w:val="skn-slo7edu-secsinglecolumnpaddedlinedegree-details"/>
        <w:tblW w:w="0" w:type="auto"/>
        <w:tblCellSpacing w:w="0" w:type="dxa"/>
        <w:tblCellMar>
          <w:left w:w="0" w:type="dxa"/>
          <w:right w:w="0" w:type="dxa"/>
        </w:tblCellMar>
        <w:tblLook w:val="05E0" w:firstRow="1" w:lastRow="1" w:firstColumn="1" w:lastColumn="1" w:noHBand="0" w:noVBand="1"/>
      </w:tblPr>
      <w:tblGrid>
        <w:gridCol w:w="8380"/>
        <w:gridCol w:w="1820"/>
        <w:gridCol w:w="1120"/>
      </w:tblGrid>
      <w:tr w:rsidR="009C5A58" w14:paraId="599BDC1F" w14:textId="77777777">
        <w:trPr>
          <w:tblCellSpacing w:w="0" w:type="dxa"/>
        </w:trPr>
        <w:tc>
          <w:tcPr>
            <w:tcW w:w="8380" w:type="dxa"/>
            <w:tcMar>
              <w:top w:w="0" w:type="dxa"/>
              <w:left w:w="0" w:type="dxa"/>
              <w:bottom w:w="0" w:type="dxa"/>
              <w:right w:w="200" w:type="dxa"/>
            </w:tcMar>
            <w:vAlign w:val="bottom"/>
            <w:hideMark/>
          </w:tcPr>
          <w:p w14:paraId="1DD6F261" w14:textId="77777777" w:rsidR="009C5A58" w:rsidRDefault="00EE514F">
            <w:pPr>
              <w:pStyle w:val="skn-slo7edu-secparagraphany"/>
              <w:spacing w:line="300" w:lineRule="atLeast"/>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b/>
                <w:bCs/>
                <w:caps/>
                <w:color w:val="050505"/>
              </w:rPr>
              <w:t>BACHELOR OF COMMERCE</w:t>
            </w:r>
          </w:p>
          <w:p w14:paraId="5A1D3B05" w14:textId="77777777" w:rsidR="009C5A58" w:rsidRDefault="00EE514F">
            <w:pPr>
              <w:pStyle w:val="skn-slo7edu-secparagraphany"/>
              <w:spacing w:before="40" w:line="300" w:lineRule="atLeast"/>
              <w:ind w:right="600"/>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color w:val="696969"/>
              </w:rPr>
              <w:t xml:space="preserve">R.A. </w:t>
            </w:r>
            <w:proofErr w:type="spellStart"/>
            <w:r>
              <w:rPr>
                <w:rStyle w:val="skn-slo7edu-secparagraphanyCharacter"/>
                <w:rFonts w:ascii="Poppins" w:eastAsia="Poppins" w:hAnsi="Poppins" w:cs="Poppins"/>
                <w:color w:val="696969"/>
              </w:rPr>
              <w:t>Podar</w:t>
            </w:r>
            <w:proofErr w:type="spellEnd"/>
            <w:r>
              <w:rPr>
                <w:rStyle w:val="skn-slo7edu-secparagraphanyCharacter"/>
                <w:rFonts w:ascii="Poppins" w:eastAsia="Poppins" w:hAnsi="Poppins" w:cs="Poppins"/>
                <w:color w:val="696969"/>
              </w:rPr>
              <w:t xml:space="preserve"> College of Commerce &amp; Economics,</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January 1997</w:t>
            </w:r>
          </w:p>
        </w:tc>
        <w:tc>
          <w:tcPr>
            <w:tcW w:w="1820" w:type="dxa"/>
            <w:tcMar>
              <w:top w:w="0" w:type="dxa"/>
              <w:left w:w="0" w:type="dxa"/>
              <w:bottom w:w="0" w:type="dxa"/>
              <w:right w:w="0" w:type="dxa"/>
            </w:tcMar>
            <w:vAlign w:val="bottom"/>
            <w:hideMark/>
          </w:tcPr>
          <w:p w14:paraId="2E6E091B" w14:textId="77777777" w:rsidR="009C5A58" w:rsidRDefault="00EE514F">
            <w:pPr>
              <w:pStyle w:val="skn-slo7edu-secsinglecolumnpaddedlinedegree-detailsedu-padding-cellParagraph"/>
              <w:spacing w:line="300" w:lineRule="atLeast"/>
              <w:ind w:right="400"/>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1120" w:type="dxa"/>
            <w:tcMar>
              <w:top w:w="0" w:type="dxa"/>
              <w:left w:w="0" w:type="dxa"/>
              <w:bottom w:w="0" w:type="dxa"/>
              <w:right w:w="0" w:type="dxa"/>
            </w:tcMar>
            <w:vAlign w:val="bottom"/>
            <w:hideMark/>
          </w:tcPr>
          <w:p w14:paraId="4E6025ED" w14:textId="77777777" w:rsidR="009C5A58" w:rsidRDefault="009C5A58">
            <w:pPr>
              <w:pStyle w:val="skn-slo7edu-secsinglecolumnpaddedlinedegree-detailsedu-padding-cellParagraph"/>
              <w:spacing w:line="300" w:lineRule="atLeast"/>
              <w:jc w:val="right"/>
              <w:rPr>
                <w:rStyle w:val="skn-slo7edu-secsinglecolumnpaddedlinedegree-detailsedu-padding-cell"/>
                <w:rFonts w:ascii="Poppins" w:eastAsia="Poppins" w:hAnsi="Poppins" w:cs="Poppins"/>
                <w:color w:val="050505"/>
                <w:sz w:val="20"/>
                <w:szCs w:val="20"/>
              </w:rPr>
            </w:pPr>
          </w:p>
        </w:tc>
      </w:tr>
    </w:tbl>
    <w:p w14:paraId="4B588819" w14:textId="77777777" w:rsidR="009C5A58" w:rsidRDefault="00EE514F">
      <w:pPr>
        <w:pStyle w:val="skn-slo7sectionnotpubl-secparagraphnth-last-child2space-after-paragraph"/>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1E6A0412" w14:textId="77777777" w:rsidR="009C5A58" w:rsidRDefault="00EE514F">
      <w:pPr>
        <w:pStyle w:val="div"/>
        <w:spacing w:line="300" w:lineRule="exact"/>
        <w:rPr>
          <w:rFonts w:ascii="Open Sans" w:eastAsia="Open Sans" w:hAnsi="Open Sans" w:cs="Open Sans"/>
          <w:color w:val="050505"/>
          <w:sz w:val="0"/>
          <w:szCs w:val="0"/>
        </w:rPr>
      </w:pPr>
      <w:r>
        <w:rPr>
          <w:rFonts w:ascii="Open Sans" w:eastAsia="Open Sans" w:hAnsi="Open Sans" w:cs="Open Sans"/>
          <w:color w:val="050505"/>
          <w:sz w:val="0"/>
          <w:szCs w:val="0"/>
        </w:rPr>
        <w:t> </w:t>
      </w: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2043"/>
      </w:tblGrid>
      <w:tr w:rsidR="009C5A58" w14:paraId="5D5EE194" w14:textId="77777777">
        <w:trPr>
          <w:tblCellSpacing w:w="0" w:type="dxa"/>
        </w:trPr>
        <w:tc>
          <w:tcPr>
            <w:tcW w:w="0" w:type="auto"/>
            <w:tcBorders>
              <w:top w:val="none" w:sz="0" w:space="0" w:color="E1E1E1"/>
              <w:left w:val="none" w:sz="0" w:space="0" w:color="E1E1E1"/>
              <w:bottom w:val="single" w:sz="16" w:space="0" w:color="E1E1E1"/>
              <w:right w:val="none" w:sz="0" w:space="0" w:color="E1E1E1"/>
            </w:tcBorders>
            <w:tcMar>
              <w:top w:w="0" w:type="dxa"/>
              <w:left w:w="0" w:type="dxa"/>
              <w:bottom w:w="80" w:type="dxa"/>
              <w:right w:w="0" w:type="dxa"/>
            </w:tcMar>
            <w:vAlign w:val="bottom"/>
            <w:hideMark/>
          </w:tcPr>
          <w:p w14:paraId="642AE9F9" w14:textId="77777777" w:rsidR="009C5A58" w:rsidRDefault="00EE514F">
            <w:pPr>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Certifications</w:t>
            </w:r>
          </w:p>
        </w:tc>
      </w:tr>
    </w:tbl>
    <w:p w14:paraId="1C00C8BA" w14:textId="77777777" w:rsidR="009C5A58" w:rsidRDefault="00EE514F">
      <w:pPr>
        <w:pStyle w:val="div"/>
        <w:spacing w:line="2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tbl>
      <w:tblPr>
        <w:tblW w:w="11100" w:type="dxa"/>
        <w:tblInd w:w="220" w:type="dxa"/>
        <w:tblLook w:val="04A0" w:firstRow="1" w:lastRow="0" w:firstColumn="1" w:lastColumn="0" w:noHBand="0" w:noVBand="1"/>
      </w:tblPr>
      <w:tblGrid>
        <w:gridCol w:w="5250"/>
        <w:gridCol w:w="600"/>
        <w:gridCol w:w="5250"/>
      </w:tblGrid>
      <w:tr w:rsidR="009C5A58" w14:paraId="217D738A" w14:textId="77777777">
        <w:tc>
          <w:tcPr>
            <w:tcW w:w="5250" w:type="dxa"/>
            <w:tcMar>
              <w:left w:w="0" w:type="dxa"/>
            </w:tcMar>
          </w:tcPr>
          <w:p w14:paraId="652158DE" w14:textId="77777777" w:rsidR="009C5A58" w:rsidRDefault="00EE514F">
            <w:pPr>
              <w:pStyle w:val="p"/>
              <w:numPr>
                <w:ilvl w:val="0"/>
                <w:numId w:val="11"/>
              </w:numPr>
              <w:spacing w:line="280" w:lineRule="atLeast"/>
              <w:ind w:left="360"/>
              <w:rPr>
                <w:rFonts w:ascii="Open Sans" w:eastAsia="Open Sans" w:hAnsi="Open Sans" w:cs="Open Sans"/>
                <w:color w:val="050505"/>
                <w:sz w:val="20"/>
                <w:szCs w:val="20"/>
              </w:rPr>
            </w:pPr>
            <w:r>
              <w:rPr>
                <w:rFonts w:ascii="Open Sans" w:eastAsia="Open Sans" w:hAnsi="Open Sans" w:cs="Open Sans"/>
                <w:color w:val="050505"/>
                <w:sz w:val="20"/>
                <w:szCs w:val="20"/>
              </w:rPr>
              <w:t>AxiomSL Functional Certification in ControllerView, Provides Enterprise-wide solution for Regulatory Reporting and Financial Control</w:t>
            </w:r>
          </w:p>
        </w:tc>
        <w:tc>
          <w:tcPr>
            <w:tcW w:w="600" w:type="dxa"/>
            <w:tcMar>
              <w:bottom w:w="100" w:type="dxa"/>
            </w:tcMar>
          </w:tcPr>
          <w:p w14:paraId="4B5B198F" w14:textId="77777777" w:rsidR="009C5A58" w:rsidRDefault="009C5A58"/>
        </w:tc>
        <w:tc>
          <w:tcPr>
            <w:tcW w:w="5250" w:type="dxa"/>
            <w:tcMar>
              <w:left w:w="0" w:type="dxa"/>
            </w:tcMar>
          </w:tcPr>
          <w:p w14:paraId="00F065C9" w14:textId="77777777" w:rsidR="009C5A58" w:rsidRDefault="00EE514F">
            <w:pPr>
              <w:pStyle w:val="p"/>
              <w:numPr>
                <w:ilvl w:val="0"/>
                <w:numId w:val="12"/>
              </w:numPr>
              <w:spacing w:line="280" w:lineRule="atLeast"/>
              <w:ind w:left="360"/>
              <w:rPr>
                <w:rFonts w:ascii="Open Sans" w:eastAsia="Open Sans" w:hAnsi="Open Sans" w:cs="Open Sans"/>
                <w:color w:val="050505"/>
                <w:sz w:val="20"/>
                <w:szCs w:val="20"/>
              </w:rPr>
            </w:pPr>
            <w:r>
              <w:rPr>
                <w:rFonts w:ascii="Open Sans" w:eastAsia="Open Sans" w:hAnsi="Open Sans" w:cs="Open Sans"/>
                <w:color w:val="050505"/>
                <w:sz w:val="20"/>
                <w:szCs w:val="20"/>
              </w:rPr>
              <w:t>SAFEe 6.0 Certified Scrum Master</w:t>
            </w:r>
          </w:p>
        </w:tc>
      </w:tr>
      <w:tr w:rsidR="009C5A58" w14:paraId="2A789F12" w14:textId="77777777">
        <w:tc>
          <w:tcPr>
            <w:tcW w:w="5250" w:type="dxa"/>
            <w:tcMar>
              <w:left w:w="0" w:type="dxa"/>
              <w:bottom w:w="0" w:type="dxa"/>
            </w:tcMar>
          </w:tcPr>
          <w:p w14:paraId="64C62C5B" w14:textId="77777777" w:rsidR="009C5A58" w:rsidRDefault="009C5A58" w:rsidP="00022047">
            <w:pPr>
              <w:pStyle w:val="p"/>
              <w:spacing w:line="280" w:lineRule="atLeast"/>
              <w:ind w:left="360"/>
              <w:rPr>
                <w:rFonts w:ascii="Open Sans" w:eastAsia="Open Sans" w:hAnsi="Open Sans" w:cs="Open Sans"/>
                <w:color w:val="050505"/>
                <w:sz w:val="20"/>
                <w:szCs w:val="20"/>
              </w:rPr>
            </w:pPr>
          </w:p>
        </w:tc>
        <w:tc>
          <w:tcPr>
            <w:tcW w:w="600" w:type="dxa"/>
            <w:tcMar>
              <w:bottom w:w="0" w:type="dxa"/>
            </w:tcMar>
          </w:tcPr>
          <w:p w14:paraId="21A07F62" w14:textId="77777777" w:rsidR="009C5A58" w:rsidRDefault="009C5A58"/>
        </w:tc>
        <w:tc>
          <w:tcPr>
            <w:tcW w:w="5250" w:type="dxa"/>
            <w:tcMar>
              <w:bottom w:w="0" w:type="dxa"/>
            </w:tcMar>
          </w:tcPr>
          <w:p w14:paraId="25438601" w14:textId="77777777" w:rsidR="009C5A58" w:rsidRDefault="009C5A58"/>
        </w:tc>
      </w:tr>
    </w:tbl>
    <w:p w14:paraId="707B2CAF" w14:textId="77777777" w:rsidR="009C5A58" w:rsidRDefault="00EE514F">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406E29CA" w14:textId="77777777" w:rsidR="009C5A58" w:rsidRDefault="00EE514F">
      <w:pPr>
        <w:pStyle w:val="skn-slo7sectionnotpubl-secparagraphnth-last-child2space-after-paragraph"/>
        <w:spacing w:line="280" w:lineRule="atLeast"/>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5D45F9BB" w14:textId="77777777" w:rsidR="009C5A58" w:rsidRDefault="00EE514F">
      <w:pPr>
        <w:pStyle w:val="div"/>
        <w:spacing w:line="400" w:lineRule="exact"/>
        <w:rPr>
          <w:rFonts w:ascii="Open Sans" w:eastAsia="Open Sans" w:hAnsi="Open Sans" w:cs="Open Sans"/>
          <w:color w:val="050505"/>
          <w:sz w:val="20"/>
          <w:szCs w:val="20"/>
        </w:rPr>
      </w:pPr>
      <w:r>
        <w:rPr>
          <w:rFonts w:ascii="Open Sans" w:eastAsia="Open Sans" w:hAnsi="Open Sans" w:cs="Open Sans"/>
          <w:color w:val="050505"/>
          <w:sz w:val="20"/>
          <w:szCs w:val="20"/>
        </w:rPr>
        <w:t> </w:t>
      </w:r>
    </w:p>
    <w:sectPr w:rsidR="009C5A58">
      <w:pgSz w:w="12240" w:h="15840"/>
      <w:pgMar w:top="460" w:right="460" w:bottom="46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1" w:fontKey="{DD6255A3-66EB-4B7E-95BC-6BC2D82350A0}"/>
    <w:embedBold r:id="rId2" w:fontKey="{FC1F9849-CB1D-4941-9717-4686E9D36465}"/>
  </w:font>
  <w:font w:name="Open Sans">
    <w:charset w:val="00"/>
    <w:family w:val="swiss"/>
    <w:pitch w:val="variable"/>
    <w:sig w:usb0="E00002EF" w:usb1="4000205B" w:usb2="00000028" w:usb3="00000000" w:csb0="0000019F" w:csb1="00000000"/>
    <w:embedRegular r:id="rId3" w:fontKey="{8E570E22-4D0E-4D6F-99DA-0510EC973962}"/>
    <w:embedBold r:id="rId4" w:fontKey="{5B8BA2F9-65AA-4E76-9ED6-0838575FB77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FECB7E0">
      <w:start w:val="1"/>
      <w:numFmt w:val="bullet"/>
      <w:lvlText w:val=""/>
      <w:lvlJc w:val="left"/>
      <w:pPr>
        <w:ind w:left="720" w:hanging="360"/>
      </w:pPr>
      <w:rPr>
        <w:rFonts w:ascii="Symbol" w:hAnsi="Symbol"/>
      </w:rPr>
    </w:lvl>
    <w:lvl w:ilvl="1" w:tplc="7CD2EE48">
      <w:start w:val="1"/>
      <w:numFmt w:val="bullet"/>
      <w:lvlText w:val="o"/>
      <w:lvlJc w:val="left"/>
      <w:pPr>
        <w:tabs>
          <w:tab w:val="num" w:pos="1440"/>
        </w:tabs>
        <w:ind w:left="1440" w:hanging="360"/>
      </w:pPr>
      <w:rPr>
        <w:rFonts w:ascii="Courier New" w:hAnsi="Courier New"/>
      </w:rPr>
    </w:lvl>
    <w:lvl w:ilvl="2" w:tplc="F9A002F4">
      <w:start w:val="1"/>
      <w:numFmt w:val="bullet"/>
      <w:lvlText w:val=""/>
      <w:lvlJc w:val="left"/>
      <w:pPr>
        <w:tabs>
          <w:tab w:val="num" w:pos="2160"/>
        </w:tabs>
        <w:ind w:left="2160" w:hanging="360"/>
      </w:pPr>
      <w:rPr>
        <w:rFonts w:ascii="Wingdings" w:hAnsi="Wingdings"/>
      </w:rPr>
    </w:lvl>
    <w:lvl w:ilvl="3" w:tplc="B21A1142">
      <w:start w:val="1"/>
      <w:numFmt w:val="bullet"/>
      <w:lvlText w:val=""/>
      <w:lvlJc w:val="left"/>
      <w:pPr>
        <w:tabs>
          <w:tab w:val="num" w:pos="2880"/>
        </w:tabs>
        <w:ind w:left="2880" w:hanging="360"/>
      </w:pPr>
      <w:rPr>
        <w:rFonts w:ascii="Symbol" w:hAnsi="Symbol"/>
      </w:rPr>
    </w:lvl>
    <w:lvl w:ilvl="4" w:tplc="86142FAE">
      <w:start w:val="1"/>
      <w:numFmt w:val="bullet"/>
      <w:lvlText w:val="o"/>
      <w:lvlJc w:val="left"/>
      <w:pPr>
        <w:tabs>
          <w:tab w:val="num" w:pos="3600"/>
        </w:tabs>
        <w:ind w:left="3600" w:hanging="360"/>
      </w:pPr>
      <w:rPr>
        <w:rFonts w:ascii="Courier New" w:hAnsi="Courier New"/>
      </w:rPr>
    </w:lvl>
    <w:lvl w:ilvl="5" w:tplc="9D20619C">
      <w:start w:val="1"/>
      <w:numFmt w:val="bullet"/>
      <w:lvlText w:val=""/>
      <w:lvlJc w:val="left"/>
      <w:pPr>
        <w:tabs>
          <w:tab w:val="num" w:pos="4320"/>
        </w:tabs>
        <w:ind w:left="4320" w:hanging="360"/>
      </w:pPr>
      <w:rPr>
        <w:rFonts w:ascii="Wingdings" w:hAnsi="Wingdings"/>
      </w:rPr>
    </w:lvl>
    <w:lvl w:ilvl="6" w:tplc="1AD49136">
      <w:start w:val="1"/>
      <w:numFmt w:val="bullet"/>
      <w:lvlText w:val=""/>
      <w:lvlJc w:val="left"/>
      <w:pPr>
        <w:tabs>
          <w:tab w:val="num" w:pos="5040"/>
        </w:tabs>
        <w:ind w:left="5040" w:hanging="360"/>
      </w:pPr>
      <w:rPr>
        <w:rFonts w:ascii="Symbol" w:hAnsi="Symbol"/>
      </w:rPr>
    </w:lvl>
    <w:lvl w:ilvl="7" w:tplc="34249044">
      <w:start w:val="1"/>
      <w:numFmt w:val="bullet"/>
      <w:lvlText w:val="o"/>
      <w:lvlJc w:val="left"/>
      <w:pPr>
        <w:tabs>
          <w:tab w:val="num" w:pos="5760"/>
        </w:tabs>
        <w:ind w:left="5760" w:hanging="360"/>
      </w:pPr>
      <w:rPr>
        <w:rFonts w:ascii="Courier New" w:hAnsi="Courier New"/>
      </w:rPr>
    </w:lvl>
    <w:lvl w:ilvl="8" w:tplc="F33E27A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064F546">
      <w:start w:val="1"/>
      <w:numFmt w:val="bullet"/>
      <w:lvlText w:val=""/>
      <w:lvlJc w:val="left"/>
      <w:pPr>
        <w:ind w:left="720" w:hanging="360"/>
      </w:pPr>
      <w:rPr>
        <w:rFonts w:ascii="Symbol" w:hAnsi="Symbol"/>
      </w:rPr>
    </w:lvl>
    <w:lvl w:ilvl="1" w:tplc="0F58130E">
      <w:start w:val="1"/>
      <w:numFmt w:val="bullet"/>
      <w:lvlText w:val="o"/>
      <w:lvlJc w:val="left"/>
      <w:pPr>
        <w:tabs>
          <w:tab w:val="num" w:pos="1440"/>
        </w:tabs>
        <w:ind w:left="1440" w:hanging="360"/>
      </w:pPr>
      <w:rPr>
        <w:rFonts w:ascii="Courier New" w:hAnsi="Courier New"/>
      </w:rPr>
    </w:lvl>
    <w:lvl w:ilvl="2" w:tplc="63622A1A">
      <w:start w:val="1"/>
      <w:numFmt w:val="bullet"/>
      <w:lvlText w:val=""/>
      <w:lvlJc w:val="left"/>
      <w:pPr>
        <w:tabs>
          <w:tab w:val="num" w:pos="2160"/>
        </w:tabs>
        <w:ind w:left="2160" w:hanging="360"/>
      </w:pPr>
      <w:rPr>
        <w:rFonts w:ascii="Wingdings" w:hAnsi="Wingdings"/>
      </w:rPr>
    </w:lvl>
    <w:lvl w:ilvl="3" w:tplc="7974DDBE">
      <w:start w:val="1"/>
      <w:numFmt w:val="bullet"/>
      <w:lvlText w:val=""/>
      <w:lvlJc w:val="left"/>
      <w:pPr>
        <w:tabs>
          <w:tab w:val="num" w:pos="2880"/>
        </w:tabs>
        <w:ind w:left="2880" w:hanging="360"/>
      </w:pPr>
      <w:rPr>
        <w:rFonts w:ascii="Symbol" w:hAnsi="Symbol"/>
      </w:rPr>
    </w:lvl>
    <w:lvl w:ilvl="4" w:tplc="785CFCF6">
      <w:start w:val="1"/>
      <w:numFmt w:val="bullet"/>
      <w:lvlText w:val="o"/>
      <w:lvlJc w:val="left"/>
      <w:pPr>
        <w:tabs>
          <w:tab w:val="num" w:pos="3600"/>
        </w:tabs>
        <w:ind w:left="3600" w:hanging="360"/>
      </w:pPr>
      <w:rPr>
        <w:rFonts w:ascii="Courier New" w:hAnsi="Courier New"/>
      </w:rPr>
    </w:lvl>
    <w:lvl w:ilvl="5" w:tplc="23549C6C">
      <w:start w:val="1"/>
      <w:numFmt w:val="bullet"/>
      <w:lvlText w:val=""/>
      <w:lvlJc w:val="left"/>
      <w:pPr>
        <w:tabs>
          <w:tab w:val="num" w:pos="4320"/>
        </w:tabs>
        <w:ind w:left="4320" w:hanging="360"/>
      </w:pPr>
      <w:rPr>
        <w:rFonts w:ascii="Wingdings" w:hAnsi="Wingdings"/>
      </w:rPr>
    </w:lvl>
    <w:lvl w:ilvl="6" w:tplc="777AF540">
      <w:start w:val="1"/>
      <w:numFmt w:val="bullet"/>
      <w:lvlText w:val=""/>
      <w:lvlJc w:val="left"/>
      <w:pPr>
        <w:tabs>
          <w:tab w:val="num" w:pos="5040"/>
        </w:tabs>
        <w:ind w:left="5040" w:hanging="360"/>
      </w:pPr>
      <w:rPr>
        <w:rFonts w:ascii="Symbol" w:hAnsi="Symbol"/>
      </w:rPr>
    </w:lvl>
    <w:lvl w:ilvl="7" w:tplc="5300B9AC">
      <w:start w:val="1"/>
      <w:numFmt w:val="bullet"/>
      <w:lvlText w:val="o"/>
      <w:lvlJc w:val="left"/>
      <w:pPr>
        <w:tabs>
          <w:tab w:val="num" w:pos="5760"/>
        </w:tabs>
        <w:ind w:left="5760" w:hanging="360"/>
      </w:pPr>
      <w:rPr>
        <w:rFonts w:ascii="Courier New" w:hAnsi="Courier New"/>
      </w:rPr>
    </w:lvl>
    <w:lvl w:ilvl="8" w:tplc="69A8D7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5D2C940">
      <w:start w:val="1"/>
      <w:numFmt w:val="bullet"/>
      <w:lvlText w:val=""/>
      <w:lvlJc w:val="left"/>
      <w:pPr>
        <w:ind w:left="720" w:hanging="360"/>
      </w:pPr>
      <w:rPr>
        <w:rFonts w:ascii="Symbol" w:hAnsi="Symbol"/>
      </w:rPr>
    </w:lvl>
    <w:lvl w:ilvl="1" w:tplc="18CE013A">
      <w:start w:val="1"/>
      <w:numFmt w:val="bullet"/>
      <w:lvlText w:val="o"/>
      <w:lvlJc w:val="left"/>
      <w:pPr>
        <w:tabs>
          <w:tab w:val="num" w:pos="1440"/>
        </w:tabs>
        <w:ind w:left="1440" w:hanging="360"/>
      </w:pPr>
      <w:rPr>
        <w:rFonts w:ascii="Courier New" w:hAnsi="Courier New"/>
      </w:rPr>
    </w:lvl>
    <w:lvl w:ilvl="2" w:tplc="8A0A2A8C">
      <w:start w:val="1"/>
      <w:numFmt w:val="bullet"/>
      <w:lvlText w:val=""/>
      <w:lvlJc w:val="left"/>
      <w:pPr>
        <w:tabs>
          <w:tab w:val="num" w:pos="2160"/>
        </w:tabs>
        <w:ind w:left="2160" w:hanging="360"/>
      </w:pPr>
      <w:rPr>
        <w:rFonts w:ascii="Wingdings" w:hAnsi="Wingdings"/>
      </w:rPr>
    </w:lvl>
    <w:lvl w:ilvl="3" w:tplc="9378F8A8">
      <w:start w:val="1"/>
      <w:numFmt w:val="bullet"/>
      <w:lvlText w:val=""/>
      <w:lvlJc w:val="left"/>
      <w:pPr>
        <w:tabs>
          <w:tab w:val="num" w:pos="2880"/>
        </w:tabs>
        <w:ind w:left="2880" w:hanging="360"/>
      </w:pPr>
      <w:rPr>
        <w:rFonts w:ascii="Symbol" w:hAnsi="Symbol"/>
      </w:rPr>
    </w:lvl>
    <w:lvl w:ilvl="4" w:tplc="EB54AD24">
      <w:start w:val="1"/>
      <w:numFmt w:val="bullet"/>
      <w:lvlText w:val="o"/>
      <w:lvlJc w:val="left"/>
      <w:pPr>
        <w:tabs>
          <w:tab w:val="num" w:pos="3600"/>
        </w:tabs>
        <w:ind w:left="3600" w:hanging="360"/>
      </w:pPr>
      <w:rPr>
        <w:rFonts w:ascii="Courier New" w:hAnsi="Courier New"/>
      </w:rPr>
    </w:lvl>
    <w:lvl w:ilvl="5" w:tplc="D85CF0F8">
      <w:start w:val="1"/>
      <w:numFmt w:val="bullet"/>
      <w:lvlText w:val=""/>
      <w:lvlJc w:val="left"/>
      <w:pPr>
        <w:tabs>
          <w:tab w:val="num" w:pos="4320"/>
        </w:tabs>
        <w:ind w:left="4320" w:hanging="360"/>
      </w:pPr>
      <w:rPr>
        <w:rFonts w:ascii="Wingdings" w:hAnsi="Wingdings"/>
      </w:rPr>
    </w:lvl>
    <w:lvl w:ilvl="6" w:tplc="FEE2B284">
      <w:start w:val="1"/>
      <w:numFmt w:val="bullet"/>
      <w:lvlText w:val=""/>
      <w:lvlJc w:val="left"/>
      <w:pPr>
        <w:tabs>
          <w:tab w:val="num" w:pos="5040"/>
        </w:tabs>
        <w:ind w:left="5040" w:hanging="360"/>
      </w:pPr>
      <w:rPr>
        <w:rFonts w:ascii="Symbol" w:hAnsi="Symbol"/>
      </w:rPr>
    </w:lvl>
    <w:lvl w:ilvl="7" w:tplc="06043EA2">
      <w:start w:val="1"/>
      <w:numFmt w:val="bullet"/>
      <w:lvlText w:val="o"/>
      <w:lvlJc w:val="left"/>
      <w:pPr>
        <w:tabs>
          <w:tab w:val="num" w:pos="5760"/>
        </w:tabs>
        <w:ind w:left="5760" w:hanging="360"/>
      </w:pPr>
      <w:rPr>
        <w:rFonts w:ascii="Courier New" w:hAnsi="Courier New"/>
      </w:rPr>
    </w:lvl>
    <w:lvl w:ilvl="8" w:tplc="5794621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EB8C72E">
      <w:start w:val="1"/>
      <w:numFmt w:val="bullet"/>
      <w:lvlText w:val=""/>
      <w:lvlJc w:val="left"/>
      <w:pPr>
        <w:ind w:left="720" w:hanging="360"/>
      </w:pPr>
      <w:rPr>
        <w:rFonts w:ascii="Symbol" w:hAnsi="Symbol"/>
      </w:rPr>
    </w:lvl>
    <w:lvl w:ilvl="1" w:tplc="D6A034BA">
      <w:start w:val="1"/>
      <w:numFmt w:val="bullet"/>
      <w:lvlText w:val="o"/>
      <w:lvlJc w:val="left"/>
      <w:pPr>
        <w:tabs>
          <w:tab w:val="num" w:pos="1440"/>
        </w:tabs>
        <w:ind w:left="1440" w:hanging="360"/>
      </w:pPr>
      <w:rPr>
        <w:rFonts w:ascii="Courier New" w:hAnsi="Courier New"/>
      </w:rPr>
    </w:lvl>
    <w:lvl w:ilvl="2" w:tplc="3F10A8BA">
      <w:start w:val="1"/>
      <w:numFmt w:val="bullet"/>
      <w:lvlText w:val=""/>
      <w:lvlJc w:val="left"/>
      <w:pPr>
        <w:tabs>
          <w:tab w:val="num" w:pos="2160"/>
        </w:tabs>
        <w:ind w:left="2160" w:hanging="360"/>
      </w:pPr>
      <w:rPr>
        <w:rFonts w:ascii="Wingdings" w:hAnsi="Wingdings"/>
      </w:rPr>
    </w:lvl>
    <w:lvl w:ilvl="3" w:tplc="87AC6D56">
      <w:start w:val="1"/>
      <w:numFmt w:val="bullet"/>
      <w:lvlText w:val=""/>
      <w:lvlJc w:val="left"/>
      <w:pPr>
        <w:tabs>
          <w:tab w:val="num" w:pos="2880"/>
        </w:tabs>
        <w:ind w:left="2880" w:hanging="360"/>
      </w:pPr>
      <w:rPr>
        <w:rFonts w:ascii="Symbol" w:hAnsi="Symbol"/>
      </w:rPr>
    </w:lvl>
    <w:lvl w:ilvl="4" w:tplc="ED5EC8C0">
      <w:start w:val="1"/>
      <w:numFmt w:val="bullet"/>
      <w:lvlText w:val="o"/>
      <w:lvlJc w:val="left"/>
      <w:pPr>
        <w:tabs>
          <w:tab w:val="num" w:pos="3600"/>
        </w:tabs>
        <w:ind w:left="3600" w:hanging="360"/>
      </w:pPr>
      <w:rPr>
        <w:rFonts w:ascii="Courier New" w:hAnsi="Courier New"/>
      </w:rPr>
    </w:lvl>
    <w:lvl w:ilvl="5" w:tplc="EF042A6E">
      <w:start w:val="1"/>
      <w:numFmt w:val="bullet"/>
      <w:lvlText w:val=""/>
      <w:lvlJc w:val="left"/>
      <w:pPr>
        <w:tabs>
          <w:tab w:val="num" w:pos="4320"/>
        </w:tabs>
        <w:ind w:left="4320" w:hanging="360"/>
      </w:pPr>
      <w:rPr>
        <w:rFonts w:ascii="Wingdings" w:hAnsi="Wingdings"/>
      </w:rPr>
    </w:lvl>
    <w:lvl w:ilvl="6" w:tplc="2E025962">
      <w:start w:val="1"/>
      <w:numFmt w:val="bullet"/>
      <w:lvlText w:val=""/>
      <w:lvlJc w:val="left"/>
      <w:pPr>
        <w:tabs>
          <w:tab w:val="num" w:pos="5040"/>
        </w:tabs>
        <w:ind w:left="5040" w:hanging="360"/>
      </w:pPr>
      <w:rPr>
        <w:rFonts w:ascii="Symbol" w:hAnsi="Symbol"/>
      </w:rPr>
    </w:lvl>
    <w:lvl w:ilvl="7" w:tplc="6E58C3E8">
      <w:start w:val="1"/>
      <w:numFmt w:val="bullet"/>
      <w:lvlText w:val="o"/>
      <w:lvlJc w:val="left"/>
      <w:pPr>
        <w:tabs>
          <w:tab w:val="num" w:pos="5760"/>
        </w:tabs>
        <w:ind w:left="5760" w:hanging="360"/>
      </w:pPr>
      <w:rPr>
        <w:rFonts w:ascii="Courier New" w:hAnsi="Courier New"/>
      </w:rPr>
    </w:lvl>
    <w:lvl w:ilvl="8" w:tplc="53A40BD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D9AA1E4">
      <w:start w:val="1"/>
      <w:numFmt w:val="bullet"/>
      <w:lvlText w:val=""/>
      <w:lvlJc w:val="left"/>
      <w:pPr>
        <w:ind w:left="720" w:hanging="360"/>
      </w:pPr>
      <w:rPr>
        <w:rFonts w:ascii="Symbol" w:hAnsi="Symbol"/>
      </w:rPr>
    </w:lvl>
    <w:lvl w:ilvl="1" w:tplc="432EC6BE">
      <w:start w:val="1"/>
      <w:numFmt w:val="bullet"/>
      <w:lvlText w:val="o"/>
      <w:lvlJc w:val="left"/>
      <w:pPr>
        <w:tabs>
          <w:tab w:val="num" w:pos="1440"/>
        </w:tabs>
        <w:ind w:left="1440" w:hanging="360"/>
      </w:pPr>
      <w:rPr>
        <w:rFonts w:ascii="Courier New" w:hAnsi="Courier New"/>
      </w:rPr>
    </w:lvl>
    <w:lvl w:ilvl="2" w:tplc="DAB87266">
      <w:start w:val="1"/>
      <w:numFmt w:val="bullet"/>
      <w:lvlText w:val=""/>
      <w:lvlJc w:val="left"/>
      <w:pPr>
        <w:tabs>
          <w:tab w:val="num" w:pos="2160"/>
        </w:tabs>
        <w:ind w:left="2160" w:hanging="360"/>
      </w:pPr>
      <w:rPr>
        <w:rFonts w:ascii="Wingdings" w:hAnsi="Wingdings"/>
      </w:rPr>
    </w:lvl>
    <w:lvl w:ilvl="3" w:tplc="3064E8C4">
      <w:start w:val="1"/>
      <w:numFmt w:val="bullet"/>
      <w:lvlText w:val=""/>
      <w:lvlJc w:val="left"/>
      <w:pPr>
        <w:tabs>
          <w:tab w:val="num" w:pos="2880"/>
        </w:tabs>
        <w:ind w:left="2880" w:hanging="360"/>
      </w:pPr>
      <w:rPr>
        <w:rFonts w:ascii="Symbol" w:hAnsi="Symbol"/>
      </w:rPr>
    </w:lvl>
    <w:lvl w:ilvl="4" w:tplc="6F769CC8">
      <w:start w:val="1"/>
      <w:numFmt w:val="bullet"/>
      <w:lvlText w:val="o"/>
      <w:lvlJc w:val="left"/>
      <w:pPr>
        <w:tabs>
          <w:tab w:val="num" w:pos="3600"/>
        </w:tabs>
        <w:ind w:left="3600" w:hanging="360"/>
      </w:pPr>
      <w:rPr>
        <w:rFonts w:ascii="Courier New" w:hAnsi="Courier New"/>
      </w:rPr>
    </w:lvl>
    <w:lvl w:ilvl="5" w:tplc="0E88F6BC">
      <w:start w:val="1"/>
      <w:numFmt w:val="bullet"/>
      <w:lvlText w:val=""/>
      <w:lvlJc w:val="left"/>
      <w:pPr>
        <w:tabs>
          <w:tab w:val="num" w:pos="4320"/>
        </w:tabs>
        <w:ind w:left="4320" w:hanging="360"/>
      </w:pPr>
      <w:rPr>
        <w:rFonts w:ascii="Wingdings" w:hAnsi="Wingdings"/>
      </w:rPr>
    </w:lvl>
    <w:lvl w:ilvl="6" w:tplc="1A208DD4">
      <w:start w:val="1"/>
      <w:numFmt w:val="bullet"/>
      <w:lvlText w:val=""/>
      <w:lvlJc w:val="left"/>
      <w:pPr>
        <w:tabs>
          <w:tab w:val="num" w:pos="5040"/>
        </w:tabs>
        <w:ind w:left="5040" w:hanging="360"/>
      </w:pPr>
      <w:rPr>
        <w:rFonts w:ascii="Symbol" w:hAnsi="Symbol"/>
      </w:rPr>
    </w:lvl>
    <w:lvl w:ilvl="7" w:tplc="881E76F8">
      <w:start w:val="1"/>
      <w:numFmt w:val="bullet"/>
      <w:lvlText w:val="o"/>
      <w:lvlJc w:val="left"/>
      <w:pPr>
        <w:tabs>
          <w:tab w:val="num" w:pos="5760"/>
        </w:tabs>
        <w:ind w:left="5760" w:hanging="360"/>
      </w:pPr>
      <w:rPr>
        <w:rFonts w:ascii="Courier New" w:hAnsi="Courier New"/>
      </w:rPr>
    </w:lvl>
    <w:lvl w:ilvl="8" w:tplc="A2DC7DE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CD80AEE">
      <w:start w:val="1"/>
      <w:numFmt w:val="bullet"/>
      <w:lvlText w:val=""/>
      <w:lvlJc w:val="left"/>
      <w:pPr>
        <w:ind w:left="720" w:hanging="360"/>
      </w:pPr>
      <w:rPr>
        <w:rFonts w:ascii="Symbol" w:hAnsi="Symbol"/>
      </w:rPr>
    </w:lvl>
    <w:lvl w:ilvl="1" w:tplc="9C225C9A">
      <w:start w:val="1"/>
      <w:numFmt w:val="bullet"/>
      <w:lvlText w:val="o"/>
      <w:lvlJc w:val="left"/>
      <w:pPr>
        <w:tabs>
          <w:tab w:val="num" w:pos="1440"/>
        </w:tabs>
        <w:ind w:left="1440" w:hanging="360"/>
      </w:pPr>
      <w:rPr>
        <w:rFonts w:ascii="Courier New" w:hAnsi="Courier New"/>
      </w:rPr>
    </w:lvl>
    <w:lvl w:ilvl="2" w:tplc="E3DC10AA">
      <w:start w:val="1"/>
      <w:numFmt w:val="bullet"/>
      <w:lvlText w:val=""/>
      <w:lvlJc w:val="left"/>
      <w:pPr>
        <w:tabs>
          <w:tab w:val="num" w:pos="2160"/>
        </w:tabs>
        <w:ind w:left="2160" w:hanging="360"/>
      </w:pPr>
      <w:rPr>
        <w:rFonts w:ascii="Wingdings" w:hAnsi="Wingdings"/>
      </w:rPr>
    </w:lvl>
    <w:lvl w:ilvl="3" w:tplc="85FC946E">
      <w:start w:val="1"/>
      <w:numFmt w:val="bullet"/>
      <w:lvlText w:val=""/>
      <w:lvlJc w:val="left"/>
      <w:pPr>
        <w:tabs>
          <w:tab w:val="num" w:pos="2880"/>
        </w:tabs>
        <w:ind w:left="2880" w:hanging="360"/>
      </w:pPr>
      <w:rPr>
        <w:rFonts w:ascii="Symbol" w:hAnsi="Symbol"/>
      </w:rPr>
    </w:lvl>
    <w:lvl w:ilvl="4" w:tplc="EAE01AD2">
      <w:start w:val="1"/>
      <w:numFmt w:val="bullet"/>
      <w:lvlText w:val="o"/>
      <w:lvlJc w:val="left"/>
      <w:pPr>
        <w:tabs>
          <w:tab w:val="num" w:pos="3600"/>
        </w:tabs>
        <w:ind w:left="3600" w:hanging="360"/>
      </w:pPr>
      <w:rPr>
        <w:rFonts w:ascii="Courier New" w:hAnsi="Courier New"/>
      </w:rPr>
    </w:lvl>
    <w:lvl w:ilvl="5" w:tplc="2FD08DD8">
      <w:start w:val="1"/>
      <w:numFmt w:val="bullet"/>
      <w:lvlText w:val=""/>
      <w:lvlJc w:val="left"/>
      <w:pPr>
        <w:tabs>
          <w:tab w:val="num" w:pos="4320"/>
        </w:tabs>
        <w:ind w:left="4320" w:hanging="360"/>
      </w:pPr>
      <w:rPr>
        <w:rFonts w:ascii="Wingdings" w:hAnsi="Wingdings"/>
      </w:rPr>
    </w:lvl>
    <w:lvl w:ilvl="6" w:tplc="150A900E">
      <w:start w:val="1"/>
      <w:numFmt w:val="bullet"/>
      <w:lvlText w:val=""/>
      <w:lvlJc w:val="left"/>
      <w:pPr>
        <w:tabs>
          <w:tab w:val="num" w:pos="5040"/>
        </w:tabs>
        <w:ind w:left="5040" w:hanging="360"/>
      </w:pPr>
      <w:rPr>
        <w:rFonts w:ascii="Symbol" w:hAnsi="Symbol"/>
      </w:rPr>
    </w:lvl>
    <w:lvl w:ilvl="7" w:tplc="D272F21C">
      <w:start w:val="1"/>
      <w:numFmt w:val="bullet"/>
      <w:lvlText w:val="o"/>
      <w:lvlJc w:val="left"/>
      <w:pPr>
        <w:tabs>
          <w:tab w:val="num" w:pos="5760"/>
        </w:tabs>
        <w:ind w:left="5760" w:hanging="360"/>
      </w:pPr>
      <w:rPr>
        <w:rFonts w:ascii="Courier New" w:hAnsi="Courier New"/>
      </w:rPr>
    </w:lvl>
    <w:lvl w:ilvl="8" w:tplc="DA68585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3DEAEB0">
      <w:start w:val="1"/>
      <w:numFmt w:val="bullet"/>
      <w:lvlText w:val=""/>
      <w:lvlJc w:val="left"/>
      <w:pPr>
        <w:ind w:left="720" w:hanging="360"/>
      </w:pPr>
      <w:rPr>
        <w:rFonts w:ascii="Symbol" w:hAnsi="Symbol"/>
      </w:rPr>
    </w:lvl>
    <w:lvl w:ilvl="1" w:tplc="4866E0B0">
      <w:start w:val="1"/>
      <w:numFmt w:val="bullet"/>
      <w:lvlText w:val="o"/>
      <w:lvlJc w:val="left"/>
      <w:pPr>
        <w:tabs>
          <w:tab w:val="num" w:pos="1440"/>
        </w:tabs>
        <w:ind w:left="1440" w:hanging="360"/>
      </w:pPr>
      <w:rPr>
        <w:rFonts w:ascii="Courier New" w:hAnsi="Courier New"/>
      </w:rPr>
    </w:lvl>
    <w:lvl w:ilvl="2" w:tplc="635E93B6">
      <w:start w:val="1"/>
      <w:numFmt w:val="bullet"/>
      <w:lvlText w:val=""/>
      <w:lvlJc w:val="left"/>
      <w:pPr>
        <w:tabs>
          <w:tab w:val="num" w:pos="2160"/>
        </w:tabs>
        <w:ind w:left="2160" w:hanging="360"/>
      </w:pPr>
      <w:rPr>
        <w:rFonts w:ascii="Wingdings" w:hAnsi="Wingdings"/>
      </w:rPr>
    </w:lvl>
    <w:lvl w:ilvl="3" w:tplc="545826DA">
      <w:start w:val="1"/>
      <w:numFmt w:val="bullet"/>
      <w:lvlText w:val=""/>
      <w:lvlJc w:val="left"/>
      <w:pPr>
        <w:tabs>
          <w:tab w:val="num" w:pos="2880"/>
        </w:tabs>
        <w:ind w:left="2880" w:hanging="360"/>
      </w:pPr>
      <w:rPr>
        <w:rFonts w:ascii="Symbol" w:hAnsi="Symbol"/>
      </w:rPr>
    </w:lvl>
    <w:lvl w:ilvl="4" w:tplc="BF468A5A">
      <w:start w:val="1"/>
      <w:numFmt w:val="bullet"/>
      <w:lvlText w:val="o"/>
      <w:lvlJc w:val="left"/>
      <w:pPr>
        <w:tabs>
          <w:tab w:val="num" w:pos="3600"/>
        </w:tabs>
        <w:ind w:left="3600" w:hanging="360"/>
      </w:pPr>
      <w:rPr>
        <w:rFonts w:ascii="Courier New" w:hAnsi="Courier New"/>
      </w:rPr>
    </w:lvl>
    <w:lvl w:ilvl="5" w:tplc="45B8FBDA">
      <w:start w:val="1"/>
      <w:numFmt w:val="bullet"/>
      <w:lvlText w:val=""/>
      <w:lvlJc w:val="left"/>
      <w:pPr>
        <w:tabs>
          <w:tab w:val="num" w:pos="4320"/>
        </w:tabs>
        <w:ind w:left="4320" w:hanging="360"/>
      </w:pPr>
      <w:rPr>
        <w:rFonts w:ascii="Wingdings" w:hAnsi="Wingdings"/>
      </w:rPr>
    </w:lvl>
    <w:lvl w:ilvl="6" w:tplc="6B7E2FC6">
      <w:start w:val="1"/>
      <w:numFmt w:val="bullet"/>
      <w:lvlText w:val=""/>
      <w:lvlJc w:val="left"/>
      <w:pPr>
        <w:tabs>
          <w:tab w:val="num" w:pos="5040"/>
        </w:tabs>
        <w:ind w:left="5040" w:hanging="360"/>
      </w:pPr>
      <w:rPr>
        <w:rFonts w:ascii="Symbol" w:hAnsi="Symbol"/>
      </w:rPr>
    </w:lvl>
    <w:lvl w:ilvl="7" w:tplc="14E05616">
      <w:start w:val="1"/>
      <w:numFmt w:val="bullet"/>
      <w:lvlText w:val="o"/>
      <w:lvlJc w:val="left"/>
      <w:pPr>
        <w:tabs>
          <w:tab w:val="num" w:pos="5760"/>
        </w:tabs>
        <w:ind w:left="5760" w:hanging="360"/>
      </w:pPr>
      <w:rPr>
        <w:rFonts w:ascii="Courier New" w:hAnsi="Courier New"/>
      </w:rPr>
    </w:lvl>
    <w:lvl w:ilvl="8" w:tplc="0556EE2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7445144">
      <w:start w:val="1"/>
      <w:numFmt w:val="bullet"/>
      <w:lvlText w:val=""/>
      <w:lvlJc w:val="left"/>
      <w:pPr>
        <w:ind w:left="720" w:hanging="360"/>
      </w:pPr>
      <w:rPr>
        <w:rFonts w:ascii="Symbol" w:hAnsi="Symbol"/>
      </w:rPr>
    </w:lvl>
    <w:lvl w:ilvl="1" w:tplc="F00C8FDC">
      <w:start w:val="1"/>
      <w:numFmt w:val="bullet"/>
      <w:lvlText w:val="o"/>
      <w:lvlJc w:val="left"/>
      <w:pPr>
        <w:tabs>
          <w:tab w:val="num" w:pos="1440"/>
        </w:tabs>
        <w:ind w:left="1440" w:hanging="360"/>
      </w:pPr>
      <w:rPr>
        <w:rFonts w:ascii="Courier New" w:hAnsi="Courier New"/>
      </w:rPr>
    </w:lvl>
    <w:lvl w:ilvl="2" w:tplc="7A4C1846">
      <w:start w:val="1"/>
      <w:numFmt w:val="bullet"/>
      <w:lvlText w:val=""/>
      <w:lvlJc w:val="left"/>
      <w:pPr>
        <w:tabs>
          <w:tab w:val="num" w:pos="2160"/>
        </w:tabs>
        <w:ind w:left="2160" w:hanging="360"/>
      </w:pPr>
      <w:rPr>
        <w:rFonts w:ascii="Wingdings" w:hAnsi="Wingdings"/>
      </w:rPr>
    </w:lvl>
    <w:lvl w:ilvl="3" w:tplc="8B20DCC4">
      <w:start w:val="1"/>
      <w:numFmt w:val="bullet"/>
      <w:lvlText w:val=""/>
      <w:lvlJc w:val="left"/>
      <w:pPr>
        <w:tabs>
          <w:tab w:val="num" w:pos="2880"/>
        </w:tabs>
        <w:ind w:left="2880" w:hanging="360"/>
      </w:pPr>
      <w:rPr>
        <w:rFonts w:ascii="Symbol" w:hAnsi="Symbol"/>
      </w:rPr>
    </w:lvl>
    <w:lvl w:ilvl="4" w:tplc="D7042C72">
      <w:start w:val="1"/>
      <w:numFmt w:val="bullet"/>
      <w:lvlText w:val="o"/>
      <w:lvlJc w:val="left"/>
      <w:pPr>
        <w:tabs>
          <w:tab w:val="num" w:pos="3600"/>
        </w:tabs>
        <w:ind w:left="3600" w:hanging="360"/>
      </w:pPr>
      <w:rPr>
        <w:rFonts w:ascii="Courier New" w:hAnsi="Courier New"/>
      </w:rPr>
    </w:lvl>
    <w:lvl w:ilvl="5" w:tplc="6CD20F2C">
      <w:start w:val="1"/>
      <w:numFmt w:val="bullet"/>
      <w:lvlText w:val=""/>
      <w:lvlJc w:val="left"/>
      <w:pPr>
        <w:tabs>
          <w:tab w:val="num" w:pos="4320"/>
        </w:tabs>
        <w:ind w:left="4320" w:hanging="360"/>
      </w:pPr>
      <w:rPr>
        <w:rFonts w:ascii="Wingdings" w:hAnsi="Wingdings"/>
      </w:rPr>
    </w:lvl>
    <w:lvl w:ilvl="6" w:tplc="605E697A">
      <w:start w:val="1"/>
      <w:numFmt w:val="bullet"/>
      <w:lvlText w:val=""/>
      <w:lvlJc w:val="left"/>
      <w:pPr>
        <w:tabs>
          <w:tab w:val="num" w:pos="5040"/>
        </w:tabs>
        <w:ind w:left="5040" w:hanging="360"/>
      </w:pPr>
      <w:rPr>
        <w:rFonts w:ascii="Symbol" w:hAnsi="Symbol"/>
      </w:rPr>
    </w:lvl>
    <w:lvl w:ilvl="7" w:tplc="0B02977C">
      <w:start w:val="1"/>
      <w:numFmt w:val="bullet"/>
      <w:lvlText w:val="o"/>
      <w:lvlJc w:val="left"/>
      <w:pPr>
        <w:tabs>
          <w:tab w:val="num" w:pos="5760"/>
        </w:tabs>
        <w:ind w:left="5760" w:hanging="360"/>
      </w:pPr>
      <w:rPr>
        <w:rFonts w:ascii="Courier New" w:hAnsi="Courier New"/>
      </w:rPr>
    </w:lvl>
    <w:lvl w:ilvl="8" w:tplc="EB7A27C6">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54A4E1E">
      <w:start w:val="1"/>
      <w:numFmt w:val="bullet"/>
      <w:lvlText w:val=""/>
      <w:lvlJc w:val="left"/>
      <w:pPr>
        <w:ind w:left="720" w:hanging="360"/>
      </w:pPr>
      <w:rPr>
        <w:rFonts w:ascii="Symbol" w:hAnsi="Symbol"/>
      </w:rPr>
    </w:lvl>
    <w:lvl w:ilvl="1" w:tplc="2850D888">
      <w:start w:val="1"/>
      <w:numFmt w:val="bullet"/>
      <w:lvlText w:val="o"/>
      <w:lvlJc w:val="left"/>
      <w:pPr>
        <w:tabs>
          <w:tab w:val="num" w:pos="1440"/>
        </w:tabs>
        <w:ind w:left="1440" w:hanging="360"/>
      </w:pPr>
      <w:rPr>
        <w:rFonts w:ascii="Courier New" w:hAnsi="Courier New"/>
      </w:rPr>
    </w:lvl>
    <w:lvl w:ilvl="2" w:tplc="70C25B0E">
      <w:start w:val="1"/>
      <w:numFmt w:val="bullet"/>
      <w:lvlText w:val=""/>
      <w:lvlJc w:val="left"/>
      <w:pPr>
        <w:tabs>
          <w:tab w:val="num" w:pos="2160"/>
        </w:tabs>
        <w:ind w:left="2160" w:hanging="360"/>
      </w:pPr>
      <w:rPr>
        <w:rFonts w:ascii="Wingdings" w:hAnsi="Wingdings"/>
      </w:rPr>
    </w:lvl>
    <w:lvl w:ilvl="3" w:tplc="BADE4E7E">
      <w:start w:val="1"/>
      <w:numFmt w:val="bullet"/>
      <w:lvlText w:val=""/>
      <w:lvlJc w:val="left"/>
      <w:pPr>
        <w:tabs>
          <w:tab w:val="num" w:pos="2880"/>
        </w:tabs>
        <w:ind w:left="2880" w:hanging="360"/>
      </w:pPr>
      <w:rPr>
        <w:rFonts w:ascii="Symbol" w:hAnsi="Symbol"/>
      </w:rPr>
    </w:lvl>
    <w:lvl w:ilvl="4" w:tplc="A970C564">
      <w:start w:val="1"/>
      <w:numFmt w:val="bullet"/>
      <w:lvlText w:val="o"/>
      <w:lvlJc w:val="left"/>
      <w:pPr>
        <w:tabs>
          <w:tab w:val="num" w:pos="3600"/>
        </w:tabs>
        <w:ind w:left="3600" w:hanging="360"/>
      </w:pPr>
      <w:rPr>
        <w:rFonts w:ascii="Courier New" w:hAnsi="Courier New"/>
      </w:rPr>
    </w:lvl>
    <w:lvl w:ilvl="5" w:tplc="27763690">
      <w:start w:val="1"/>
      <w:numFmt w:val="bullet"/>
      <w:lvlText w:val=""/>
      <w:lvlJc w:val="left"/>
      <w:pPr>
        <w:tabs>
          <w:tab w:val="num" w:pos="4320"/>
        </w:tabs>
        <w:ind w:left="4320" w:hanging="360"/>
      </w:pPr>
      <w:rPr>
        <w:rFonts w:ascii="Wingdings" w:hAnsi="Wingdings"/>
      </w:rPr>
    </w:lvl>
    <w:lvl w:ilvl="6" w:tplc="A0148A96">
      <w:start w:val="1"/>
      <w:numFmt w:val="bullet"/>
      <w:lvlText w:val=""/>
      <w:lvlJc w:val="left"/>
      <w:pPr>
        <w:tabs>
          <w:tab w:val="num" w:pos="5040"/>
        </w:tabs>
        <w:ind w:left="5040" w:hanging="360"/>
      </w:pPr>
      <w:rPr>
        <w:rFonts w:ascii="Symbol" w:hAnsi="Symbol"/>
      </w:rPr>
    </w:lvl>
    <w:lvl w:ilvl="7" w:tplc="24FC496E">
      <w:start w:val="1"/>
      <w:numFmt w:val="bullet"/>
      <w:lvlText w:val="o"/>
      <w:lvlJc w:val="left"/>
      <w:pPr>
        <w:tabs>
          <w:tab w:val="num" w:pos="5760"/>
        </w:tabs>
        <w:ind w:left="5760" w:hanging="360"/>
      </w:pPr>
      <w:rPr>
        <w:rFonts w:ascii="Courier New" w:hAnsi="Courier New"/>
      </w:rPr>
    </w:lvl>
    <w:lvl w:ilvl="8" w:tplc="87565D2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41B888AC">
      <w:start w:val="1"/>
      <w:numFmt w:val="bullet"/>
      <w:lvlText w:val=""/>
      <w:lvlJc w:val="left"/>
      <w:pPr>
        <w:ind w:left="720" w:hanging="360"/>
      </w:pPr>
      <w:rPr>
        <w:rFonts w:ascii="Symbol" w:hAnsi="Symbol"/>
      </w:rPr>
    </w:lvl>
    <w:lvl w:ilvl="1" w:tplc="C308AE66">
      <w:start w:val="1"/>
      <w:numFmt w:val="bullet"/>
      <w:lvlText w:val="o"/>
      <w:lvlJc w:val="left"/>
      <w:pPr>
        <w:tabs>
          <w:tab w:val="num" w:pos="1440"/>
        </w:tabs>
        <w:ind w:left="1440" w:hanging="360"/>
      </w:pPr>
      <w:rPr>
        <w:rFonts w:ascii="Courier New" w:hAnsi="Courier New"/>
      </w:rPr>
    </w:lvl>
    <w:lvl w:ilvl="2" w:tplc="10FE61CA">
      <w:start w:val="1"/>
      <w:numFmt w:val="bullet"/>
      <w:lvlText w:val=""/>
      <w:lvlJc w:val="left"/>
      <w:pPr>
        <w:tabs>
          <w:tab w:val="num" w:pos="2160"/>
        </w:tabs>
        <w:ind w:left="2160" w:hanging="360"/>
      </w:pPr>
      <w:rPr>
        <w:rFonts w:ascii="Wingdings" w:hAnsi="Wingdings"/>
      </w:rPr>
    </w:lvl>
    <w:lvl w:ilvl="3" w:tplc="15CCB476">
      <w:start w:val="1"/>
      <w:numFmt w:val="bullet"/>
      <w:lvlText w:val=""/>
      <w:lvlJc w:val="left"/>
      <w:pPr>
        <w:tabs>
          <w:tab w:val="num" w:pos="2880"/>
        </w:tabs>
        <w:ind w:left="2880" w:hanging="360"/>
      </w:pPr>
      <w:rPr>
        <w:rFonts w:ascii="Symbol" w:hAnsi="Symbol"/>
      </w:rPr>
    </w:lvl>
    <w:lvl w:ilvl="4" w:tplc="830A87C6">
      <w:start w:val="1"/>
      <w:numFmt w:val="bullet"/>
      <w:lvlText w:val="o"/>
      <w:lvlJc w:val="left"/>
      <w:pPr>
        <w:tabs>
          <w:tab w:val="num" w:pos="3600"/>
        </w:tabs>
        <w:ind w:left="3600" w:hanging="360"/>
      </w:pPr>
      <w:rPr>
        <w:rFonts w:ascii="Courier New" w:hAnsi="Courier New"/>
      </w:rPr>
    </w:lvl>
    <w:lvl w:ilvl="5" w:tplc="2D349918">
      <w:start w:val="1"/>
      <w:numFmt w:val="bullet"/>
      <w:lvlText w:val=""/>
      <w:lvlJc w:val="left"/>
      <w:pPr>
        <w:tabs>
          <w:tab w:val="num" w:pos="4320"/>
        </w:tabs>
        <w:ind w:left="4320" w:hanging="360"/>
      </w:pPr>
      <w:rPr>
        <w:rFonts w:ascii="Wingdings" w:hAnsi="Wingdings"/>
      </w:rPr>
    </w:lvl>
    <w:lvl w:ilvl="6" w:tplc="D6561E1E">
      <w:start w:val="1"/>
      <w:numFmt w:val="bullet"/>
      <w:lvlText w:val=""/>
      <w:lvlJc w:val="left"/>
      <w:pPr>
        <w:tabs>
          <w:tab w:val="num" w:pos="5040"/>
        </w:tabs>
        <w:ind w:left="5040" w:hanging="360"/>
      </w:pPr>
      <w:rPr>
        <w:rFonts w:ascii="Symbol" w:hAnsi="Symbol"/>
      </w:rPr>
    </w:lvl>
    <w:lvl w:ilvl="7" w:tplc="D506CB3E">
      <w:start w:val="1"/>
      <w:numFmt w:val="bullet"/>
      <w:lvlText w:val="o"/>
      <w:lvlJc w:val="left"/>
      <w:pPr>
        <w:tabs>
          <w:tab w:val="num" w:pos="5760"/>
        </w:tabs>
        <w:ind w:left="5760" w:hanging="360"/>
      </w:pPr>
      <w:rPr>
        <w:rFonts w:ascii="Courier New" w:hAnsi="Courier New"/>
      </w:rPr>
    </w:lvl>
    <w:lvl w:ilvl="8" w:tplc="840AF5C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9ACCF9CC">
      <w:start w:val="1"/>
      <w:numFmt w:val="bullet"/>
      <w:lvlText w:val=""/>
      <w:lvlJc w:val="left"/>
      <w:pPr>
        <w:ind w:left="720" w:hanging="360"/>
      </w:pPr>
      <w:rPr>
        <w:rFonts w:ascii="Symbol" w:hAnsi="Symbol"/>
      </w:rPr>
    </w:lvl>
    <w:lvl w:ilvl="1" w:tplc="D3C47D86">
      <w:start w:val="1"/>
      <w:numFmt w:val="bullet"/>
      <w:lvlText w:val="o"/>
      <w:lvlJc w:val="left"/>
      <w:pPr>
        <w:tabs>
          <w:tab w:val="num" w:pos="1440"/>
        </w:tabs>
        <w:ind w:left="1440" w:hanging="360"/>
      </w:pPr>
      <w:rPr>
        <w:rFonts w:ascii="Courier New" w:hAnsi="Courier New"/>
      </w:rPr>
    </w:lvl>
    <w:lvl w:ilvl="2" w:tplc="E300F556">
      <w:start w:val="1"/>
      <w:numFmt w:val="bullet"/>
      <w:lvlText w:val=""/>
      <w:lvlJc w:val="left"/>
      <w:pPr>
        <w:tabs>
          <w:tab w:val="num" w:pos="2160"/>
        </w:tabs>
        <w:ind w:left="2160" w:hanging="360"/>
      </w:pPr>
      <w:rPr>
        <w:rFonts w:ascii="Wingdings" w:hAnsi="Wingdings"/>
      </w:rPr>
    </w:lvl>
    <w:lvl w:ilvl="3" w:tplc="9C8AD3DC">
      <w:start w:val="1"/>
      <w:numFmt w:val="bullet"/>
      <w:lvlText w:val=""/>
      <w:lvlJc w:val="left"/>
      <w:pPr>
        <w:tabs>
          <w:tab w:val="num" w:pos="2880"/>
        </w:tabs>
        <w:ind w:left="2880" w:hanging="360"/>
      </w:pPr>
      <w:rPr>
        <w:rFonts w:ascii="Symbol" w:hAnsi="Symbol"/>
      </w:rPr>
    </w:lvl>
    <w:lvl w:ilvl="4" w:tplc="52107F94">
      <w:start w:val="1"/>
      <w:numFmt w:val="bullet"/>
      <w:lvlText w:val="o"/>
      <w:lvlJc w:val="left"/>
      <w:pPr>
        <w:tabs>
          <w:tab w:val="num" w:pos="3600"/>
        </w:tabs>
        <w:ind w:left="3600" w:hanging="360"/>
      </w:pPr>
      <w:rPr>
        <w:rFonts w:ascii="Courier New" w:hAnsi="Courier New"/>
      </w:rPr>
    </w:lvl>
    <w:lvl w:ilvl="5" w:tplc="C87CF8CA">
      <w:start w:val="1"/>
      <w:numFmt w:val="bullet"/>
      <w:lvlText w:val=""/>
      <w:lvlJc w:val="left"/>
      <w:pPr>
        <w:tabs>
          <w:tab w:val="num" w:pos="4320"/>
        </w:tabs>
        <w:ind w:left="4320" w:hanging="360"/>
      </w:pPr>
      <w:rPr>
        <w:rFonts w:ascii="Wingdings" w:hAnsi="Wingdings"/>
      </w:rPr>
    </w:lvl>
    <w:lvl w:ilvl="6" w:tplc="E7A06F2A">
      <w:start w:val="1"/>
      <w:numFmt w:val="bullet"/>
      <w:lvlText w:val=""/>
      <w:lvlJc w:val="left"/>
      <w:pPr>
        <w:tabs>
          <w:tab w:val="num" w:pos="5040"/>
        </w:tabs>
        <w:ind w:left="5040" w:hanging="360"/>
      </w:pPr>
      <w:rPr>
        <w:rFonts w:ascii="Symbol" w:hAnsi="Symbol"/>
      </w:rPr>
    </w:lvl>
    <w:lvl w:ilvl="7" w:tplc="04B277EA">
      <w:start w:val="1"/>
      <w:numFmt w:val="bullet"/>
      <w:lvlText w:val="o"/>
      <w:lvlJc w:val="left"/>
      <w:pPr>
        <w:tabs>
          <w:tab w:val="num" w:pos="5760"/>
        </w:tabs>
        <w:ind w:left="5760" w:hanging="360"/>
      </w:pPr>
      <w:rPr>
        <w:rFonts w:ascii="Courier New" w:hAnsi="Courier New"/>
      </w:rPr>
    </w:lvl>
    <w:lvl w:ilvl="8" w:tplc="B2C0056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3D36B8AA">
      <w:start w:val="1"/>
      <w:numFmt w:val="bullet"/>
      <w:lvlText w:val=""/>
      <w:lvlJc w:val="left"/>
      <w:pPr>
        <w:ind w:left="720" w:hanging="360"/>
      </w:pPr>
      <w:rPr>
        <w:rFonts w:ascii="Symbol" w:hAnsi="Symbol"/>
      </w:rPr>
    </w:lvl>
    <w:lvl w:ilvl="1" w:tplc="D0CA8F7C">
      <w:start w:val="1"/>
      <w:numFmt w:val="bullet"/>
      <w:lvlText w:val="o"/>
      <w:lvlJc w:val="left"/>
      <w:pPr>
        <w:tabs>
          <w:tab w:val="num" w:pos="1440"/>
        </w:tabs>
        <w:ind w:left="1440" w:hanging="360"/>
      </w:pPr>
      <w:rPr>
        <w:rFonts w:ascii="Courier New" w:hAnsi="Courier New"/>
      </w:rPr>
    </w:lvl>
    <w:lvl w:ilvl="2" w:tplc="2F78598A">
      <w:start w:val="1"/>
      <w:numFmt w:val="bullet"/>
      <w:lvlText w:val=""/>
      <w:lvlJc w:val="left"/>
      <w:pPr>
        <w:tabs>
          <w:tab w:val="num" w:pos="2160"/>
        </w:tabs>
        <w:ind w:left="2160" w:hanging="360"/>
      </w:pPr>
      <w:rPr>
        <w:rFonts w:ascii="Wingdings" w:hAnsi="Wingdings"/>
      </w:rPr>
    </w:lvl>
    <w:lvl w:ilvl="3" w:tplc="9F68C72E">
      <w:start w:val="1"/>
      <w:numFmt w:val="bullet"/>
      <w:lvlText w:val=""/>
      <w:lvlJc w:val="left"/>
      <w:pPr>
        <w:tabs>
          <w:tab w:val="num" w:pos="2880"/>
        </w:tabs>
        <w:ind w:left="2880" w:hanging="360"/>
      </w:pPr>
      <w:rPr>
        <w:rFonts w:ascii="Symbol" w:hAnsi="Symbol"/>
      </w:rPr>
    </w:lvl>
    <w:lvl w:ilvl="4" w:tplc="C7FA4532">
      <w:start w:val="1"/>
      <w:numFmt w:val="bullet"/>
      <w:lvlText w:val="o"/>
      <w:lvlJc w:val="left"/>
      <w:pPr>
        <w:tabs>
          <w:tab w:val="num" w:pos="3600"/>
        </w:tabs>
        <w:ind w:left="3600" w:hanging="360"/>
      </w:pPr>
      <w:rPr>
        <w:rFonts w:ascii="Courier New" w:hAnsi="Courier New"/>
      </w:rPr>
    </w:lvl>
    <w:lvl w:ilvl="5" w:tplc="1178A7DE">
      <w:start w:val="1"/>
      <w:numFmt w:val="bullet"/>
      <w:lvlText w:val=""/>
      <w:lvlJc w:val="left"/>
      <w:pPr>
        <w:tabs>
          <w:tab w:val="num" w:pos="4320"/>
        </w:tabs>
        <w:ind w:left="4320" w:hanging="360"/>
      </w:pPr>
      <w:rPr>
        <w:rFonts w:ascii="Wingdings" w:hAnsi="Wingdings"/>
      </w:rPr>
    </w:lvl>
    <w:lvl w:ilvl="6" w:tplc="A12454C8">
      <w:start w:val="1"/>
      <w:numFmt w:val="bullet"/>
      <w:lvlText w:val=""/>
      <w:lvlJc w:val="left"/>
      <w:pPr>
        <w:tabs>
          <w:tab w:val="num" w:pos="5040"/>
        </w:tabs>
        <w:ind w:left="5040" w:hanging="360"/>
      </w:pPr>
      <w:rPr>
        <w:rFonts w:ascii="Symbol" w:hAnsi="Symbol"/>
      </w:rPr>
    </w:lvl>
    <w:lvl w:ilvl="7" w:tplc="E30CE178">
      <w:start w:val="1"/>
      <w:numFmt w:val="bullet"/>
      <w:lvlText w:val="o"/>
      <w:lvlJc w:val="left"/>
      <w:pPr>
        <w:tabs>
          <w:tab w:val="num" w:pos="5760"/>
        </w:tabs>
        <w:ind w:left="5760" w:hanging="360"/>
      </w:pPr>
      <w:rPr>
        <w:rFonts w:ascii="Courier New" w:hAnsi="Courier New"/>
      </w:rPr>
    </w:lvl>
    <w:lvl w:ilvl="8" w:tplc="59CA28F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AB40F5A">
      <w:start w:val="1"/>
      <w:numFmt w:val="bullet"/>
      <w:lvlText w:val=""/>
      <w:lvlJc w:val="left"/>
      <w:pPr>
        <w:ind w:left="720" w:hanging="360"/>
      </w:pPr>
      <w:rPr>
        <w:rFonts w:ascii="Symbol" w:hAnsi="Symbol"/>
      </w:rPr>
    </w:lvl>
    <w:lvl w:ilvl="1" w:tplc="373C4BE6">
      <w:start w:val="1"/>
      <w:numFmt w:val="bullet"/>
      <w:lvlText w:val="o"/>
      <w:lvlJc w:val="left"/>
      <w:pPr>
        <w:tabs>
          <w:tab w:val="num" w:pos="1440"/>
        </w:tabs>
        <w:ind w:left="1440" w:hanging="360"/>
      </w:pPr>
      <w:rPr>
        <w:rFonts w:ascii="Courier New" w:hAnsi="Courier New"/>
      </w:rPr>
    </w:lvl>
    <w:lvl w:ilvl="2" w:tplc="32C4F07A">
      <w:start w:val="1"/>
      <w:numFmt w:val="bullet"/>
      <w:lvlText w:val=""/>
      <w:lvlJc w:val="left"/>
      <w:pPr>
        <w:tabs>
          <w:tab w:val="num" w:pos="2160"/>
        </w:tabs>
        <w:ind w:left="2160" w:hanging="360"/>
      </w:pPr>
      <w:rPr>
        <w:rFonts w:ascii="Wingdings" w:hAnsi="Wingdings"/>
      </w:rPr>
    </w:lvl>
    <w:lvl w:ilvl="3" w:tplc="254E92D0">
      <w:start w:val="1"/>
      <w:numFmt w:val="bullet"/>
      <w:lvlText w:val=""/>
      <w:lvlJc w:val="left"/>
      <w:pPr>
        <w:tabs>
          <w:tab w:val="num" w:pos="2880"/>
        </w:tabs>
        <w:ind w:left="2880" w:hanging="360"/>
      </w:pPr>
      <w:rPr>
        <w:rFonts w:ascii="Symbol" w:hAnsi="Symbol"/>
      </w:rPr>
    </w:lvl>
    <w:lvl w:ilvl="4" w:tplc="9FF03338">
      <w:start w:val="1"/>
      <w:numFmt w:val="bullet"/>
      <w:lvlText w:val="o"/>
      <w:lvlJc w:val="left"/>
      <w:pPr>
        <w:tabs>
          <w:tab w:val="num" w:pos="3600"/>
        </w:tabs>
        <w:ind w:left="3600" w:hanging="360"/>
      </w:pPr>
      <w:rPr>
        <w:rFonts w:ascii="Courier New" w:hAnsi="Courier New"/>
      </w:rPr>
    </w:lvl>
    <w:lvl w:ilvl="5" w:tplc="75A48D2E">
      <w:start w:val="1"/>
      <w:numFmt w:val="bullet"/>
      <w:lvlText w:val=""/>
      <w:lvlJc w:val="left"/>
      <w:pPr>
        <w:tabs>
          <w:tab w:val="num" w:pos="4320"/>
        </w:tabs>
        <w:ind w:left="4320" w:hanging="360"/>
      </w:pPr>
      <w:rPr>
        <w:rFonts w:ascii="Wingdings" w:hAnsi="Wingdings"/>
      </w:rPr>
    </w:lvl>
    <w:lvl w:ilvl="6" w:tplc="C24EA9B4">
      <w:start w:val="1"/>
      <w:numFmt w:val="bullet"/>
      <w:lvlText w:val=""/>
      <w:lvlJc w:val="left"/>
      <w:pPr>
        <w:tabs>
          <w:tab w:val="num" w:pos="5040"/>
        </w:tabs>
        <w:ind w:left="5040" w:hanging="360"/>
      </w:pPr>
      <w:rPr>
        <w:rFonts w:ascii="Symbol" w:hAnsi="Symbol"/>
      </w:rPr>
    </w:lvl>
    <w:lvl w:ilvl="7" w:tplc="FB208A7A">
      <w:start w:val="1"/>
      <w:numFmt w:val="bullet"/>
      <w:lvlText w:val="o"/>
      <w:lvlJc w:val="left"/>
      <w:pPr>
        <w:tabs>
          <w:tab w:val="num" w:pos="5760"/>
        </w:tabs>
        <w:ind w:left="5760" w:hanging="360"/>
      </w:pPr>
      <w:rPr>
        <w:rFonts w:ascii="Courier New" w:hAnsi="Courier New"/>
      </w:rPr>
    </w:lvl>
    <w:lvl w:ilvl="8" w:tplc="F260F8C0">
      <w:start w:val="1"/>
      <w:numFmt w:val="bullet"/>
      <w:lvlText w:val=""/>
      <w:lvlJc w:val="left"/>
      <w:pPr>
        <w:tabs>
          <w:tab w:val="num" w:pos="6480"/>
        </w:tabs>
        <w:ind w:left="6480" w:hanging="360"/>
      </w:pPr>
      <w:rPr>
        <w:rFonts w:ascii="Wingdings" w:hAnsi="Wingdings"/>
      </w:rPr>
    </w:lvl>
  </w:abstractNum>
  <w:num w:numId="1" w16cid:durableId="329795138">
    <w:abstractNumId w:val="0"/>
  </w:num>
  <w:num w:numId="2" w16cid:durableId="1942764733">
    <w:abstractNumId w:val="1"/>
  </w:num>
  <w:num w:numId="3" w16cid:durableId="1605066126">
    <w:abstractNumId w:val="2"/>
  </w:num>
  <w:num w:numId="4" w16cid:durableId="48193737">
    <w:abstractNumId w:val="3"/>
  </w:num>
  <w:num w:numId="5" w16cid:durableId="1961183427">
    <w:abstractNumId w:val="4"/>
  </w:num>
  <w:num w:numId="6" w16cid:durableId="675231334">
    <w:abstractNumId w:val="5"/>
  </w:num>
  <w:num w:numId="7" w16cid:durableId="986665804">
    <w:abstractNumId w:val="6"/>
  </w:num>
  <w:num w:numId="8" w16cid:durableId="953825719">
    <w:abstractNumId w:val="7"/>
  </w:num>
  <w:num w:numId="9" w16cid:durableId="1535847706">
    <w:abstractNumId w:val="8"/>
  </w:num>
  <w:num w:numId="10" w16cid:durableId="1632205768">
    <w:abstractNumId w:val="9"/>
  </w:num>
  <w:num w:numId="11" w16cid:durableId="1587569495">
    <w:abstractNumId w:val="10"/>
  </w:num>
  <w:num w:numId="12" w16cid:durableId="740829900">
    <w:abstractNumId w:val="11"/>
  </w:num>
  <w:num w:numId="13" w16cid:durableId="19801131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58"/>
    <w:rsid w:val="00022047"/>
    <w:rsid w:val="00033558"/>
    <w:rsid w:val="0008698D"/>
    <w:rsid w:val="00101503"/>
    <w:rsid w:val="001B6B04"/>
    <w:rsid w:val="00256326"/>
    <w:rsid w:val="002616A1"/>
    <w:rsid w:val="002C7259"/>
    <w:rsid w:val="002F062A"/>
    <w:rsid w:val="003C1A2C"/>
    <w:rsid w:val="003D0BCE"/>
    <w:rsid w:val="00471C80"/>
    <w:rsid w:val="0047778C"/>
    <w:rsid w:val="00494974"/>
    <w:rsid w:val="004B5B0E"/>
    <w:rsid w:val="005238AD"/>
    <w:rsid w:val="005E6E1A"/>
    <w:rsid w:val="005F6C4A"/>
    <w:rsid w:val="006219C2"/>
    <w:rsid w:val="0062612A"/>
    <w:rsid w:val="00800193"/>
    <w:rsid w:val="00886130"/>
    <w:rsid w:val="00952172"/>
    <w:rsid w:val="009B39ED"/>
    <w:rsid w:val="009C5A58"/>
    <w:rsid w:val="00B02852"/>
    <w:rsid w:val="00B61F3D"/>
    <w:rsid w:val="00B9329F"/>
    <w:rsid w:val="00C23703"/>
    <w:rsid w:val="00CB16B7"/>
    <w:rsid w:val="00D00124"/>
    <w:rsid w:val="00D473E1"/>
    <w:rsid w:val="00E22FDE"/>
    <w:rsid w:val="00E4388D"/>
    <w:rsid w:val="00EC33E6"/>
    <w:rsid w:val="00EE514F"/>
    <w:rsid w:val="00F32C77"/>
    <w:rsid w:val="00FC6373"/>
    <w:rsid w:val="00FD2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745B"/>
  <w15:docId w15:val="{54D6D32C-B679-417C-B9BC-CE651FF0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slo7pagesize">
    <w:name w:val="skn-slo7_pagesize"/>
    <w:basedOn w:val="Normal"/>
  </w:style>
  <w:style w:type="paragraph" w:customStyle="1" w:styleId="div">
    <w:name w:val="div"/>
    <w:basedOn w:val="Normal"/>
  </w:style>
  <w:style w:type="character" w:customStyle="1" w:styleId="skn-slo7top-left-boxname-sec">
    <w:name w:val="skn-slo7_top-left-box_name-sec"/>
    <w:basedOn w:val="DefaultParagraphFont"/>
  </w:style>
  <w:style w:type="paragraph" w:customStyle="1" w:styleId="skn-slo7firstparagraph">
    <w:name w:val="skn-slo7_firstparagraph"/>
    <w:basedOn w:val="Normal"/>
  </w:style>
  <w:style w:type="paragraph" w:customStyle="1" w:styleId="skn-slo7name">
    <w:name w:val="skn-slo7_name"/>
    <w:basedOn w:val="Normal"/>
    <w:pPr>
      <w:pBdr>
        <w:top w:val="none" w:sz="0" w:space="5" w:color="auto"/>
      </w:pBdr>
      <w:spacing w:line="840" w:lineRule="atLeast"/>
    </w:pPr>
    <w:rPr>
      <w:rFonts w:ascii="Poppins" w:eastAsia="Poppins" w:hAnsi="Poppins" w:cs="Poppins"/>
      <w:b/>
      <w:bCs/>
      <w:sz w:val="56"/>
      <w:szCs w:val="56"/>
    </w:rPr>
  </w:style>
  <w:style w:type="character" w:customStyle="1" w:styleId="span">
    <w:name w:val="span"/>
    <w:basedOn w:val="DefaultParagraphFont"/>
    <w:rPr>
      <w:bdr w:val="none" w:sz="0" w:space="0" w:color="auto"/>
      <w:vertAlign w:val="baseline"/>
    </w:rPr>
  </w:style>
  <w:style w:type="paragraph" w:customStyle="1" w:styleId="skn-slo7resume-title">
    <w:name w:val="skn-slo7_resume-title"/>
    <w:basedOn w:val="Normal"/>
    <w:pPr>
      <w:spacing w:line="360" w:lineRule="atLeast"/>
    </w:pPr>
    <w:rPr>
      <w:rFonts w:ascii="Poppins" w:eastAsia="Poppins" w:hAnsi="Poppins" w:cs="Poppins"/>
      <w:color w:val="696969"/>
      <w:spacing w:val="5"/>
    </w:rPr>
  </w:style>
  <w:style w:type="paragraph" w:customStyle="1" w:styleId="skn-slo7top-left-boxname-secParagraph">
    <w:name w:val="skn-slo7_top-left-box_name-sec Paragraph"/>
    <w:basedOn w:val="Normal"/>
    <w:pPr>
      <w:pBdr>
        <w:bottom w:val="none" w:sz="0" w:space="12" w:color="auto"/>
        <w:right w:val="none" w:sz="0" w:space="6" w:color="auto"/>
      </w:pBdr>
      <w:textAlignment w:val="top"/>
    </w:pPr>
  </w:style>
  <w:style w:type="table" w:customStyle="1" w:styleId="skn-slo7top-left-box">
    <w:name w:val="skn-slo7_top-left-box"/>
    <w:basedOn w:val="TableNormal"/>
    <w:tblPr/>
  </w:style>
  <w:style w:type="character" w:customStyle="1" w:styleId="skn-slo7cntc-secsection">
    <w:name w:val="skn-slo7_cntc-sec_section"/>
    <w:basedOn w:val="DefaultParagraphFont"/>
    <w:rPr>
      <w:sz w:val="0"/>
      <w:szCs w:val="0"/>
    </w:rPr>
  </w:style>
  <w:style w:type="paragraph" w:customStyle="1" w:styleId="skn-slo7cntc-secparagraphany">
    <w:name w:val="skn-slo7_cntc-sec_paragraph_any"/>
    <w:basedOn w:val="Normal"/>
    <w:rPr>
      <w:sz w:val="20"/>
      <w:szCs w:val="20"/>
    </w:rPr>
  </w:style>
  <w:style w:type="paragraph" w:customStyle="1" w:styleId="skn-slo7addressaddr-details">
    <w:name w:val="skn-slo7_address_addr-details"/>
    <w:basedOn w:val="Normal"/>
  </w:style>
  <w:style w:type="character" w:customStyle="1" w:styleId="skn-slo7cntc-secparagraphanyCharacter">
    <w:name w:val="skn-slo7_cntc-sec_paragraph_any Character"/>
    <w:basedOn w:val="DefaultParagraphFont"/>
    <w:rPr>
      <w:sz w:val="20"/>
      <w:szCs w:val="20"/>
    </w:rPr>
  </w:style>
  <w:style w:type="paragraph" w:customStyle="1" w:styleId="skn-slo7cntc-secsectionParagraph">
    <w:name w:val="skn-slo7_cntc-sec_section Paragraph"/>
    <w:basedOn w:val="Normal"/>
    <w:rPr>
      <w:sz w:val="0"/>
      <w:szCs w:val="0"/>
    </w:rPr>
  </w:style>
  <w:style w:type="table" w:customStyle="1" w:styleId="skn-slo7cntc-container">
    <w:name w:val="skn-slo7_cntc-container"/>
    <w:basedOn w:val="TableNormal"/>
    <w:tblPr/>
  </w:style>
  <w:style w:type="paragraph" w:customStyle="1" w:styleId="skn-slo7parent-containersectionnth-child1">
    <w:name w:val="skn-slo7_parent-container_section_nth-child(1)"/>
    <w:basedOn w:val="Normal"/>
  </w:style>
  <w:style w:type="character" w:customStyle="1" w:styleId="skn-slo7parent-containerheadingsectiontitle">
    <w:name w:val="skn-slo7_parent-container_heading_sectiontitle"/>
    <w:basedOn w:val="DefaultParagraphFont"/>
  </w:style>
  <w:style w:type="table" w:customStyle="1" w:styleId="skn-slo7parent-containerheading">
    <w:name w:val="skn-slo7_parent-container_heading"/>
    <w:basedOn w:val="TableNormal"/>
    <w:tblPr/>
  </w:style>
  <w:style w:type="character" w:customStyle="1" w:styleId="divCharacter">
    <w:name w:val="div Character"/>
    <w:basedOn w:val="DefaultParagraphFont"/>
    <w:rPr>
      <w:bdr w:val="none" w:sz="0" w:space="0" w:color="auto"/>
      <w:vertAlign w:val="baseline"/>
    </w:rPr>
  </w:style>
  <w:style w:type="paragraph" w:customStyle="1" w:styleId="skn-slo7singlecolumn">
    <w:name w:val="skn-slo7_singlecolumn"/>
    <w:basedOn w:val="Normal"/>
  </w:style>
  <w:style w:type="paragraph" w:customStyle="1" w:styleId="p">
    <w:name w:val="p"/>
    <w:basedOn w:val="Normal"/>
  </w:style>
  <w:style w:type="paragraph" w:customStyle="1" w:styleId="skn-slo7skillsection">
    <w:name w:val="skn-slo7_skill_section"/>
    <w:basedOn w:val="Normal"/>
    <w:rPr>
      <w:sz w:val="0"/>
      <w:szCs w:val="0"/>
    </w:rPr>
  </w:style>
  <w:style w:type="character" w:customStyle="1" w:styleId="skn-slo7sectionskillsinglecolumnskill-container">
    <w:name w:val="skn-slo7_section_skill_singlecolumn_skill-container"/>
    <w:basedOn w:val="DefaultParagraphFont"/>
  </w:style>
  <w:style w:type="character" w:customStyle="1" w:styleId="skn-slo7skillparagraph">
    <w:name w:val="skn-slo7_skill_paragraph"/>
    <w:basedOn w:val="DefaultParagraphFont"/>
  </w:style>
  <w:style w:type="character" w:customStyle="1" w:styleId="skn-slo7skillparagraphany">
    <w:name w:val="skn-slo7_skill_paragraph_any"/>
    <w:basedOn w:val="DefaultParagraphFont"/>
    <w:rPr>
      <w:sz w:val="20"/>
      <w:szCs w:val="20"/>
    </w:rPr>
  </w:style>
  <w:style w:type="paragraph" w:customStyle="1" w:styleId="skn-slo7skillparagraphanyParagraph">
    <w:name w:val="skn-slo7_skill_paragraph_any Paragraph"/>
    <w:basedOn w:val="Normal"/>
    <w:rPr>
      <w:sz w:val="20"/>
      <w:szCs w:val="20"/>
    </w:rPr>
  </w:style>
  <w:style w:type="paragraph" w:customStyle="1" w:styleId="skn-slo7sectionskillsinglecolumnskill-containerParagraph">
    <w:name w:val="skn-slo7_section_skill_singlecolumn_skill-container Paragraph"/>
    <w:basedOn w:val="Normal"/>
  </w:style>
  <w:style w:type="table" w:customStyle="1" w:styleId="skn-slo7sectionskillsinglecolumn">
    <w:name w:val="skn-slo7_section_skill_singlecolumn"/>
    <w:basedOn w:val="TableNormal"/>
    <w:tblPr/>
  </w:style>
  <w:style w:type="paragraph" w:customStyle="1" w:styleId="skn-slo7section">
    <w:name w:val="skn-slo7_section"/>
    <w:basedOn w:val="Normal"/>
  </w:style>
  <w:style w:type="character" w:customStyle="1" w:styleId="skn-slo7content-containerheadingsectiontitle">
    <w:name w:val="skn-slo7_content-container_heading_sectiontitle"/>
    <w:basedOn w:val="DefaultParagraphFont"/>
  </w:style>
  <w:style w:type="table" w:customStyle="1" w:styleId="skn-slo7content-containerheading">
    <w:name w:val="skn-slo7_content-container_heading"/>
    <w:basedOn w:val="TableNormal"/>
    <w:tblPr/>
  </w:style>
  <w:style w:type="character" w:customStyle="1" w:styleId="skn-slo7lrg-txt">
    <w:name w:val="skn-slo7_lrg-txt"/>
    <w:basedOn w:val="DefaultParagraphFont"/>
    <w:rPr>
      <w:rFonts w:ascii="Poppins" w:eastAsia="Poppins" w:hAnsi="Poppins" w:cs="Poppins"/>
    </w:rPr>
  </w:style>
  <w:style w:type="paragraph" w:customStyle="1" w:styleId="skn-slo7tbl-upper">
    <w:name w:val="skn-slo7_tbl-upper"/>
    <w:basedOn w:val="Normal"/>
    <w:rPr>
      <w:b/>
      <w:bCs/>
    </w:rPr>
  </w:style>
  <w:style w:type="character" w:customStyle="1" w:styleId="skn-slo7txt-caps">
    <w:name w:val="skn-slo7_txt-caps"/>
    <w:basedOn w:val="DefaultParagraphFont"/>
    <w:rPr>
      <w:caps/>
    </w:rPr>
  </w:style>
  <w:style w:type="paragraph" w:customStyle="1" w:styleId="skn-slo7disp-block">
    <w:name w:val="skn-slo7_disp-block"/>
    <w:basedOn w:val="Normal"/>
  </w:style>
  <w:style w:type="character" w:customStyle="1" w:styleId="skn-slo7clr-pickr">
    <w:name w:val="skn-slo7_clr-pickr"/>
    <w:basedOn w:val="DefaultParagraphFont"/>
    <w:rPr>
      <w:color w:val="696969"/>
    </w:rPr>
  </w:style>
  <w:style w:type="character" w:customStyle="1" w:styleId="skn-slo7op-6">
    <w:name w:val="skn-slo7_op-6"/>
    <w:basedOn w:val="DefaultParagraphFont"/>
  </w:style>
  <w:style w:type="character" w:customStyle="1" w:styleId="skn-slo7fade-text">
    <w:name w:val="skn-slo7_fade-text"/>
    <w:basedOn w:val="DefaultParagraphFont"/>
    <w:rPr>
      <w:color w:val="696969"/>
    </w:rPr>
  </w:style>
  <w:style w:type="character" w:customStyle="1" w:styleId="skn-slo7expr-secparagraphsinglecolumncontent-tablecontentcell">
    <w:name w:val="skn-slo7_expr-sec_paragraph_singlecolumn_content-table_contentcell"/>
    <w:basedOn w:val="DefaultParagraphFont"/>
  </w:style>
  <w:style w:type="paragraph" w:customStyle="1" w:styleId="skn-slo7ulli">
    <w:name w:val="skn-slo7_ul_li"/>
    <w:basedOn w:val="Normal"/>
  </w:style>
  <w:style w:type="paragraph" w:customStyle="1" w:styleId="skn-slo7ullinth-last-child1">
    <w:name w:val="skn-slo7_ul_li_nth-last-child(1)"/>
    <w:basedOn w:val="Normal"/>
  </w:style>
  <w:style w:type="paragraph" w:customStyle="1" w:styleId="skn-slo7expr-secparagraphsinglecolumncontent-tablecontentcellParagraph">
    <w:name w:val="skn-slo7_expr-sec_paragraph_singlecolumn_content-table_contentcell Paragraph"/>
    <w:basedOn w:val="Normal"/>
    <w:pPr>
      <w:pBdr>
        <w:top w:val="none" w:sz="0" w:space="8" w:color="auto"/>
      </w:pBdr>
    </w:pPr>
  </w:style>
  <w:style w:type="table" w:customStyle="1" w:styleId="skn-slo7expr-secparagraphsinglecolumncontent-table">
    <w:name w:val="skn-slo7_expr-sec_paragraph_singlecolumn_content-table"/>
    <w:basedOn w:val="TableNormal"/>
    <w:tblPr/>
  </w:style>
  <w:style w:type="paragraph" w:customStyle="1" w:styleId="skn-slo7paragraph">
    <w:name w:val="skn-slo7_paragraph"/>
    <w:basedOn w:val="Normal"/>
  </w:style>
  <w:style w:type="paragraph" w:customStyle="1" w:styleId="skn-slo7sectionnotpubl-secparagraphnth-last-child2space-after-paragraph">
    <w:name w:val="skn-slo7_section_not(.publ-sec)_paragraph_nth-last-child(2)_space-after-paragraph"/>
    <w:basedOn w:val="Normal"/>
    <w:rPr>
      <w:vanish/>
    </w:rPr>
  </w:style>
  <w:style w:type="paragraph" w:customStyle="1" w:styleId="skn-slo7edu-secsection">
    <w:name w:val="skn-slo7_edu-sec_section"/>
    <w:basedOn w:val="Normal"/>
    <w:rPr>
      <w:sz w:val="0"/>
      <w:szCs w:val="0"/>
    </w:rPr>
  </w:style>
  <w:style w:type="paragraph" w:customStyle="1" w:styleId="skn-slo7edu-secparagraphany">
    <w:name w:val="skn-slo7_edu-sec_paragraph_any"/>
    <w:basedOn w:val="Normal"/>
    <w:rPr>
      <w:sz w:val="20"/>
      <w:szCs w:val="20"/>
    </w:rPr>
  </w:style>
  <w:style w:type="character" w:customStyle="1" w:styleId="singlecolumnspanpaddedlinenth-child1">
    <w:name w:val="singlecolumn_span_paddedline_nth-child(1)"/>
    <w:basedOn w:val="DefaultParagraphFont"/>
  </w:style>
  <w:style w:type="character" w:customStyle="1" w:styleId="skn-slo7edu-secsinglecolumnpaddedlinedegree-detailsmxwid">
    <w:name w:val="skn-slo7_edu-sec_singlecolumn_paddedline_degree-details_mxwid"/>
    <w:basedOn w:val="DefaultParagraphFont"/>
  </w:style>
  <w:style w:type="character" w:customStyle="1" w:styleId="skn-slo7edu-secparagraphanyCharacter">
    <w:name w:val="skn-slo7_edu-sec_paragraph_any Character"/>
    <w:basedOn w:val="DefaultParagraphFont"/>
    <w:rPr>
      <w:sz w:val="20"/>
      <w:szCs w:val="20"/>
    </w:rPr>
  </w:style>
  <w:style w:type="character" w:customStyle="1" w:styleId="skn-slo7edu-secsinglecolumnpaddedlinedegree-detailsedu-padding-cell">
    <w:name w:val="skn-slo7_edu-sec_singlecolumn_paddedline_degree-details_edu-padding-cell"/>
    <w:basedOn w:val="DefaultParagraphFont"/>
  </w:style>
  <w:style w:type="paragraph" w:customStyle="1" w:styleId="skn-slo7edu-secsinglecolumnpaddedlinedegree-detailsedu-padding-cellParagraph">
    <w:name w:val="skn-slo7_edu-sec_singlecolumn_paddedline_degree-details_edu-padding-cell Paragraph"/>
    <w:basedOn w:val="Normal"/>
  </w:style>
  <w:style w:type="character" w:customStyle="1" w:styleId="skn-slo7edu-secsinglecolumnpaddedlinedegree-detailsgpa">
    <w:name w:val="skn-slo7_edu-sec_singlecolumn_paddedline_degree-details_gpa"/>
    <w:basedOn w:val="DefaultParagraphFont"/>
  </w:style>
  <w:style w:type="table" w:customStyle="1" w:styleId="skn-slo7edu-secsinglecolumnpaddedlinedegree-details">
    <w:name w:val="skn-slo7_edu-sec_singlecolumn_paddedline_degree-details"/>
    <w:basedOn w:val="TableNormal"/>
    <w:tblPr/>
  </w:style>
  <w:style w:type="paragraph" w:customStyle="1" w:styleId="skn-slo7edu-secsinglecolumntwo-col">
    <w:name w:val="skn-slo7_edu-sec_singlecolumn_two-col"/>
    <w:basedOn w:val="Normal"/>
  </w:style>
  <w:style w:type="paragraph" w:customStyle="1" w:styleId="skn-slo7twocolsectionparagraph">
    <w:name w:val="skn-slo7_twocolsection_paragraph"/>
    <w:basedOn w:val="Normal"/>
  </w:style>
  <w:style w:type="character" w:customStyle="1" w:styleId="pCharacter">
    <w:name w:val="p Character"/>
    <w:basedOn w:val="DefaultParagraphFont"/>
    <w:rPr>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2530</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PRASHANTH NAIR</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PRASHANTH NAIR</dc:title>
  <dc:creator>Bindu Nair</dc:creator>
  <cp:lastModifiedBy>Dileep PADALA</cp:lastModifiedBy>
  <cp:revision>2</cp:revision>
  <dcterms:created xsi:type="dcterms:W3CDTF">2025-10-22T20:24:00Z</dcterms:created>
  <dcterms:modified xsi:type="dcterms:W3CDTF">2025-10-22T20:24:00Z</dcterms:modified>
</cp:coreProperties>
</file>